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6F78" w:rsidRDefault="00DA047C" w:rsidP="004E6F78">
      <w:pPr>
        <w:suppressAutoHyphens w:val="0"/>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4E6F78">
        <w:rPr>
          <w:rFonts w:ascii="Arial" w:eastAsia="Arial" w:hAnsi="Arial" w:cs="Arial"/>
          <w:b/>
          <w:bCs/>
          <w:sz w:val="22"/>
          <w:szCs w:val="22"/>
        </w:rPr>
        <w:t xml:space="preserve">       ΑΝΑΡΤΗΤΕΑ ΣΤΟ ΔΙΑΥΓΕΙΑ                                                                                                   </w:t>
      </w:r>
    </w:p>
    <w:p w:rsidR="004E6F78" w:rsidRDefault="004E6F78" w:rsidP="004E6F78">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11/03/2026   </w:t>
      </w:r>
    </w:p>
    <w:p w:rsidR="004E6F78" w:rsidRDefault="004E6F78" w:rsidP="004E6F78">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Πρωτ.:</w:t>
      </w:r>
      <w:r w:rsidR="001A6D07">
        <w:rPr>
          <w:rFonts w:ascii="Arial" w:eastAsia="Arial" w:hAnsi="Arial" w:cs="Arial"/>
          <w:b/>
          <w:bCs/>
          <w:sz w:val="22"/>
          <w:szCs w:val="22"/>
        </w:rPr>
        <w:t>4865</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A12600">
        <w:rPr>
          <w:rFonts w:ascii="Arial" w:hAnsi="Arial" w:cs="Arial"/>
          <w:sz w:val="22"/>
          <w:szCs w:val="22"/>
        </w:rPr>
        <w:t>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430346" w:rsidRDefault="00DA047C" w:rsidP="00FC3614">
      <w:pPr>
        <w:jc w:val="center"/>
        <w:rPr>
          <w:rFonts w:ascii="Arial" w:eastAsia="SimSun" w:hAnsi="Arial" w:cs="Arial"/>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A12600">
        <w:rPr>
          <w:rFonts w:ascii="Arial" w:eastAsia="SimSun" w:hAnsi="Arial" w:cs="Arial"/>
          <w:b/>
          <w:sz w:val="20"/>
          <w:szCs w:val="20"/>
          <w:highlight w:val="white"/>
        </w:rPr>
        <w:t>6</w:t>
      </w:r>
      <w:r w:rsidR="004E6F78">
        <w:rPr>
          <w:rFonts w:ascii="Arial" w:eastAsia="SimSun" w:hAnsi="Arial" w:cs="Arial"/>
          <w:b/>
          <w:sz w:val="20"/>
          <w:szCs w:val="20"/>
          <w:highlight w:val="white"/>
        </w:rPr>
        <w:t>2</w:t>
      </w:r>
    </w:p>
    <w:p w:rsidR="004E6F78" w:rsidRPr="004E6F78" w:rsidRDefault="004E6F78" w:rsidP="004E6F78">
      <w:pPr>
        <w:ind w:right="567"/>
        <w:jc w:val="both"/>
        <w:rPr>
          <w:rFonts w:ascii="Arial" w:hAnsi="Arial" w:cs="Arial"/>
          <w:b/>
          <w:sz w:val="22"/>
          <w:szCs w:val="22"/>
        </w:rPr>
      </w:pPr>
      <w:proofErr w:type="spellStart"/>
      <w:r w:rsidRPr="004E6F78">
        <w:rPr>
          <w:rFonts w:ascii="Arial" w:hAnsi="Arial" w:cs="Arial"/>
          <w:b/>
          <w:sz w:val="22"/>
          <w:szCs w:val="22"/>
        </w:rPr>
        <w:t>΄Εγκριση</w:t>
      </w:r>
      <w:proofErr w:type="spellEnd"/>
      <w:r w:rsidRPr="004E6F78">
        <w:rPr>
          <w:rFonts w:ascii="Arial" w:hAnsi="Arial" w:cs="Arial"/>
          <w:b/>
          <w:sz w:val="22"/>
          <w:szCs w:val="22"/>
        </w:rPr>
        <w:t xml:space="preserve"> του 2</w:t>
      </w:r>
      <w:r w:rsidRPr="004E6F78">
        <w:rPr>
          <w:rFonts w:ascii="Arial" w:hAnsi="Arial" w:cs="Arial"/>
          <w:b/>
          <w:sz w:val="22"/>
          <w:szCs w:val="22"/>
          <w:vertAlign w:val="superscript"/>
        </w:rPr>
        <w:t>ου</w:t>
      </w:r>
      <w:r w:rsidRPr="004E6F78">
        <w:rPr>
          <w:rFonts w:ascii="Arial" w:hAnsi="Arial" w:cs="Arial"/>
          <w:b/>
          <w:sz w:val="22"/>
          <w:szCs w:val="22"/>
        </w:rPr>
        <w:t xml:space="preserve"> Ανακεφαλαιωτικού </w:t>
      </w:r>
      <w:r w:rsidR="00613486" w:rsidRPr="004E6F78">
        <w:rPr>
          <w:rFonts w:ascii="Arial" w:hAnsi="Arial" w:cs="Arial"/>
          <w:b/>
          <w:sz w:val="22"/>
          <w:szCs w:val="22"/>
        </w:rPr>
        <w:t xml:space="preserve">και </w:t>
      </w:r>
      <w:proofErr w:type="spellStart"/>
      <w:r w:rsidR="00613486" w:rsidRPr="004E6F78">
        <w:rPr>
          <w:rFonts w:ascii="Arial" w:hAnsi="Arial" w:cs="Arial"/>
          <w:b/>
          <w:sz w:val="22"/>
          <w:szCs w:val="22"/>
        </w:rPr>
        <w:t>Τακτοποιητικού</w:t>
      </w:r>
      <w:proofErr w:type="spellEnd"/>
      <w:r w:rsidR="00613486">
        <w:rPr>
          <w:rFonts w:ascii="Arial" w:hAnsi="Arial" w:cs="Arial"/>
          <w:b/>
          <w:sz w:val="22"/>
          <w:szCs w:val="22"/>
        </w:rPr>
        <w:t xml:space="preserve"> </w:t>
      </w:r>
      <w:r w:rsidRPr="004E6F78">
        <w:rPr>
          <w:rFonts w:ascii="Arial" w:hAnsi="Arial" w:cs="Arial"/>
          <w:b/>
          <w:sz w:val="22"/>
          <w:szCs w:val="22"/>
        </w:rPr>
        <w:t xml:space="preserve"> Πίνακα Εργασιών του έργου : «ΒΕΛΤΙΩΣΗ ΚΑΙ ΑΝΑΠΛΑΣΗ ΚΟΙΝΟΧΡΗΣΤΩΝ ΧΩΡΩΝ ΤΚ ΑΝΘΟΧΩΡΙΟΥ».</w:t>
      </w:r>
    </w:p>
    <w:p w:rsidR="00FC3614" w:rsidRPr="004E6F78" w:rsidRDefault="00FC3614" w:rsidP="00FC3614">
      <w:pP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A12600">
        <w:rPr>
          <w:rFonts w:ascii="Arial" w:hAnsi="Arial" w:cs="Arial"/>
          <w:sz w:val="22"/>
          <w:szCs w:val="22"/>
        </w:rPr>
        <w:t>09</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sidR="00A12600">
        <w:rPr>
          <w:rFonts w:ascii="Arial" w:hAnsi="Arial" w:cs="Arial"/>
          <w:sz w:val="22"/>
          <w:szCs w:val="22"/>
        </w:rPr>
        <w:t>Μαρτίου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A12600">
        <w:rPr>
          <w:rFonts w:ascii="Arial" w:hAnsi="Arial" w:cs="Arial"/>
          <w:sz w:val="22"/>
          <w:szCs w:val="22"/>
        </w:rPr>
        <w:t>4456</w:t>
      </w:r>
      <w:r w:rsidR="00F8252A" w:rsidRPr="0080082F">
        <w:rPr>
          <w:rFonts w:ascii="Arial" w:hAnsi="Arial" w:cs="Arial"/>
          <w:sz w:val="22"/>
          <w:szCs w:val="22"/>
        </w:rPr>
        <w:t>/</w:t>
      </w:r>
      <w:r w:rsidR="00A12600">
        <w:rPr>
          <w:rFonts w:ascii="Arial" w:hAnsi="Arial" w:cs="Arial"/>
          <w:sz w:val="22"/>
          <w:szCs w:val="22"/>
        </w:rPr>
        <w:t>05</w:t>
      </w:r>
      <w:r w:rsidR="00001B58" w:rsidRPr="0080082F">
        <w:rPr>
          <w:rFonts w:ascii="Arial" w:hAnsi="Arial" w:cs="Arial"/>
          <w:sz w:val="22"/>
          <w:szCs w:val="22"/>
        </w:rPr>
        <w:t>-</w:t>
      </w:r>
      <w:r>
        <w:rPr>
          <w:rFonts w:ascii="Arial" w:hAnsi="Arial" w:cs="Arial"/>
          <w:sz w:val="22"/>
          <w:szCs w:val="22"/>
        </w:rPr>
        <w:t>0</w:t>
      </w:r>
      <w:r w:rsidR="00A12600">
        <w:rPr>
          <w:rFonts w:ascii="Arial" w:hAnsi="Arial" w:cs="Arial"/>
          <w:sz w:val="22"/>
          <w:szCs w:val="22"/>
        </w:rPr>
        <w:t>3</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r w:rsidR="00A12600">
        <w:rPr>
          <w:rFonts w:ascii="Arial" w:hAnsi="Arial" w:cs="Arial"/>
          <w:sz w:val="22"/>
          <w:szCs w:val="22"/>
        </w:rPr>
        <w:t>1.Ταγκαλέγκας Ιωάννης</w:t>
      </w:r>
      <w:r>
        <w:rPr>
          <w:rFonts w:ascii="Arial" w:hAnsi="Arial" w:cs="Arial"/>
          <w:sz w:val="22"/>
          <w:szCs w:val="22"/>
        </w:rPr>
        <w:t xml:space="preserve">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r w:rsidR="00A12600">
        <w:rPr>
          <w:rFonts w:ascii="Arial" w:hAnsi="Arial" w:cs="Arial"/>
          <w:sz w:val="22"/>
          <w:szCs w:val="22"/>
        </w:rPr>
        <w:t>(Αν και είχε νόμιμα προσκληθεί)</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Παπαβασιλείου Αικατερίνη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Default="00E10218" w:rsidP="00560468">
      <w:pPr>
        <w:jc w:val="both"/>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4E6F78">
        <w:rPr>
          <w:rFonts w:ascii="Arial" w:eastAsia="Arial" w:hAnsi="Arial" w:cs="Arial"/>
          <w:sz w:val="22"/>
          <w:szCs w:val="22"/>
        </w:rPr>
        <w:t>4</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D651BE">
        <w:rPr>
          <w:rFonts w:ascii="Arial" w:eastAsia="Arial" w:hAnsi="Arial" w:cs="Arial"/>
          <w:sz w:val="22"/>
          <w:szCs w:val="22"/>
        </w:rPr>
        <w:t xml:space="preserve">ην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692ADE">
        <w:rPr>
          <w:rFonts w:ascii="Arial" w:eastAsia="Arial" w:hAnsi="Arial" w:cs="Arial"/>
          <w:sz w:val="22"/>
          <w:szCs w:val="22"/>
        </w:rPr>
        <w:t>44</w:t>
      </w:r>
      <w:r w:rsidR="004E6F78">
        <w:rPr>
          <w:rFonts w:ascii="Arial" w:eastAsia="Arial" w:hAnsi="Arial" w:cs="Arial"/>
          <w:sz w:val="22"/>
          <w:szCs w:val="22"/>
        </w:rPr>
        <w:t>24</w:t>
      </w:r>
      <w:r w:rsidR="002465A3" w:rsidRPr="0080082F">
        <w:rPr>
          <w:rFonts w:ascii="Arial" w:eastAsia="Arial" w:hAnsi="Arial" w:cs="Arial"/>
          <w:sz w:val="22"/>
          <w:szCs w:val="22"/>
        </w:rPr>
        <w:t>/</w:t>
      </w:r>
      <w:r w:rsidR="00692ADE">
        <w:rPr>
          <w:rFonts w:ascii="Arial" w:eastAsia="Arial" w:hAnsi="Arial" w:cs="Arial"/>
          <w:sz w:val="22"/>
          <w:szCs w:val="22"/>
        </w:rPr>
        <w:t>05</w:t>
      </w:r>
      <w:r w:rsidR="00805DCA" w:rsidRPr="0080082F">
        <w:rPr>
          <w:rFonts w:ascii="Arial" w:eastAsia="Arial" w:hAnsi="Arial" w:cs="Arial"/>
          <w:sz w:val="22"/>
          <w:szCs w:val="22"/>
        </w:rPr>
        <w:t>-</w:t>
      </w:r>
      <w:r w:rsidR="00FC3614">
        <w:rPr>
          <w:rFonts w:ascii="Arial" w:eastAsia="Arial" w:hAnsi="Arial" w:cs="Arial"/>
          <w:sz w:val="22"/>
          <w:szCs w:val="22"/>
        </w:rPr>
        <w:t>0</w:t>
      </w:r>
      <w:r w:rsidR="00692ADE">
        <w:rPr>
          <w:rFonts w:ascii="Arial" w:eastAsia="Arial" w:hAnsi="Arial" w:cs="Arial"/>
          <w:sz w:val="22"/>
          <w:szCs w:val="22"/>
        </w:rPr>
        <w:t>3</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D651BE">
        <w:rPr>
          <w:rFonts w:ascii="Arial" w:hAnsi="Arial" w:cs="Arial"/>
          <w:sz w:val="22"/>
          <w:szCs w:val="22"/>
        </w:rPr>
        <w:t xml:space="preserve">η εισήγηση της </w:t>
      </w:r>
      <w:r w:rsidR="002B7AB7">
        <w:rPr>
          <w:rFonts w:ascii="Arial" w:hAnsi="Arial" w:cs="Arial"/>
          <w:sz w:val="22"/>
          <w:szCs w:val="22"/>
        </w:rPr>
        <w:t xml:space="preserve">Διεύθυνσης Τεχνικών Υπηρεσιών </w:t>
      </w:r>
      <w:r w:rsidR="00435754" w:rsidRPr="0080082F">
        <w:rPr>
          <w:rFonts w:ascii="Arial" w:eastAsia="Verdana" w:hAnsi="Arial" w:cs="Arial"/>
          <w:color w:val="000000"/>
          <w:sz w:val="22"/>
          <w:szCs w:val="22"/>
        </w:rPr>
        <w:t>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D651BE">
        <w:rPr>
          <w:rFonts w:ascii="Arial" w:eastAsia="Arial" w:hAnsi="Arial" w:cs="Arial"/>
          <w:sz w:val="22"/>
          <w:szCs w:val="22"/>
        </w:rPr>
        <w:t xml:space="preserve">ην </w:t>
      </w:r>
      <w:r w:rsidR="00805DCA" w:rsidRPr="0080082F">
        <w:rPr>
          <w:rFonts w:ascii="Arial" w:eastAsia="Arial" w:hAnsi="Arial" w:cs="Arial"/>
          <w:sz w:val="22"/>
          <w:szCs w:val="22"/>
        </w:rPr>
        <w:t>οπο</w:t>
      </w:r>
      <w:r w:rsidR="00D651BE">
        <w:rPr>
          <w:rFonts w:ascii="Arial" w:eastAsia="Arial" w:hAnsi="Arial" w:cs="Arial"/>
          <w:sz w:val="22"/>
          <w:szCs w:val="22"/>
        </w:rPr>
        <w:t>ία</w:t>
      </w:r>
      <w:r w:rsidR="00805DCA" w:rsidRPr="0080082F">
        <w:rPr>
          <w:rFonts w:ascii="Arial" w:eastAsia="Arial" w:hAnsi="Arial" w:cs="Arial"/>
          <w:sz w:val="22"/>
          <w:szCs w:val="22"/>
        </w:rPr>
        <w:t xml:space="preserve"> αναφέρονται:</w:t>
      </w:r>
    </w:p>
    <w:p w:rsidR="004E6F78" w:rsidRPr="004E6F78" w:rsidRDefault="004E6F78" w:rsidP="004E6F78">
      <w:pPr>
        <w:ind w:left="284"/>
        <w:rPr>
          <w:rFonts w:ascii="Arial" w:hAnsi="Arial" w:cs="Arial"/>
          <w:b/>
          <w:i/>
          <w:sz w:val="22"/>
          <w:szCs w:val="22"/>
          <w:u w:val="single"/>
        </w:rPr>
      </w:pPr>
      <w:r w:rsidRPr="004E6F78">
        <w:rPr>
          <w:rFonts w:ascii="Arial" w:hAnsi="Arial" w:cs="Arial"/>
          <w:b/>
          <w:i/>
          <w:sz w:val="22"/>
          <w:szCs w:val="22"/>
          <w:u w:val="single"/>
        </w:rPr>
        <w:t>Α. ΙΣΤΟΡΙΚΟ ΤΟΥ ΕΡΓΟΥ</w:t>
      </w:r>
    </w:p>
    <w:p w:rsidR="004E6F78" w:rsidRPr="004E6F78" w:rsidRDefault="004E6F78" w:rsidP="004E6F78">
      <w:pPr>
        <w:numPr>
          <w:ilvl w:val="0"/>
          <w:numId w:val="39"/>
        </w:numPr>
        <w:suppressAutoHyphens w:val="0"/>
        <w:ind w:left="284" w:hanging="284"/>
        <w:jc w:val="both"/>
        <w:rPr>
          <w:rFonts w:ascii="Arial" w:hAnsi="Arial" w:cs="Arial"/>
          <w:i/>
          <w:sz w:val="22"/>
          <w:szCs w:val="22"/>
        </w:rPr>
      </w:pPr>
      <w:r w:rsidRPr="004E6F78">
        <w:rPr>
          <w:rFonts w:ascii="Arial" w:hAnsi="Arial" w:cs="Arial"/>
          <w:i/>
          <w:sz w:val="22"/>
          <w:szCs w:val="22"/>
        </w:rPr>
        <w:t xml:space="preserve">Με την υπ’ αριθμό 412/2019 απόφαση του Δημοτικού Συμβουλίου του Δήμου </w:t>
      </w:r>
      <w:proofErr w:type="spellStart"/>
      <w:r w:rsidRPr="004E6F78">
        <w:rPr>
          <w:rFonts w:ascii="Arial" w:hAnsi="Arial" w:cs="Arial"/>
          <w:i/>
          <w:sz w:val="22"/>
          <w:szCs w:val="22"/>
        </w:rPr>
        <w:t>Λεβαδέων</w:t>
      </w:r>
      <w:proofErr w:type="spellEnd"/>
      <w:r w:rsidRPr="004E6F78">
        <w:rPr>
          <w:rFonts w:ascii="Arial" w:hAnsi="Arial" w:cs="Arial"/>
          <w:i/>
          <w:sz w:val="22"/>
          <w:szCs w:val="22"/>
        </w:rPr>
        <w:t xml:space="preserve"> ψηφίστηκε και εγκρίθηκε ο Προϋπολογισμός του Δήμου </w:t>
      </w:r>
      <w:proofErr w:type="spellStart"/>
      <w:r w:rsidRPr="004E6F78">
        <w:rPr>
          <w:rFonts w:ascii="Arial" w:hAnsi="Arial" w:cs="Arial"/>
          <w:i/>
          <w:sz w:val="22"/>
          <w:szCs w:val="22"/>
        </w:rPr>
        <w:t>Λεβαδέων</w:t>
      </w:r>
      <w:proofErr w:type="spellEnd"/>
      <w:r w:rsidRPr="004E6F78">
        <w:rPr>
          <w:rFonts w:ascii="Arial" w:hAnsi="Arial" w:cs="Arial"/>
          <w:i/>
          <w:sz w:val="22"/>
          <w:szCs w:val="22"/>
        </w:rPr>
        <w:t xml:space="preserve"> έτους 2020 και επικυρώθηκε με την υπ’ αριθμό οικ.1939/228240/2019/2020 απόφαση του Συντονιστή Αποκεντρωμένης Θεσσαλίας – Στερεάς Ελλάδας.</w:t>
      </w:r>
    </w:p>
    <w:p w:rsidR="004E6F78" w:rsidRPr="004E6F78" w:rsidRDefault="004E6F78" w:rsidP="004E6F78">
      <w:pPr>
        <w:numPr>
          <w:ilvl w:val="0"/>
          <w:numId w:val="39"/>
        </w:numPr>
        <w:suppressAutoHyphens w:val="0"/>
        <w:ind w:left="284" w:hanging="284"/>
        <w:jc w:val="both"/>
        <w:rPr>
          <w:rFonts w:ascii="Arial" w:hAnsi="Arial" w:cs="Arial"/>
          <w:i/>
          <w:sz w:val="22"/>
          <w:szCs w:val="22"/>
        </w:rPr>
      </w:pPr>
      <w:r w:rsidRPr="004E6F78">
        <w:rPr>
          <w:rFonts w:ascii="Arial" w:hAnsi="Arial" w:cs="Arial"/>
          <w:i/>
          <w:sz w:val="22"/>
          <w:szCs w:val="22"/>
        </w:rPr>
        <w:t xml:space="preserve">Η υπ’ αριθμό 56/06-07-2018  τεχνική μελέτη του έργου, προϋπολογισμού 400.000,00 Ευρώ  με ΦΠΑ 24%,  συντάχθηκε από την Τεχνική Υπηρεσία του Δήμου </w:t>
      </w:r>
      <w:proofErr w:type="spellStart"/>
      <w:r w:rsidRPr="004E6F78">
        <w:rPr>
          <w:rFonts w:ascii="Arial" w:hAnsi="Arial" w:cs="Arial"/>
          <w:i/>
          <w:sz w:val="22"/>
          <w:szCs w:val="22"/>
        </w:rPr>
        <w:t>Λεβαδέων</w:t>
      </w:r>
      <w:proofErr w:type="spellEnd"/>
      <w:r w:rsidRPr="004E6F78">
        <w:rPr>
          <w:rFonts w:ascii="Arial" w:hAnsi="Arial" w:cs="Arial"/>
          <w:i/>
          <w:sz w:val="22"/>
          <w:szCs w:val="22"/>
        </w:rPr>
        <w:t xml:space="preserve"> μαζί με όλα τα τεύχη και σχέδια που την συνοδεύουν.</w:t>
      </w:r>
    </w:p>
    <w:p w:rsidR="004E6F78" w:rsidRPr="004E6F78" w:rsidRDefault="004E6F78" w:rsidP="004E6F78">
      <w:pPr>
        <w:numPr>
          <w:ilvl w:val="0"/>
          <w:numId w:val="39"/>
        </w:numPr>
        <w:suppressAutoHyphens w:val="0"/>
        <w:ind w:left="284" w:hanging="284"/>
        <w:jc w:val="both"/>
        <w:rPr>
          <w:rFonts w:ascii="Arial" w:hAnsi="Arial" w:cs="Arial"/>
          <w:i/>
          <w:sz w:val="22"/>
          <w:szCs w:val="22"/>
        </w:rPr>
      </w:pPr>
      <w:r w:rsidRPr="004E6F78">
        <w:rPr>
          <w:rFonts w:ascii="Arial" w:hAnsi="Arial" w:cs="Arial"/>
          <w:i/>
          <w:sz w:val="22"/>
          <w:szCs w:val="22"/>
        </w:rPr>
        <w:t>Με την υπ’ αριθμό 323/2020 απόφαση της Οικονομικής Επιτροπής καταρτίστηκαν οι όροι Διακήρυξης του έργου.</w:t>
      </w:r>
    </w:p>
    <w:p w:rsidR="004E6F78" w:rsidRPr="004E6F78" w:rsidRDefault="004E6F78" w:rsidP="004E6F78">
      <w:pPr>
        <w:numPr>
          <w:ilvl w:val="0"/>
          <w:numId w:val="39"/>
        </w:numPr>
        <w:suppressAutoHyphens w:val="0"/>
        <w:ind w:left="284" w:hanging="284"/>
        <w:jc w:val="both"/>
        <w:rPr>
          <w:rFonts w:ascii="Arial" w:hAnsi="Arial" w:cs="Arial"/>
          <w:i/>
          <w:sz w:val="22"/>
          <w:szCs w:val="22"/>
        </w:rPr>
      </w:pPr>
      <w:r w:rsidRPr="004E6F78">
        <w:rPr>
          <w:rFonts w:ascii="Arial" w:hAnsi="Arial" w:cs="Arial"/>
          <w:i/>
          <w:sz w:val="22"/>
          <w:szCs w:val="22"/>
        </w:rPr>
        <w:t xml:space="preserve">Το έργο εντάχθηκε με την αρ. </w:t>
      </w:r>
      <w:proofErr w:type="spellStart"/>
      <w:r w:rsidRPr="004E6F78">
        <w:rPr>
          <w:rFonts w:ascii="Arial" w:hAnsi="Arial" w:cs="Arial"/>
          <w:i/>
          <w:sz w:val="22"/>
          <w:szCs w:val="22"/>
        </w:rPr>
        <w:t>πρωτ</w:t>
      </w:r>
      <w:proofErr w:type="spellEnd"/>
      <w:r w:rsidRPr="004E6F78">
        <w:rPr>
          <w:rFonts w:ascii="Arial" w:hAnsi="Arial" w:cs="Arial"/>
          <w:i/>
          <w:sz w:val="22"/>
          <w:szCs w:val="22"/>
        </w:rPr>
        <w:t xml:space="preserve">. 2565/25-10-2019 απόφαση Περιφερειάρχη Στερεάς Ελλάδας με Κωδικό ΟΠΣΑΑ 0010979051 στο ΠΡΟΓΡΑΜΜΑ ΑΓΡΟΤΙΚΗΣ ΑΝΑΠΤΥΞΗΣ (ΠΑΑ) 2014-2020  με </w:t>
      </w:r>
      <w:proofErr w:type="spellStart"/>
      <w:r w:rsidRPr="004E6F78">
        <w:rPr>
          <w:rFonts w:ascii="Arial" w:hAnsi="Arial" w:cs="Arial"/>
          <w:i/>
          <w:sz w:val="22"/>
          <w:szCs w:val="22"/>
        </w:rPr>
        <w:t>προυπολογιμσό</w:t>
      </w:r>
      <w:proofErr w:type="spellEnd"/>
      <w:r w:rsidRPr="004E6F78">
        <w:rPr>
          <w:rFonts w:ascii="Arial" w:hAnsi="Arial" w:cs="Arial"/>
          <w:i/>
          <w:sz w:val="22"/>
          <w:szCs w:val="22"/>
        </w:rPr>
        <w:t xml:space="preserve"> 400.000,00 Ευρώ.</w:t>
      </w:r>
    </w:p>
    <w:p w:rsidR="004E6F78" w:rsidRPr="004E6F78" w:rsidRDefault="004E6F78" w:rsidP="004E6F78">
      <w:pPr>
        <w:numPr>
          <w:ilvl w:val="0"/>
          <w:numId w:val="39"/>
        </w:numPr>
        <w:suppressAutoHyphens w:val="0"/>
        <w:ind w:left="284" w:hanging="284"/>
        <w:jc w:val="both"/>
        <w:rPr>
          <w:rFonts w:ascii="Arial" w:hAnsi="Arial" w:cs="Arial"/>
          <w:i/>
          <w:sz w:val="22"/>
          <w:szCs w:val="22"/>
        </w:rPr>
      </w:pPr>
      <w:r w:rsidRPr="004E6F78">
        <w:rPr>
          <w:rFonts w:ascii="Arial" w:hAnsi="Arial" w:cs="Arial"/>
          <w:i/>
          <w:sz w:val="22"/>
          <w:szCs w:val="22"/>
        </w:rPr>
        <w:t>Με την 2537/04-12-2020 απόφαση έγινε η προέγκριση των τευχών Δημοπράτησης και της διακήρυξης για το υποέργο «ΒΕΛΤΙΩΣΗ ΚΑΙ ΑΝΑΠΛΑΣΗ ΚΟΙΝΟΧΡΗΣΤΩΝ ΧΩΡΩΝ ΤΚ ΑΝΘΟΧΩΡΙΟΥ» της ΕΥΔΕΠ Στερεάς Ελλάδας με κωδικό ΟΠΣΑΑ 0010979051 5038600</w:t>
      </w:r>
    </w:p>
    <w:p w:rsidR="004E6F78" w:rsidRPr="004E6F78" w:rsidRDefault="004E6F78" w:rsidP="004E6F78">
      <w:pPr>
        <w:numPr>
          <w:ilvl w:val="0"/>
          <w:numId w:val="39"/>
        </w:numPr>
        <w:suppressAutoHyphens w:val="0"/>
        <w:ind w:left="284" w:hanging="284"/>
        <w:jc w:val="both"/>
        <w:rPr>
          <w:rFonts w:ascii="Arial" w:hAnsi="Arial" w:cs="Arial"/>
          <w:i/>
          <w:sz w:val="22"/>
          <w:szCs w:val="22"/>
        </w:rPr>
      </w:pPr>
      <w:r w:rsidRPr="004E6F78">
        <w:rPr>
          <w:rFonts w:ascii="Arial" w:hAnsi="Arial" w:cs="Arial"/>
          <w:i/>
          <w:sz w:val="22"/>
          <w:szCs w:val="22"/>
        </w:rPr>
        <w:t>Η ανάρτηση της Διακήρυξης στο ΚΗΜΔΗΣ έγινε με αριθμό 20</w:t>
      </w:r>
      <w:r w:rsidRPr="004E6F78">
        <w:rPr>
          <w:rFonts w:ascii="Arial" w:hAnsi="Arial" w:cs="Arial"/>
          <w:i/>
          <w:sz w:val="22"/>
          <w:szCs w:val="22"/>
          <w:lang w:val="en-US"/>
        </w:rPr>
        <w:t>PROC</w:t>
      </w:r>
      <w:r w:rsidRPr="004E6F78">
        <w:rPr>
          <w:rFonts w:ascii="Arial" w:hAnsi="Arial" w:cs="Arial"/>
          <w:i/>
          <w:sz w:val="22"/>
          <w:szCs w:val="22"/>
        </w:rPr>
        <w:t>007869204 2020-12-17</w:t>
      </w:r>
    </w:p>
    <w:p w:rsidR="004E6F78" w:rsidRPr="004E6F78" w:rsidRDefault="004E6F78" w:rsidP="004E6F78">
      <w:pPr>
        <w:numPr>
          <w:ilvl w:val="0"/>
          <w:numId w:val="39"/>
        </w:numPr>
        <w:suppressAutoHyphens w:val="0"/>
        <w:ind w:left="284" w:hanging="284"/>
        <w:jc w:val="both"/>
        <w:rPr>
          <w:rFonts w:ascii="Arial" w:hAnsi="Arial" w:cs="Arial"/>
          <w:i/>
          <w:sz w:val="22"/>
          <w:szCs w:val="22"/>
        </w:rPr>
      </w:pPr>
      <w:r w:rsidRPr="004E6F78">
        <w:rPr>
          <w:rFonts w:ascii="Arial" w:hAnsi="Arial" w:cs="Arial"/>
          <w:i/>
          <w:sz w:val="22"/>
          <w:szCs w:val="22"/>
        </w:rPr>
        <w:t xml:space="preserve">Με το </w:t>
      </w:r>
      <w:proofErr w:type="spellStart"/>
      <w:r w:rsidRPr="004E6F78">
        <w:rPr>
          <w:rFonts w:ascii="Arial" w:hAnsi="Arial" w:cs="Arial"/>
          <w:i/>
          <w:sz w:val="22"/>
          <w:szCs w:val="22"/>
        </w:rPr>
        <w:t>υπ΄</w:t>
      </w:r>
      <w:proofErr w:type="spellEnd"/>
      <w:r w:rsidRPr="004E6F78">
        <w:rPr>
          <w:rFonts w:ascii="Arial" w:hAnsi="Arial" w:cs="Arial"/>
          <w:i/>
          <w:sz w:val="22"/>
          <w:szCs w:val="22"/>
        </w:rPr>
        <w:t xml:space="preserve"> αριθμό 24725/2020 έγγραφο έγινε δημοσίευση της Περίληψης Διακήρυξης Διαγωνισμού του ανωτέρου έργου (Διάβημα, Βοιωτικά Νέα και Νέα της Βοιωτίας).</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t xml:space="preserve">Με το Πρακτικό 1 της Επιτροπής Διαγωνισμού, αυτή εισηγείται την ανάθεση της σύμβασης στην Ένωση Οικονομικών Φορέων </w:t>
      </w:r>
      <w:proofErr w:type="spellStart"/>
      <w:r w:rsidRPr="004E6F78">
        <w:rPr>
          <w:rFonts w:ascii="Arial" w:hAnsi="Arial" w:cs="Arial"/>
          <w:i/>
          <w:sz w:val="22"/>
          <w:szCs w:val="22"/>
        </w:rPr>
        <w:t>Στάικος</w:t>
      </w:r>
      <w:proofErr w:type="spellEnd"/>
      <w:r w:rsidRPr="004E6F78">
        <w:rPr>
          <w:rFonts w:ascii="Arial" w:hAnsi="Arial" w:cs="Arial"/>
          <w:i/>
          <w:sz w:val="22"/>
          <w:szCs w:val="22"/>
        </w:rPr>
        <w:t xml:space="preserve"> Γ. Νικόλαος - </w:t>
      </w:r>
      <w:proofErr w:type="spellStart"/>
      <w:r w:rsidRPr="004E6F78">
        <w:rPr>
          <w:rFonts w:ascii="Arial" w:hAnsi="Arial" w:cs="Arial"/>
          <w:i/>
          <w:sz w:val="22"/>
          <w:szCs w:val="22"/>
        </w:rPr>
        <w:t>Σκλαβούνου</w:t>
      </w:r>
      <w:proofErr w:type="spellEnd"/>
      <w:r w:rsidRPr="004E6F78">
        <w:rPr>
          <w:rFonts w:ascii="Arial" w:hAnsi="Arial" w:cs="Arial"/>
          <w:i/>
          <w:sz w:val="22"/>
          <w:szCs w:val="22"/>
        </w:rPr>
        <w:t xml:space="preserve"> Γ. Νίκη που προσέφερε μέση έκπτωση 39,15%.</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lastRenderedPageBreak/>
        <w:t xml:space="preserve">Με την απόφαση 178/2021  της Οικονομικής Επιτροπής εγκρίθηκε το Πρακτικό </w:t>
      </w:r>
      <w:r w:rsidRPr="004E6F78">
        <w:rPr>
          <w:rFonts w:ascii="Arial" w:hAnsi="Arial" w:cs="Arial"/>
          <w:i/>
          <w:sz w:val="22"/>
          <w:szCs w:val="22"/>
          <w:lang w:val="en-US"/>
        </w:rPr>
        <w:t>I</w:t>
      </w:r>
      <w:r w:rsidRPr="004E6F78">
        <w:rPr>
          <w:rFonts w:ascii="Arial" w:hAnsi="Arial" w:cs="Arial"/>
          <w:i/>
          <w:sz w:val="22"/>
          <w:szCs w:val="22"/>
        </w:rPr>
        <w:t xml:space="preserve"> του Διαγωνισμού του έργου που έγινε στις 19/01/2021  με το σύστημα δημοπρασίας «επί μέρους ποσοστά έκπτωσης για κάθε ομάδα τιμών ομοειδών εργασιών του τιμολογίου» άρθρο 95 παρ.2(α) του Ν. 4412/2016, για την ανάδειξη αναδόχου του έργου της επικεφαλίδας.</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t>Με την 150967/23-07-2021 απόφαση της Αποκεντρωμένης Διοίκησης Θεσσαλίας-Στερεάς Ελλάδας εγκρίθηκε η 178/2021 απόφαση Οικονομικής Επιτροπής.</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t xml:space="preserve">Με το </w:t>
      </w:r>
      <w:proofErr w:type="spellStart"/>
      <w:r w:rsidRPr="004E6F78">
        <w:rPr>
          <w:rFonts w:ascii="Arial" w:hAnsi="Arial" w:cs="Arial"/>
          <w:i/>
          <w:sz w:val="22"/>
          <w:szCs w:val="22"/>
        </w:rPr>
        <w:t>υπ΄</w:t>
      </w:r>
      <w:proofErr w:type="spellEnd"/>
      <w:r w:rsidRPr="004E6F78">
        <w:rPr>
          <w:rFonts w:ascii="Arial" w:hAnsi="Arial" w:cs="Arial"/>
          <w:i/>
          <w:sz w:val="22"/>
          <w:szCs w:val="22"/>
        </w:rPr>
        <w:t xml:space="preserve"> αριθμό 4846/29/03/2021  έγγραφο προσκλήθηκε η Ένωση Οικονομικών Φορέων </w:t>
      </w:r>
      <w:proofErr w:type="spellStart"/>
      <w:r w:rsidRPr="004E6F78">
        <w:rPr>
          <w:rFonts w:ascii="Arial" w:hAnsi="Arial" w:cs="Arial"/>
          <w:i/>
          <w:sz w:val="22"/>
          <w:szCs w:val="22"/>
        </w:rPr>
        <w:t>Στάικος</w:t>
      </w:r>
      <w:proofErr w:type="spellEnd"/>
      <w:r w:rsidRPr="004E6F78">
        <w:rPr>
          <w:rFonts w:ascii="Arial" w:hAnsi="Arial" w:cs="Arial"/>
          <w:i/>
          <w:sz w:val="22"/>
          <w:szCs w:val="22"/>
        </w:rPr>
        <w:t xml:space="preserve"> Γ. Νικόλαος - </w:t>
      </w:r>
      <w:proofErr w:type="spellStart"/>
      <w:r w:rsidRPr="004E6F78">
        <w:rPr>
          <w:rFonts w:ascii="Arial" w:hAnsi="Arial" w:cs="Arial"/>
          <w:i/>
          <w:sz w:val="22"/>
          <w:szCs w:val="22"/>
        </w:rPr>
        <w:t>Σκλαβούνου</w:t>
      </w:r>
      <w:proofErr w:type="spellEnd"/>
      <w:r w:rsidRPr="004E6F78">
        <w:rPr>
          <w:rFonts w:ascii="Arial" w:hAnsi="Arial" w:cs="Arial"/>
          <w:i/>
          <w:sz w:val="22"/>
          <w:szCs w:val="22"/>
        </w:rPr>
        <w:t xml:space="preserve"> Γ. Νίκη για την υποβολή δικαιολογητικών.</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t xml:space="preserve">Με την απόφαση 178/2021 της Οικονομικής Επιτροπής εγκρίθηκε το Πρακτικό </w:t>
      </w:r>
      <w:r w:rsidRPr="004E6F78">
        <w:rPr>
          <w:rFonts w:ascii="Arial" w:hAnsi="Arial" w:cs="Arial"/>
          <w:i/>
          <w:sz w:val="22"/>
          <w:szCs w:val="22"/>
          <w:lang w:val="en-US"/>
        </w:rPr>
        <w:t>II</w:t>
      </w:r>
      <w:r w:rsidRPr="004E6F78">
        <w:rPr>
          <w:rFonts w:ascii="Arial" w:hAnsi="Arial" w:cs="Arial"/>
          <w:i/>
          <w:sz w:val="22"/>
          <w:szCs w:val="22"/>
        </w:rPr>
        <w:t xml:space="preserve"> του Διαγωνισμού του έργου και κατακυρώθηκε το αποτέλεσμα της διενεργήσας δημοπρασίας στην Ένωση Οικονομικών Φορέων </w:t>
      </w:r>
      <w:proofErr w:type="spellStart"/>
      <w:r w:rsidRPr="004E6F78">
        <w:rPr>
          <w:rFonts w:ascii="Arial" w:hAnsi="Arial" w:cs="Arial"/>
          <w:i/>
          <w:sz w:val="22"/>
          <w:szCs w:val="22"/>
        </w:rPr>
        <w:t>Στάικος</w:t>
      </w:r>
      <w:proofErr w:type="spellEnd"/>
      <w:r w:rsidRPr="004E6F78">
        <w:rPr>
          <w:rFonts w:ascii="Arial" w:hAnsi="Arial" w:cs="Arial"/>
          <w:i/>
          <w:sz w:val="22"/>
          <w:szCs w:val="22"/>
        </w:rPr>
        <w:t xml:space="preserve"> Γ. Νικόλαος - </w:t>
      </w:r>
      <w:proofErr w:type="spellStart"/>
      <w:r w:rsidRPr="004E6F78">
        <w:rPr>
          <w:rFonts w:ascii="Arial" w:hAnsi="Arial" w:cs="Arial"/>
          <w:i/>
          <w:sz w:val="22"/>
          <w:szCs w:val="22"/>
        </w:rPr>
        <w:t>Σκλαβούνου</w:t>
      </w:r>
      <w:proofErr w:type="spellEnd"/>
      <w:r w:rsidRPr="004E6F78">
        <w:rPr>
          <w:rFonts w:ascii="Arial" w:hAnsi="Arial" w:cs="Arial"/>
          <w:i/>
          <w:sz w:val="22"/>
          <w:szCs w:val="22"/>
        </w:rPr>
        <w:t xml:space="preserve"> Γ. Νίκη που προσέφερε μέση έκπτωση 39,15% (σύνολο δαπάνης κατά την προσφορά 245.715,15€ με ΦΠΑ). </w:t>
      </w:r>
      <w:r w:rsidRPr="004E6F78">
        <w:rPr>
          <w:rFonts w:ascii="Arial" w:hAnsi="Arial" w:cs="Arial"/>
          <w:i/>
          <w:sz w:val="22"/>
          <w:szCs w:val="22"/>
          <w:lang w:val="en-US"/>
        </w:rPr>
        <w:t>H</w:t>
      </w:r>
      <w:r w:rsidRPr="004E6F78">
        <w:rPr>
          <w:rFonts w:ascii="Arial" w:hAnsi="Arial" w:cs="Arial"/>
          <w:i/>
          <w:sz w:val="22"/>
          <w:szCs w:val="22"/>
        </w:rPr>
        <w:t xml:space="preserve"> απόφαση 178/2021 εγκρίθηκε με τον αρ. 1510967/23-07-2021 έγγραφο της Αποκεντρωμένης διοίκησης. </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t>Με το 2585/16-02-2022 έγγραφο έγινε η πρόσκληση του αναδόχου για την υπογραφή της σύμβασης.</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t xml:space="preserve">Οι </w:t>
      </w:r>
      <w:proofErr w:type="spellStart"/>
      <w:r w:rsidRPr="004E6F78">
        <w:rPr>
          <w:rFonts w:ascii="Arial" w:hAnsi="Arial" w:cs="Arial"/>
          <w:i/>
          <w:sz w:val="22"/>
          <w:szCs w:val="22"/>
        </w:rPr>
        <w:t>υπ΄</w:t>
      </w:r>
      <w:proofErr w:type="spellEnd"/>
      <w:r w:rsidRPr="004E6F78">
        <w:rPr>
          <w:rFonts w:ascii="Arial" w:hAnsi="Arial" w:cs="Arial"/>
          <w:i/>
          <w:sz w:val="22"/>
          <w:szCs w:val="22"/>
        </w:rPr>
        <w:t xml:space="preserve"> αριθμό </w:t>
      </w:r>
      <w:r w:rsidRPr="004E6F78">
        <w:rPr>
          <w:rFonts w:ascii="Arial" w:hAnsi="Arial" w:cs="Arial"/>
          <w:i/>
          <w:sz w:val="22"/>
          <w:szCs w:val="22"/>
          <w:lang w:val="en-US"/>
        </w:rPr>
        <w:t>e</w:t>
      </w:r>
      <w:r w:rsidRPr="004E6F78">
        <w:rPr>
          <w:rFonts w:ascii="Arial" w:hAnsi="Arial" w:cs="Arial"/>
          <w:i/>
          <w:sz w:val="22"/>
          <w:szCs w:val="22"/>
        </w:rPr>
        <w:t xml:space="preserve">-7139429/18-02-2022, και </w:t>
      </w:r>
      <w:r w:rsidRPr="004E6F78">
        <w:rPr>
          <w:rFonts w:ascii="Arial" w:hAnsi="Arial" w:cs="Arial"/>
          <w:i/>
          <w:sz w:val="22"/>
          <w:szCs w:val="22"/>
          <w:lang w:val="en-US"/>
        </w:rPr>
        <w:t>e</w:t>
      </w:r>
      <w:r w:rsidRPr="004E6F78">
        <w:rPr>
          <w:rFonts w:ascii="Arial" w:hAnsi="Arial" w:cs="Arial"/>
          <w:i/>
          <w:sz w:val="22"/>
          <w:szCs w:val="22"/>
        </w:rPr>
        <w:t>-1393677/18-02-2022  εγγυητικές επιστολές καλής εκτέλεσης του ΤΜΕΔΕ ποσών 7.834,06€,  και 2.073,69 € αντίστοιχα.</w:t>
      </w:r>
    </w:p>
    <w:p w:rsidR="004E6F78" w:rsidRPr="004E6F78" w:rsidRDefault="004E6F78" w:rsidP="004E6F78">
      <w:pPr>
        <w:numPr>
          <w:ilvl w:val="0"/>
          <w:numId w:val="40"/>
        </w:numPr>
        <w:suppressAutoHyphens w:val="0"/>
        <w:ind w:left="284" w:hanging="284"/>
        <w:jc w:val="both"/>
        <w:rPr>
          <w:rFonts w:ascii="Arial" w:hAnsi="Arial" w:cs="Arial"/>
          <w:i/>
          <w:sz w:val="22"/>
          <w:szCs w:val="22"/>
        </w:rPr>
      </w:pPr>
      <w:r w:rsidRPr="004E6F78">
        <w:rPr>
          <w:rFonts w:ascii="Arial" w:hAnsi="Arial" w:cs="Arial"/>
          <w:i/>
          <w:sz w:val="22"/>
          <w:szCs w:val="22"/>
        </w:rPr>
        <w:t xml:space="preserve">Με το </w:t>
      </w:r>
      <w:proofErr w:type="spellStart"/>
      <w:r w:rsidRPr="004E6F78">
        <w:rPr>
          <w:rFonts w:ascii="Arial" w:hAnsi="Arial" w:cs="Arial"/>
          <w:i/>
          <w:sz w:val="22"/>
          <w:szCs w:val="22"/>
        </w:rPr>
        <w:t>υπ΄</w:t>
      </w:r>
      <w:proofErr w:type="spellEnd"/>
      <w:r w:rsidRPr="004E6F78">
        <w:rPr>
          <w:rFonts w:ascii="Arial" w:hAnsi="Arial" w:cs="Arial"/>
          <w:i/>
          <w:sz w:val="22"/>
          <w:szCs w:val="22"/>
        </w:rPr>
        <w:t xml:space="preserve"> αριθμό 3056/24-02-2022  έγγραφο υπογράφθηκε η σύμβαση μετά του Δήμου </w:t>
      </w:r>
      <w:proofErr w:type="spellStart"/>
      <w:r w:rsidRPr="004E6F78">
        <w:rPr>
          <w:rFonts w:ascii="Arial" w:hAnsi="Arial" w:cs="Arial"/>
          <w:i/>
          <w:sz w:val="22"/>
          <w:szCs w:val="22"/>
        </w:rPr>
        <w:t>Λεβαδέων</w:t>
      </w:r>
      <w:proofErr w:type="spellEnd"/>
      <w:r w:rsidRPr="004E6F78">
        <w:rPr>
          <w:rFonts w:ascii="Arial" w:hAnsi="Arial" w:cs="Arial"/>
          <w:i/>
          <w:sz w:val="22"/>
          <w:szCs w:val="22"/>
        </w:rPr>
        <w:t xml:space="preserve"> και της Ένωσης Οικονομικών Φορέων “</w:t>
      </w:r>
      <w:proofErr w:type="spellStart"/>
      <w:r w:rsidRPr="004E6F78">
        <w:rPr>
          <w:rFonts w:ascii="Arial" w:hAnsi="Arial" w:cs="Arial"/>
          <w:i/>
          <w:sz w:val="22"/>
          <w:szCs w:val="22"/>
        </w:rPr>
        <w:t>Στάικος</w:t>
      </w:r>
      <w:proofErr w:type="spellEnd"/>
      <w:r w:rsidRPr="004E6F78">
        <w:rPr>
          <w:rFonts w:ascii="Arial" w:hAnsi="Arial" w:cs="Arial"/>
          <w:i/>
          <w:sz w:val="22"/>
          <w:szCs w:val="22"/>
        </w:rPr>
        <w:t xml:space="preserve"> Γ. Νικόλαος- </w:t>
      </w:r>
      <w:proofErr w:type="spellStart"/>
      <w:r w:rsidRPr="004E6F78">
        <w:rPr>
          <w:rFonts w:ascii="Arial" w:hAnsi="Arial" w:cs="Arial"/>
          <w:i/>
          <w:sz w:val="22"/>
          <w:szCs w:val="22"/>
        </w:rPr>
        <w:t>Σκλαβούνου</w:t>
      </w:r>
      <w:proofErr w:type="spellEnd"/>
      <w:r w:rsidRPr="004E6F78">
        <w:rPr>
          <w:rFonts w:ascii="Arial" w:hAnsi="Arial" w:cs="Arial"/>
          <w:i/>
          <w:sz w:val="22"/>
          <w:szCs w:val="22"/>
        </w:rPr>
        <w:t xml:space="preserve"> Γ. Νίκη“ με χρονοδιάγραμμα υλοποίησης του έργου δέκα  (10) μήνες από την υπογραφή της σύμβασης  ποσό που αναλύεται ως εξής:</w:t>
      </w:r>
    </w:p>
    <w:p w:rsidR="004E6F78" w:rsidRPr="004E6F78" w:rsidRDefault="004E6F78" w:rsidP="004E6F78">
      <w:pPr>
        <w:ind w:left="284"/>
        <w:rPr>
          <w:rFonts w:ascii="Arial" w:hAnsi="Arial" w:cs="Arial"/>
          <w:i/>
          <w:sz w:val="22"/>
          <w:szCs w:val="22"/>
        </w:rPr>
      </w:pPr>
    </w:p>
    <w:tbl>
      <w:tblPr>
        <w:tblW w:w="0" w:type="auto"/>
        <w:tblInd w:w="1936" w:type="dxa"/>
        <w:tblLayout w:type="fixed"/>
        <w:tblLook w:val="0000"/>
      </w:tblPr>
      <w:tblGrid>
        <w:gridCol w:w="3199"/>
        <w:gridCol w:w="1919"/>
      </w:tblGrid>
      <w:tr w:rsidR="004E6F78" w:rsidRPr="004E6F78" w:rsidTr="00B6657F">
        <w:trPr>
          <w:trHeight w:val="307"/>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i/>
                <w:sz w:val="22"/>
                <w:szCs w:val="22"/>
              </w:rPr>
              <w:t xml:space="preserve">ΔΑΠΑΝΗ ΕΡΓΑΣΙΩΝ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i/>
                <w:sz w:val="22"/>
                <w:szCs w:val="22"/>
              </w:rPr>
              <w:t>139.7119,13€</w:t>
            </w:r>
          </w:p>
        </w:tc>
      </w:tr>
      <w:tr w:rsidR="004E6F78" w:rsidRPr="004E6F78" w:rsidTr="00B6657F">
        <w:trPr>
          <w:trHeight w:val="313"/>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i/>
                <w:sz w:val="22"/>
                <w:szCs w:val="22"/>
              </w:rPr>
              <w:t>ΓΕ &amp; ΟΕ 18,00%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i/>
                <w:sz w:val="22"/>
                <w:szCs w:val="22"/>
              </w:rPr>
              <w:t>25.149,44€</w:t>
            </w:r>
          </w:p>
        </w:tc>
      </w:tr>
      <w:tr w:rsidR="004E6F78" w:rsidRPr="004E6F78" w:rsidTr="00B6657F">
        <w:trPr>
          <w:trHeight w:val="170"/>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i/>
                <w:sz w:val="22"/>
                <w:szCs w:val="22"/>
              </w:rPr>
              <w:t>ΜΕΡΙΚΟ ΣΥΝΟΛΟ</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i/>
                <w:sz w:val="22"/>
                <w:szCs w:val="22"/>
              </w:rPr>
              <w:t>164.868,57€</w:t>
            </w:r>
          </w:p>
        </w:tc>
      </w:tr>
      <w:tr w:rsidR="004E6F78" w:rsidRPr="004E6F78" w:rsidTr="00B6657F">
        <w:trPr>
          <w:trHeight w:val="170"/>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i/>
                <w:sz w:val="22"/>
                <w:szCs w:val="22"/>
              </w:rPr>
              <w:t>ΑΠΡΟΒΛΕΠΤΑ 15,00%</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i/>
                <w:sz w:val="22"/>
                <w:szCs w:val="22"/>
              </w:rPr>
              <w:t>24.730,29€</w:t>
            </w:r>
          </w:p>
        </w:tc>
      </w:tr>
      <w:tr w:rsidR="004E6F78" w:rsidRPr="004E6F78" w:rsidTr="00B6657F">
        <w:trPr>
          <w:trHeight w:val="170"/>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i/>
                <w:sz w:val="22"/>
                <w:szCs w:val="22"/>
              </w:rPr>
              <w:t xml:space="preserve">ΑΠΟΛΟΓΙΣΤΙΚΑ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i/>
                <w:sz w:val="22"/>
                <w:szCs w:val="22"/>
              </w:rPr>
              <w:t>4.764,11€</w:t>
            </w:r>
          </w:p>
        </w:tc>
      </w:tr>
      <w:tr w:rsidR="004E6F78" w:rsidRPr="004E6F78" w:rsidTr="00B6657F">
        <w:trPr>
          <w:trHeight w:val="170"/>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i/>
                <w:sz w:val="22"/>
                <w:szCs w:val="22"/>
              </w:rPr>
              <w:t xml:space="preserve">ΑΝΑΘΕΩΡΗΣΗ ΤΙΜΩΝ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i/>
                <w:sz w:val="22"/>
                <w:szCs w:val="22"/>
              </w:rPr>
              <w:t>3.791,99€</w:t>
            </w:r>
          </w:p>
        </w:tc>
      </w:tr>
      <w:tr w:rsidR="004E6F78" w:rsidRPr="004E6F78" w:rsidTr="00B6657F">
        <w:trPr>
          <w:trHeight w:val="170"/>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b/>
                <w:i/>
                <w:sz w:val="22"/>
                <w:szCs w:val="22"/>
              </w:rPr>
              <w:t>ΜΕΡΙΚΟ ΣΥΝΟΛΟ</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b/>
                <w:i/>
                <w:sz w:val="22"/>
                <w:szCs w:val="22"/>
              </w:rPr>
              <w:t>198.154,96€</w:t>
            </w:r>
          </w:p>
        </w:tc>
      </w:tr>
      <w:tr w:rsidR="004E6F78" w:rsidRPr="004E6F78" w:rsidTr="00B6657F">
        <w:trPr>
          <w:trHeight w:val="170"/>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i/>
                <w:sz w:val="22"/>
                <w:szCs w:val="22"/>
              </w:rPr>
              <w:t xml:space="preserve">ΔΑΠΑΝΗ ΦΠΑ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i/>
                <w:sz w:val="22"/>
                <w:szCs w:val="22"/>
              </w:rPr>
              <w:t>47.557,19€</w:t>
            </w:r>
          </w:p>
        </w:tc>
      </w:tr>
      <w:tr w:rsidR="004E6F78" w:rsidRPr="004E6F78" w:rsidTr="00B6657F">
        <w:trPr>
          <w:trHeight w:val="170"/>
        </w:trPr>
        <w:tc>
          <w:tcPr>
            <w:tcW w:w="3199" w:type="dxa"/>
            <w:tcBorders>
              <w:top w:val="single" w:sz="4" w:space="0" w:color="000000"/>
              <w:left w:val="single" w:sz="4" w:space="0" w:color="000000"/>
              <w:bottom w:val="single" w:sz="4" w:space="0" w:color="000000"/>
            </w:tcBorders>
            <w:shd w:val="clear" w:color="auto" w:fill="auto"/>
          </w:tcPr>
          <w:p w:rsidR="004E6F78" w:rsidRPr="004E6F78" w:rsidRDefault="004E6F78" w:rsidP="00B6657F">
            <w:pPr>
              <w:tabs>
                <w:tab w:val="left" w:pos="709"/>
                <w:tab w:val="left" w:pos="2160"/>
              </w:tabs>
              <w:rPr>
                <w:rFonts w:ascii="Arial" w:hAnsi="Arial" w:cs="Arial"/>
                <w:i/>
                <w:sz w:val="22"/>
                <w:szCs w:val="22"/>
              </w:rPr>
            </w:pPr>
            <w:r w:rsidRPr="004E6F78">
              <w:rPr>
                <w:rFonts w:ascii="Arial" w:hAnsi="Arial" w:cs="Arial"/>
                <w:b/>
                <w:i/>
                <w:sz w:val="22"/>
                <w:szCs w:val="22"/>
              </w:rPr>
              <w:t>ΓΕΝΙΚΟ ΣΥΝΟΛΟ</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4E6F78" w:rsidRPr="004E6F78" w:rsidRDefault="004E6F78" w:rsidP="00B6657F">
            <w:pPr>
              <w:tabs>
                <w:tab w:val="left" w:pos="709"/>
                <w:tab w:val="left" w:pos="2160"/>
              </w:tabs>
              <w:jc w:val="right"/>
              <w:rPr>
                <w:rFonts w:ascii="Arial" w:hAnsi="Arial" w:cs="Arial"/>
                <w:i/>
                <w:sz w:val="22"/>
                <w:szCs w:val="22"/>
              </w:rPr>
            </w:pPr>
            <w:r w:rsidRPr="004E6F78">
              <w:rPr>
                <w:rFonts w:ascii="Arial" w:hAnsi="Arial" w:cs="Arial"/>
                <w:b/>
                <w:i/>
                <w:sz w:val="22"/>
                <w:szCs w:val="22"/>
              </w:rPr>
              <w:t>245.712,15€</w:t>
            </w:r>
          </w:p>
        </w:tc>
      </w:tr>
    </w:tbl>
    <w:p w:rsidR="004E6F78" w:rsidRPr="004E6F78" w:rsidRDefault="004E6F78" w:rsidP="004E6F78">
      <w:pPr>
        <w:ind w:left="284"/>
        <w:rPr>
          <w:rFonts w:ascii="Arial" w:hAnsi="Arial" w:cs="Arial"/>
          <w:i/>
          <w:sz w:val="22"/>
          <w:szCs w:val="22"/>
        </w:rPr>
      </w:pPr>
    </w:p>
    <w:p w:rsidR="004E6F78" w:rsidRPr="004E6F78" w:rsidRDefault="004E6F78" w:rsidP="004E6F78">
      <w:pPr>
        <w:ind w:left="284"/>
        <w:rPr>
          <w:rFonts w:ascii="Arial" w:hAnsi="Arial" w:cs="Arial"/>
          <w:i/>
          <w:sz w:val="22"/>
          <w:szCs w:val="22"/>
        </w:rPr>
      </w:pPr>
    </w:p>
    <w:p w:rsidR="004E6F78" w:rsidRPr="004E6F78" w:rsidRDefault="004E6F78" w:rsidP="004E6F78">
      <w:pPr>
        <w:rPr>
          <w:rFonts w:ascii="Arial" w:hAnsi="Arial" w:cs="Arial"/>
          <w:b/>
          <w:i/>
          <w:sz w:val="22"/>
          <w:szCs w:val="22"/>
          <w:u w:val="single"/>
        </w:rPr>
      </w:pPr>
      <w:r w:rsidRPr="004E6F78">
        <w:rPr>
          <w:rFonts w:ascii="Arial" w:hAnsi="Arial" w:cs="Arial"/>
          <w:b/>
          <w:i/>
          <w:sz w:val="22"/>
          <w:szCs w:val="22"/>
          <w:u w:val="single"/>
        </w:rPr>
        <w:t>Β. ΠΕΡΙΓΡΑΦΗ ΤΟΥ ΕΡΓΟΥ</w:t>
      </w:r>
    </w:p>
    <w:p w:rsidR="004E6F78" w:rsidRPr="004E6F78" w:rsidRDefault="004E6F78" w:rsidP="004E6F78">
      <w:pPr>
        <w:rPr>
          <w:rFonts w:ascii="Arial" w:eastAsia="Calibri" w:hAnsi="Arial" w:cs="Arial"/>
          <w:i/>
          <w:sz w:val="22"/>
          <w:szCs w:val="22"/>
          <w:lang w:eastAsia="en-US"/>
        </w:rPr>
      </w:pPr>
      <w:r w:rsidRPr="004E6F78">
        <w:rPr>
          <w:rFonts w:ascii="Arial" w:eastAsia="Calibri" w:hAnsi="Arial" w:cs="Arial"/>
          <w:i/>
          <w:sz w:val="22"/>
          <w:szCs w:val="22"/>
          <w:lang w:eastAsia="en-US"/>
        </w:rPr>
        <w:t xml:space="preserve">Το έργο αφορά την ανάπλαση κοινοχρήστων χώρων στην Τοπική Κοινότητα </w:t>
      </w:r>
      <w:proofErr w:type="spellStart"/>
      <w:r w:rsidRPr="004E6F78">
        <w:rPr>
          <w:rFonts w:ascii="Arial" w:eastAsia="Calibri" w:hAnsi="Arial" w:cs="Arial"/>
          <w:i/>
          <w:sz w:val="22"/>
          <w:szCs w:val="22"/>
          <w:lang w:eastAsia="en-US"/>
        </w:rPr>
        <w:t>Ανθοχωρίου</w:t>
      </w:r>
      <w:proofErr w:type="spellEnd"/>
      <w:r w:rsidRPr="004E6F78">
        <w:rPr>
          <w:rFonts w:ascii="Arial" w:eastAsia="Calibri" w:hAnsi="Arial" w:cs="Arial"/>
          <w:i/>
          <w:sz w:val="22"/>
          <w:szCs w:val="22"/>
          <w:lang w:eastAsia="en-US"/>
        </w:rPr>
        <w:t xml:space="preserve"> του Δήμου </w:t>
      </w:r>
      <w:proofErr w:type="spellStart"/>
      <w:r w:rsidRPr="004E6F78">
        <w:rPr>
          <w:rFonts w:ascii="Arial" w:eastAsia="Calibri" w:hAnsi="Arial" w:cs="Arial"/>
          <w:i/>
          <w:sz w:val="22"/>
          <w:szCs w:val="22"/>
          <w:lang w:eastAsia="en-US"/>
        </w:rPr>
        <w:t>Λεβαδέων</w:t>
      </w:r>
      <w:proofErr w:type="spellEnd"/>
      <w:r w:rsidRPr="004E6F78">
        <w:rPr>
          <w:rFonts w:ascii="Arial" w:eastAsia="Calibri" w:hAnsi="Arial" w:cs="Arial"/>
          <w:i/>
          <w:sz w:val="22"/>
          <w:szCs w:val="22"/>
          <w:lang w:eastAsia="en-US"/>
        </w:rPr>
        <w:t xml:space="preserve">. Πιο συγκεκριμένα θα γίνει ανάπλαση της Κεντρικής Πλατείας του οικισμού και τμήματος του κεντρικού δρόμου που διέρχεται από την πλατεία και καταλήγει στην εκκλησία. Η έκταση της ανάπλασης θα είναι περίπου 2.800,00 </w:t>
      </w:r>
      <w:r w:rsidRPr="004E6F78">
        <w:rPr>
          <w:rFonts w:ascii="Arial" w:eastAsia="Calibri" w:hAnsi="Arial" w:cs="Arial"/>
          <w:i/>
          <w:sz w:val="22"/>
          <w:szCs w:val="22"/>
          <w:lang w:val="en-US" w:eastAsia="en-US"/>
        </w:rPr>
        <w:t>m</w:t>
      </w:r>
      <w:r w:rsidRPr="004E6F78">
        <w:rPr>
          <w:rFonts w:ascii="Arial" w:eastAsia="Calibri" w:hAnsi="Arial" w:cs="Arial"/>
          <w:i/>
          <w:sz w:val="22"/>
          <w:szCs w:val="22"/>
          <w:vertAlign w:val="superscript"/>
          <w:lang w:eastAsia="en-US"/>
        </w:rPr>
        <w:t>2</w:t>
      </w:r>
      <w:r w:rsidRPr="004E6F78">
        <w:rPr>
          <w:rFonts w:ascii="Arial" w:eastAsia="Calibri" w:hAnsi="Arial" w:cs="Arial"/>
          <w:i/>
          <w:sz w:val="22"/>
          <w:szCs w:val="22"/>
          <w:lang w:eastAsia="en-US"/>
        </w:rPr>
        <w:t xml:space="preserve">. </w:t>
      </w:r>
    </w:p>
    <w:p w:rsidR="004E6F78" w:rsidRPr="004E6F78" w:rsidRDefault="004E6F78" w:rsidP="004E6F78">
      <w:pPr>
        <w:rPr>
          <w:rFonts w:ascii="Arial" w:eastAsia="Calibri" w:hAnsi="Arial" w:cs="Arial"/>
          <w:i/>
          <w:sz w:val="22"/>
          <w:szCs w:val="22"/>
          <w:lang w:eastAsia="en-US"/>
        </w:rPr>
      </w:pPr>
      <w:r w:rsidRPr="004E6F78">
        <w:rPr>
          <w:rFonts w:ascii="Arial" w:eastAsia="Calibri" w:hAnsi="Arial" w:cs="Arial"/>
          <w:i/>
          <w:sz w:val="22"/>
          <w:szCs w:val="22"/>
          <w:lang w:eastAsia="en-US"/>
        </w:rPr>
        <w:t xml:space="preserve">Οι εργασίες που θα πραγματοποιηθούν αφορούν την κατασκευή δικτύου </w:t>
      </w:r>
      <w:proofErr w:type="spellStart"/>
      <w:r w:rsidRPr="004E6F78">
        <w:rPr>
          <w:rFonts w:ascii="Arial" w:eastAsia="Calibri" w:hAnsi="Arial" w:cs="Arial"/>
          <w:i/>
          <w:sz w:val="22"/>
          <w:szCs w:val="22"/>
          <w:lang w:eastAsia="en-US"/>
        </w:rPr>
        <w:t>ομβρίων</w:t>
      </w:r>
      <w:proofErr w:type="spellEnd"/>
      <w:r w:rsidRPr="004E6F78">
        <w:rPr>
          <w:rFonts w:ascii="Arial" w:eastAsia="Calibri" w:hAnsi="Arial" w:cs="Arial"/>
          <w:i/>
          <w:sz w:val="22"/>
          <w:szCs w:val="22"/>
          <w:lang w:eastAsia="en-US"/>
        </w:rPr>
        <w:t xml:space="preserve"> υδάτων μήκους περίπου 120,00</w:t>
      </w:r>
      <w:r w:rsidRPr="004E6F78">
        <w:rPr>
          <w:rFonts w:ascii="Arial" w:eastAsia="Calibri" w:hAnsi="Arial" w:cs="Arial"/>
          <w:i/>
          <w:sz w:val="22"/>
          <w:szCs w:val="22"/>
          <w:lang w:val="en-US" w:eastAsia="en-US"/>
        </w:rPr>
        <w:t>m</w:t>
      </w:r>
      <w:r w:rsidRPr="004E6F78">
        <w:rPr>
          <w:rFonts w:ascii="Arial" w:eastAsia="Calibri" w:hAnsi="Arial" w:cs="Arial"/>
          <w:i/>
          <w:sz w:val="22"/>
          <w:szCs w:val="22"/>
          <w:lang w:eastAsia="en-US"/>
        </w:rPr>
        <w:t xml:space="preserve">, την ανάπλαση της πλατείας και την πλακόστρωση της με πλάκες πεζοδρομίου, την κατασκευή σταμπωτού δαπέδου από σκυρόδεμα κατηγορίας </w:t>
      </w:r>
      <w:r w:rsidRPr="004E6F78">
        <w:rPr>
          <w:rFonts w:ascii="Arial" w:eastAsia="Calibri" w:hAnsi="Arial" w:cs="Arial"/>
          <w:i/>
          <w:sz w:val="22"/>
          <w:szCs w:val="22"/>
          <w:lang w:val="en-US" w:eastAsia="en-US"/>
        </w:rPr>
        <w:t>C</w:t>
      </w:r>
      <w:r w:rsidRPr="004E6F78">
        <w:rPr>
          <w:rFonts w:ascii="Arial" w:eastAsia="Calibri" w:hAnsi="Arial" w:cs="Arial"/>
          <w:i/>
          <w:sz w:val="22"/>
          <w:szCs w:val="22"/>
          <w:lang w:eastAsia="en-US"/>
        </w:rPr>
        <w:t xml:space="preserve">20/25 στο σύνολο των προς ανάπλαση δρόμων, την κατασκευή δικτύου ηλεκτροφωτισμού, την τοποθέτηση φωτιστικών σωμάτων </w:t>
      </w:r>
      <w:r w:rsidRPr="004E6F78">
        <w:rPr>
          <w:rFonts w:ascii="Arial" w:eastAsia="Calibri" w:hAnsi="Arial" w:cs="Arial"/>
          <w:i/>
          <w:sz w:val="22"/>
          <w:szCs w:val="22"/>
          <w:lang w:val="en-US" w:eastAsia="en-US"/>
        </w:rPr>
        <w:t>LED</w:t>
      </w:r>
      <w:r w:rsidRPr="004E6F78">
        <w:rPr>
          <w:rFonts w:ascii="Arial" w:eastAsia="Calibri" w:hAnsi="Arial" w:cs="Arial"/>
          <w:i/>
          <w:sz w:val="22"/>
          <w:szCs w:val="22"/>
          <w:lang w:eastAsia="en-US"/>
        </w:rPr>
        <w:t xml:space="preserve">, την τοποθέτηση </w:t>
      </w:r>
      <w:proofErr w:type="spellStart"/>
      <w:r w:rsidRPr="004E6F78">
        <w:rPr>
          <w:rFonts w:ascii="Arial" w:eastAsia="Calibri" w:hAnsi="Arial" w:cs="Arial"/>
          <w:i/>
          <w:sz w:val="22"/>
          <w:szCs w:val="22"/>
          <w:lang w:eastAsia="en-US"/>
        </w:rPr>
        <w:t>κολωνακίων</w:t>
      </w:r>
      <w:proofErr w:type="spellEnd"/>
      <w:r w:rsidRPr="004E6F78">
        <w:rPr>
          <w:rFonts w:ascii="Arial" w:eastAsia="Calibri" w:hAnsi="Arial" w:cs="Arial"/>
          <w:i/>
          <w:sz w:val="22"/>
          <w:szCs w:val="22"/>
          <w:lang w:eastAsia="en-US"/>
        </w:rPr>
        <w:t xml:space="preserve"> για την διευθέτηση της στάθμευσης και τέλος την φύτευση δέντρων και θάμνων.</w:t>
      </w:r>
    </w:p>
    <w:p w:rsidR="004E6F78" w:rsidRPr="004E6F78" w:rsidRDefault="004E6F78" w:rsidP="004E6F78">
      <w:pPr>
        <w:rPr>
          <w:rFonts w:ascii="Arial" w:eastAsia="Calibri" w:hAnsi="Arial" w:cs="Arial"/>
          <w:i/>
          <w:sz w:val="22"/>
          <w:szCs w:val="22"/>
          <w:lang w:eastAsia="en-US"/>
        </w:rPr>
      </w:pPr>
      <w:r w:rsidRPr="004E6F78">
        <w:rPr>
          <w:rFonts w:ascii="Arial" w:eastAsia="Calibri" w:hAnsi="Arial" w:cs="Arial"/>
          <w:i/>
          <w:sz w:val="22"/>
          <w:szCs w:val="22"/>
          <w:lang w:eastAsia="en-US"/>
        </w:rPr>
        <w:t xml:space="preserve">Στόχος του έργου είναι η βελτίωση των συνθηκών βατότητας του κεντρικού  δρόμου του οικισμού και η συνολική ανάπλαση του. Ο στόχος της χρηματοδοτικής πράξης από το Πρόγραμμα </w:t>
      </w:r>
      <w:proofErr w:type="spellStart"/>
      <w:r w:rsidRPr="004E6F78">
        <w:rPr>
          <w:rFonts w:ascii="Arial" w:eastAsia="Calibri" w:hAnsi="Arial" w:cs="Arial"/>
          <w:i/>
          <w:sz w:val="22"/>
          <w:szCs w:val="22"/>
          <w:lang w:eastAsia="en-US"/>
        </w:rPr>
        <w:t>Αγρτοικής</w:t>
      </w:r>
      <w:proofErr w:type="spellEnd"/>
      <w:r w:rsidRPr="004E6F78">
        <w:rPr>
          <w:rFonts w:ascii="Arial" w:eastAsia="Calibri" w:hAnsi="Arial" w:cs="Arial"/>
          <w:i/>
          <w:sz w:val="22"/>
          <w:szCs w:val="22"/>
          <w:lang w:eastAsia="en-US"/>
        </w:rPr>
        <w:t xml:space="preserve"> Ανάπτυξης είναι η Διαφοροποίηση και Ενδυνάμωση της Τοπικής Οικονομίας μέσω της ανάπτυξης της Τουριστικής Υποδομής στην περιοχή με </w:t>
      </w:r>
      <w:proofErr w:type="spellStart"/>
      <w:r w:rsidRPr="004E6F78">
        <w:rPr>
          <w:rFonts w:ascii="Arial" w:eastAsia="Calibri" w:hAnsi="Arial" w:cs="Arial"/>
          <w:i/>
          <w:sz w:val="22"/>
          <w:szCs w:val="22"/>
          <w:lang w:eastAsia="en-US"/>
        </w:rPr>
        <w:t>στοχευμένες</w:t>
      </w:r>
      <w:proofErr w:type="spellEnd"/>
      <w:r w:rsidRPr="004E6F78">
        <w:rPr>
          <w:rFonts w:ascii="Arial" w:eastAsia="Calibri" w:hAnsi="Arial" w:cs="Arial"/>
          <w:i/>
          <w:sz w:val="22"/>
          <w:szCs w:val="22"/>
          <w:lang w:eastAsia="en-US"/>
        </w:rPr>
        <w:t xml:space="preserve"> αναπλάσεις κοινόχρηστων χώρων. </w:t>
      </w:r>
    </w:p>
    <w:p w:rsidR="004E6F78" w:rsidRPr="004E6F78" w:rsidRDefault="004E6F78" w:rsidP="004E6F78">
      <w:pPr>
        <w:rPr>
          <w:rFonts w:ascii="Arial" w:eastAsia="Calibri" w:hAnsi="Arial" w:cs="Arial"/>
          <w:i/>
          <w:sz w:val="22"/>
          <w:szCs w:val="22"/>
          <w:lang w:eastAsia="en-US"/>
        </w:rPr>
      </w:pPr>
      <w:r w:rsidRPr="004E6F78">
        <w:rPr>
          <w:rFonts w:ascii="Arial" w:eastAsia="Calibri" w:hAnsi="Arial" w:cs="Arial"/>
          <w:i/>
          <w:sz w:val="22"/>
          <w:szCs w:val="22"/>
          <w:lang w:eastAsia="en-US"/>
        </w:rPr>
        <w:t>Όλες οι εργασίες θα εκτελεστούν σύμφωνα με τα άρθρα του τιμολογίου της μελέτης, τις σχετικές προδιαγραφές και τις οδηγίες της επίβλεψης καθώς και τις διατάξεις που διέπουν τα Δημόσια Έργα, όπως αυτές ισχύουν.</w:t>
      </w:r>
    </w:p>
    <w:p w:rsidR="004E6F78" w:rsidRDefault="004E6F78" w:rsidP="004E6F78">
      <w:pPr>
        <w:spacing w:before="60"/>
        <w:rPr>
          <w:rFonts w:ascii="Arial" w:hAnsi="Arial" w:cs="Arial"/>
          <w:b/>
          <w:i/>
          <w:sz w:val="22"/>
          <w:szCs w:val="22"/>
          <w:u w:val="single"/>
        </w:rPr>
      </w:pPr>
    </w:p>
    <w:p w:rsidR="00613486" w:rsidRDefault="00613486" w:rsidP="004E6F78">
      <w:pPr>
        <w:spacing w:before="60"/>
        <w:rPr>
          <w:rFonts w:ascii="Arial" w:hAnsi="Arial" w:cs="Arial"/>
          <w:b/>
          <w:i/>
          <w:sz w:val="22"/>
          <w:szCs w:val="22"/>
          <w:u w:val="single"/>
        </w:rPr>
      </w:pPr>
    </w:p>
    <w:p w:rsidR="00613486" w:rsidRPr="004E6F78" w:rsidRDefault="00613486" w:rsidP="004E6F78">
      <w:pPr>
        <w:spacing w:before="60"/>
        <w:rPr>
          <w:rFonts w:ascii="Arial" w:hAnsi="Arial" w:cs="Arial"/>
          <w:b/>
          <w:i/>
          <w:sz w:val="22"/>
          <w:szCs w:val="22"/>
          <w:u w:val="single"/>
        </w:rPr>
      </w:pPr>
    </w:p>
    <w:p w:rsidR="004E6F78" w:rsidRPr="004E6F78" w:rsidRDefault="004E6F78" w:rsidP="004E6F78">
      <w:pPr>
        <w:rPr>
          <w:rFonts w:ascii="Arial" w:hAnsi="Arial" w:cs="Arial"/>
          <w:b/>
          <w:i/>
          <w:sz w:val="22"/>
          <w:szCs w:val="22"/>
          <w:u w:val="single"/>
        </w:rPr>
      </w:pPr>
      <w:r w:rsidRPr="004E6F78">
        <w:rPr>
          <w:rFonts w:ascii="Arial" w:hAnsi="Arial" w:cs="Arial"/>
          <w:b/>
          <w:i/>
          <w:sz w:val="22"/>
          <w:szCs w:val="22"/>
          <w:u w:val="single"/>
        </w:rPr>
        <w:t>Γ.  ΧΡΗΜΑΤΟΔΟΤΗΣΗ</w:t>
      </w:r>
    </w:p>
    <w:p w:rsidR="004E6F78" w:rsidRPr="004E6F78" w:rsidRDefault="004E6F78" w:rsidP="004E6F78">
      <w:pPr>
        <w:rPr>
          <w:rFonts w:ascii="Arial" w:hAnsi="Arial" w:cs="Arial"/>
          <w:i/>
          <w:sz w:val="22"/>
          <w:szCs w:val="22"/>
        </w:rPr>
      </w:pPr>
      <w:r w:rsidRPr="004E6F78">
        <w:rPr>
          <w:rFonts w:ascii="Arial" w:hAnsi="Arial" w:cs="Arial"/>
          <w:i/>
          <w:sz w:val="22"/>
          <w:szCs w:val="22"/>
        </w:rPr>
        <w:t xml:space="preserve">Το έργο εντάχθηκε με την αρ. </w:t>
      </w:r>
      <w:proofErr w:type="spellStart"/>
      <w:r w:rsidRPr="004E6F78">
        <w:rPr>
          <w:rFonts w:ascii="Arial" w:hAnsi="Arial" w:cs="Arial"/>
          <w:i/>
          <w:sz w:val="22"/>
          <w:szCs w:val="22"/>
        </w:rPr>
        <w:t>πρωτ</w:t>
      </w:r>
      <w:proofErr w:type="spellEnd"/>
      <w:r w:rsidRPr="004E6F78">
        <w:rPr>
          <w:rFonts w:ascii="Arial" w:hAnsi="Arial" w:cs="Arial"/>
          <w:i/>
          <w:sz w:val="22"/>
          <w:szCs w:val="22"/>
        </w:rPr>
        <w:t xml:space="preserve">. 2565/25-10-2019 απόφαση Περιφερειάρχη Στερεάς Ελλάδας με Κωδικό ΟΠΣΑΑ 0010979051 στο ΠΡΟΓΡΑΜΜΑ ΑΓΡΟΤΙΚΗΣ ΑΝΑΠΤΥΞΗΣ (ΠΑΑ) 2014-2020  με </w:t>
      </w:r>
      <w:proofErr w:type="spellStart"/>
      <w:r w:rsidRPr="004E6F78">
        <w:rPr>
          <w:rFonts w:ascii="Arial" w:hAnsi="Arial" w:cs="Arial"/>
          <w:i/>
          <w:sz w:val="22"/>
          <w:szCs w:val="22"/>
        </w:rPr>
        <w:t>προυπολογιμσό</w:t>
      </w:r>
      <w:proofErr w:type="spellEnd"/>
      <w:r w:rsidRPr="004E6F78">
        <w:rPr>
          <w:rFonts w:ascii="Arial" w:hAnsi="Arial" w:cs="Arial"/>
          <w:i/>
          <w:sz w:val="22"/>
          <w:szCs w:val="22"/>
        </w:rPr>
        <w:t xml:space="preserve"> 400.000,00 Ευρώ.</w:t>
      </w:r>
    </w:p>
    <w:p w:rsidR="004E6F78" w:rsidRPr="004E6F78" w:rsidRDefault="004E6F78" w:rsidP="004E6F78">
      <w:pPr>
        <w:spacing w:before="60"/>
        <w:rPr>
          <w:rFonts w:ascii="Arial" w:hAnsi="Arial" w:cs="Arial"/>
          <w:b/>
          <w:i/>
          <w:sz w:val="22"/>
          <w:szCs w:val="22"/>
          <w:u w:val="single"/>
        </w:rPr>
      </w:pPr>
    </w:p>
    <w:p w:rsidR="004E6F78" w:rsidRPr="004E6F78" w:rsidRDefault="004E6F78" w:rsidP="004E6F78">
      <w:pPr>
        <w:rPr>
          <w:rFonts w:ascii="Arial" w:hAnsi="Arial" w:cs="Arial"/>
          <w:b/>
          <w:i/>
          <w:sz w:val="22"/>
          <w:szCs w:val="22"/>
          <w:u w:val="single"/>
        </w:rPr>
      </w:pPr>
      <w:r w:rsidRPr="004E6F78">
        <w:rPr>
          <w:rFonts w:ascii="Arial" w:hAnsi="Arial" w:cs="Arial"/>
          <w:b/>
          <w:i/>
          <w:sz w:val="22"/>
          <w:szCs w:val="22"/>
          <w:u w:val="single"/>
        </w:rPr>
        <w:t xml:space="preserve">Δ.  ΑΙΤΙΟΛΟΓΗΣΗ ΤΟΥ 2ου Α.Π.Ε. ΚΑΙ </w:t>
      </w:r>
      <w:proofErr w:type="spellStart"/>
      <w:r w:rsidRPr="004E6F78">
        <w:rPr>
          <w:rFonts w:ascii="Arial" w:hAnsi="Arial" w:cs="Arial"/>
          <w:b/>
          <w:i/>
          <w:sz w:val="22"/>
          <w:szCs w:val="22"/>
          <w:u w:val="single"/>
        </w:rPr>
        <w:t>Τακτοποιητικού</w:t>
      </w:r>
      <w:proofErr w:type="spellEnd"/>
    </w:p>
    <w:p w:rsidR="004E6F78" w:rsidRPr="004E6F78" w:rsidRDefault="004E6F78" w:rsidP="004E6F78">
      <w:pPr>
        <w:rPr>
          <w:rFonts w:ascii="Arial" w:hAnsi="Arial" w:cs="Arial"/>
          <w:i/>
          <w:sz w:val="22"/>
          <w:szCs w:val="22"/>
        </w:rPr>
      </w:pPr>
      <w:r w:rsidRPr="004E6F78">
        <w:rPr>
          <w:rFonts w:ascii="Arial" w:hAnsi="Arial" w:cs="Arial"/>
          <w:i/>
          <w:sz w:val="22"/>
          <w:szCs w:val="22"/>
        </w:rPr>
        <w:t>Ο παρών 2ος Ανακεφαλαιωτικός Πίνακας Εργασιών (Α.Π.Ε.) συντάχθηκε από την Υπηρεσία μας για να συμπεριλάβει τον μηδενισμό της δαπάνης των απολογιστικών του αναδόχου</w:t>
      </w:r>
    </w:p>
    <w:p w:rsidR="004E6F78" w:rsidRPr="004E6F78" w:rsidRDefault="004E6F78" w:rsidP="004E6F78">
      <w:pPr>
        <w:rPr>
          <w:rFonts w:ascii="Arial" w:hAnsi="Arial" w:cs="Arial"/>
          <w:i/>
          <w:sz w:val="22"/>
          <w:szCs w:val="22"/>
        </w:rPr>
      </w:pPr>
    </w:p>
    <w:p w:rsidR="004E6F78" w:rsidRPr="004E6F78" w:rsidRDefault="004E6F78" w:rsidP="004E6F78">
      <w:pPr>
        <w:rPr>
          <w:rFonts w:ascii="Arial" w:hAnsi="Arial" w:cs="Arial"/>
          <w:b/>
          <w:i/>
          <w:sz w:val="22"/>
          <w:szCs w:val="22"/>
          <w:u w:val="single"/>
        </w:rPr>
      </w:pPr>
      <w:r w:rsidRPr="004E6F78">
        <w:rPr>
          <w:rFonts w:ascii="Arial" w:hAnsi="Arial" w:cs="Arial"/>
          <w:b/>
          <w:i/>
          <w:sz w:val="22"/>
          <w:szCs w:val="22"/>
          <w:u w:val="single"/>
        </w:rPr>
        <w:t>ΣΤ. ΟΙΚΟΝΟΜΙΚΟ ΑΝΤΙΚΕΙΜΕΝΟ</w:t>
      </w:r>
    </w:p>
    <w:p w:rsidR="004E6F78" w:rsidRPr="004E6F78" w:rsidRDefault="004E6F78" w:rsidP="004E6F78">
      <w:pPr>
        <w:ind w:right="22"/>
        <w:rPr>
          <w:rFonts w:ascii="Arial" w:hAnsi="Arial" w:cs="Arial"/>
          <w:b/>
          <w:i/>
          <w:sz w:val="22"/>
          <w:szCs w:val="22"/>
        </w:rPr>
      </w:pPr>
      <w:r w:rsidRPr="004E6F78">
        <w:rPr>
          <w:rFonts w:ascii="Arial" w:hAnsi="Arial" w:cs="Arial"/>
          <w:i/>
          <w:sz w:val="22"/>
          <w:szCs w:val="22"/>
        </w:rPr>
        <w:t>Η προτεινόμενη δαπάνη του 2</w:t>
      </w:r>
      <w:r w:rsidRPr="004E6F78">
        <w:rPr>
          <w:rFonts w:ascii="Arial" w:hAnsi="Arial" w:cs="Arial"/>
          <w:i/>
          <w:sz w:val="22"/>
          <w:szCs w:val="22"/>
          <w:vertAlign w:val="superscript"/>
        </w:rPr>
        <w:t>ου</w:t>
      </w:r>
      <w:r w:rsidRPr="004E6F78">
        <w:rPr>
          <w:rFonts w:ascii="Arial" w:hAnsi="Arial" w:cs="Arial"/>
          <w:i/>
          <w:sz w:val="22"/>
          <w:szCs w:val="22"/>
        </w:rPr>
        <w:t xml:space="preserve"> Ανακεφαλαιωτικού Πίνακα Εργασιών ανέρχεται στο ποσό των 254.893,48 € (205.559,26€ αξία εργασιών και 49.33,22€ αξία ΦΠΑ) και βρίσκεται επί πλέον σε σχέση με την συνολική δαπάνη της αρχικής σύμβασης. </w:t>
      </w:r>
      <w:r w:rsidRPr="004E6F78">
        <w:rPr>
          <w:rFonts w:ascii="Arial" w:hAnsi="Arial" w:cs="Arial"/>
          <w:b/>
          <w:i/>
          <w:sz w:val="22"/>
          <w:szCs w:val="22"/>
        </w:rPr>
        <w:t xml:space="preserve">Η επί πλέον δαπάνη του Ανακεφαλαιωτικού οφείλεται </w:t>
      </w:r>
      <w:proofErr w:type="spellStart"/>
      <w:r w:rsidRPr="004E6F78">
        <w:rPr>
          <w:rFonts w:ascii="Arial" w:hAnsi="Arial" w:cs="Arial"/>
          <w:b/>
          <w:i/>
          <w:sz w:val="22"/>
          <w:szCs w:val="22"/>
        </w:rPr>
        <w:t>εξ’ολοκλ</w:t>
      </w:r>
      <w:r>
        <w:rPr>
          <w:rFonts w:ascii="Arial" w:hAnsi="Arial" w:cs="Arial"/>
          <w:b/>
          <w:i/>
          <w:sz w:val="22"/>
          <w:szCs w:val="22"/>
        </w:rPr>
        <w:t>ή</w:t>
      </w:r>
      <w:r w:rsidRPr="004E6F78">
        <w:rPr>
          <w:rFonts w:ascii="Arial" w:hAnsi="Arial" w:cs="Arial"/>
          <w:b/>
          <w:i/>
          <w:sz w:val="22"/>
          <w:szCs w:val="22"/>
        </w:rPr>
        <w:t>ρου</w:t>
      </w:r>
      <w:proofErr w:type="spellEnd"/>
      <w:r w:rsidRPr="004E6F78">
        <w:rPr>
          <w:rFonts w:ascii="Arial" w:hAnsi="Arial" w:cs="Arial"/>
          <w:b/>
          <w:i/>
          <w:sz w:val="22"/>
          <w:szCs w:val="22"/>
        </w:rPr>
        <w:t xml:space="preserve"> στις αναθεωρήσεις του έργου καθώς το ποσόν που είχε προϋπολογιστεί ήταν αδύνατο να καλύψει την δραματική αύξηση των τιμών των υλικών, και κατά συνέπεια των αναθεωρήσεων, κατά την διάρκεια εκτέλεσης του έργου.</w:t>
      </w:r>
    </w:p>
    <w:p w:rsidR="004E6F78" w:rsidRPr="004E6F78" w:rsidRDefault="004E6F78" w:rsidP="004E6F78">
      <w:pPr>
        <w:ind w:right="22"/>
        <w:rPr>
          <w:rFonts w:ascii="Arial" w:hAnsi="Arial" w:cs="Arial"/>
          <w:i/>
          <w:color w:val="FF0000"/>
          <w:sz w:val="22"/>
          <w:szCs w:val="22"/>
        </w:rPr>
      </w:pPr>
    </w:p>
    <w:p w:rsidR="004E6F78" w:rsidRPr="004E6F78" w:rsidRDefault="004E6F78" w:rsidP="004E6F78">
      <w:pPr>
        <w:ind w:right="22"/>
        <w:rPr>
          <w:rFonts w:ascii="Arial" w:hAnsi="Arial" w:cs="Arial"/>
          <w:i/>
          <w:sz w:val="22"/>
          <w:szCs w:val="22"/>
        </w:rPr>
      </w:pPr>
      <w:r w:rsidRPr="004E6F78">
        <w:rPr>
          <w:rFonts w:ascii="Arial" w:hAnsi="Arial" w:cs="Arial"/>
          <w:i/>
          <w:sz w:val="22"/>
          <w:szCs w:val="22"/>
        </w:rPr>
        <w:t>Η δαπάνη των νέων εργασιών ποσού 5.043,11€ καλύφθηκε με την ανάλωση των απροβλέπτων δαπανών του έργου σύμφωνα με το άρθρο 156 του Ν.4412/2016.</w:t>
      </w:r>
    </w:p>
    <w:p w:rsidR="004E6F78" w:rsidRPr="004E6F78" w:rsidRDefault="004E6F78" w:rsidP="004E6F78">
      <w:pPr>
        <w:ind w:right="22"/>
        <w:rPr>
          <w:rFonts w:ascii="Arial" w:hAnsi="Arial" w:cs="Arial"/>
          <w:i/>
          <w:color w:val="FF0000"/>
          <w:sz w:val="22"/>
          <w:szCs w:val="22"/>
        </w:rPr>
      </w:pPr>
    </w:p>
    <w:p w:rsidR="004E6F78" w:rsidRPr="004E6F78" w:rsidRDefault="004E6F78" w:rsidP="004E6F78">
      <w:pPr>
        <w:ind w:right="22"/>
        <w:rPr>
          <w:rFonts w:ascii="Arial" w:hAnsi="Arial" w:cs="Arial"/>
          <w:i/>
          <w:sz w:val="22"/>
          <w:szCs w:val="22"/>
          <w:u w:val="single"/>
        </w:rPr>
      </w:pPr>
      <w:r w:rsidRPr="004E6F78">
        <w:rPr>
          <w:rFonts w:ascii="Arial" w:hAnsi="Arial" w:cs="Arial"/>
          <w:i/>
          <w:sz w:val="22"/>
          <w:szCs w:val="22"/>
          <w:u w:val="single"/>
        </w:rPr>
        <w:t>Στον παρόν 2</w:t>
      </w:r>
      <w:r w:rsidRPr="004E6F78">
        <w:rPr>
          <w:rFonts w:ascii="Arial" w:hAnsi="Arial" w:cs="Arial"/>
          <w:i/>
          <w:sz w:val="22"/>
          <w:szCs w:val="22"/>
          <w:u w:val="single"/>
          <w:vertAlign w:val="superscript"/>
        </w:rPr>
        <w:t>ος</w:t>
      </w:r>
      <w:r w:rsidRPr="004E6F78">
        <w:rPr>
          <w:rFonts w:ascii="Arial" w:hAnsi="Arial" w:cs="Arial"/>
          <w:i/>
          <w:sz w:val="22"/>
          <w:szCs w:val="22"/>
          <w:u w:val="single"/>
        </w:rPr>
        <w:t xml:space="preserve"> Ανακεφαλαιωτικό Πίνακα Εργασιών μηδενίστηκε η δαπάνη των απολογιστικών ύψους 4.764,11€.</w:t>
      </w:r>
    </w:p>
    <w:p w:rsidR="004E6F78" w:rsidRPr="004E6F78" w:rsidRDefault="004E6F78" w:rsidP="004E6F78">
      <w:pPr>
        <w:tabs>
          <w:tab w:val="left" w:pos="3420"/>
        </w:tabs>
        <w:ind w:right="22"/>
        <w:rPr>
          <w:rFonts w:ascii="Arial" w:hAnsi="Arial" w:cs="Arial"/>
          <w:i/>
          <w:sz w:val="22"/>
          <w:szCs w:val="22"/>
        </w:rPr>
      </w:pPr>
      <w:r w:rsidRPr="004E6F78">
        <w:rPr>
          <w:rFonts w:ascii="Arial" w:hAnsi="Arial" w:cs="Arial"/>
          <w:i/>
          <w:sz w:val="22"/>
          <w:szCs w:val="22"/>
        </w:rPr>
        <w:tab/>
      </w:r>
    </w:p>
    <w:p w:rsidR="004E6F78" w:rsidRPr="004E6F78" w:rsidRDefault="004E6F78" w:rsidP="004E6F78">
      <w:pPr>
        <w:ind w:right="22"/>
        <w:rPr>
          <w:rFonts w:ascii="Arial" w:hAnsi="Arial" w:cs="Arial"/>
          <w:i/>
          <w:sz w:val="22"/>
          <w:szCs w:val="22"/>
        </w:rPr>
      </w:pPr>
    </w:p>
    <w:p w:rsidR="004E6F78" w:rsidRPr="004E6F78" w:rsidRDefault="004E6F78" w:rsidP="004E6F78">
      <w:pPr>
        <w:ind w:right="22"/>
        <w:rPr>
          <w:rFonts w:ascii="Arial" w:hAnsi="Arial" w:cs="Arial"/>
          <w:i/>
          <w:sz w:val="22"/>
          <w:szCs w:val="22"/>
        </w:rPr>
      </w:pPr>
      <w:r w:rsidRPr="004E6F78">
        <w:rPr>
          <w:rFonts w:ascii="Arial" w:hAnsi="Arial" w:cs="Arial"/>
          <w:i/>
          <w:sz w:val="22"/>
          <w:szCs w:val="22"/>
        </w:rPr>
        <w:t>Με τον παρόντα 2</w:t>
      </w:r>
      <w:r w:rsidRPr="004E6F78">
        <w:rPr>
          <w:rFonts w:ascii="Arial" w:hAnsi="Arial" w:cs="Arial"/>
          <w:i/>
          <w:sz w:val="22"/>
          <w:szCs w:val="22"/>
          <w:vertAlign w:val="superscript"/>
        </w:rPr>
        <w:t>ο</w:t>
      </w:r>
      <w:r w:rsidRPr="004E6F78">
        <w:rPr>
          <w:rFonts w:ascii="Arial" w:hAnsi="Arial" w:cs="Arial"/>
          <w:i/>
          <w:sz w:val="22"/>
          <w:szCs w:val="22"/>
        </w:rPr>
        <w:t xml:space="preserve"> Ανακεφαλαιωτικό πίνακα εργασιών και </w:t>
      </w:r>
      <w:proofErr w:type="spellStart"/>
      <w:r w:rsidRPr="004E6F78">
        <w:rPr>
          <w:rFonts w:ascii="Arial" w:hAnsi="Arial" w:cs="Arial"/>
          <w:i/>
          <w:sz w:val="22"/>
          <w:szCs w:val="22"/>
        </w:rPr>
        <w:t>Τακτοποιητικό</w:t>
      </w:r>
      <w:proofErr w:type="spellEnd"/>
      <w:r w:rsidRPr="004E6F78">
        <w:rPr>
          <w:rFonts w:ascii="Arial" w:hAnsi="Arial" w:cs="Arial"/>
          <w:i/>
          <w:sz w:val="22"/>
          <w:szCs w:val="22"/>
        </w:rPr>
        <w:t xml:space="preserve"> ικανοποιούνται οι προϋποθέσεις  που θέτει ο νόμος περί Δημοσίων έργων  Ν.4412/2016.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4E6F78">
        <w:rPr>
          <w:rFonts w:ascii="Arial" w:hAnsi="Arial" w:cs="Arial"/>
          <w:i/>
          <w:sz w:val="22"/>
          <w:szCs w:val="22"/>
        </w:rPr>
        <w:t>πρωτ</w:t>
      </w:r>
      <w:proofErr w:type="spellEnd"/>
      <w:r w:rsidRPr="004E6F78">
        <w:rPr>
          <w:rFonts w:ascii="Arial" w:hAnsi="Arial" w:cs="Arial"/>
          <w:i/>
          <w:sz w:val="22"/>
          <w:szCs w:val="22"/>
        </w:rPr>
        <w:t xml:space="preserve">. Δ17γ/04/170/ΦΝ380) και 20/26-07-2006 (με αρ. </w:t>
      </w:r>
      <w:proofErr w:type="spellStart"/>
      <w:r w:rsidRPr="004E6F78">
        <w:rPr>
          <w:rFonts w:ascii="Arial" w:hAnsi="Arial" w:cs="Arial"/>
          <w:i/>
          <w:sz w:val="22"/>
          <w:szCs w:val="22"/>
        </w:rPr>
        <w:t>πρωτ</w:t>
      </w:r>
      <w:proofErr w:type="spellEnd"/>
      <w:r w:rsidRPr="004E6F78">
        <w:rPr>
          <w:rFonts w:ascii="Arial" w:hAnsi="Arial" w:cs="Arial"/>
          <w:i/>
          <w:sz w:val="22"/>
          <w:szCs w:val="22"/>
        </w:rPr>
        <w:t>. Δ17γ/03/114/ΦΝ443) του Υ.ΠΕ.ΧΩ.ΔΕ., και ειδικότερα η παράγραφος 4 σχετικά με την χρήση της «επί έλασσον δαπάνης» που εξοικονομείται και συγκεκριμένα:</w:t>
      </w:r>
    </w:p>
    <w:p w:rsidR="004E6F78" w:rsidRPr="004E6F78" w:rsidRDefault="004E6F78" w:rsidP="004E6F78">
      <w:pPr>
        <w:numPr>
          <w:ilvl w:val="0"/>
          <w:numId w:val="38"/>
        </w:numPr>
        <w:suppressAutoHyphens w:val="0"/>
        <w:ind w:left="426" w:right="22" w:hanging="426"/>
        <w:jc w:val="both"/>
        <w:rPr>
          <w:rFonts w:ascii="Arial" w:hAnsi="Arial" w:cs="Arial"/>
          <w:i/>
          <w:sz w:val="22"/>
          <w:szCs w:val="22"/>
        </w:rPr>
      </w:pPr>
      <w:r w:rsidRPr="004E6F78">
        <w:rPr>
          <w:rFonts w:ascii="Arial" w:hAnsi="Arial" w:cs="Arial"/>
          <w:i/>
          <w:sz w:val="22"/>
          <w:szCs w:val="22"/>
        </w:rPr>
        <w:t xml:space="preserve">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 </w:t>
      </w:r>
    </w:p>
    <w:p w:rsidR="004E6F78" w:rsidRPr="004E6F78" w:rsidRDefault="004E6F78" w:rsidP="004E6F78">
      <w:pPr>
        <w:numPr>
          <w:ilvl w:val="0"/>
          <w:numId w:val="38"/>
        </w:numPr>
        <w:suppressAutoHyphens w:val="0"/>
        <w:ind w:left="426" w:right="22" w:hanging="426"/>
        <w:jc w:val="both"/>
        <w:rPr>
          <w:rFonts w:ascii="Arial" w:hAnsi="Arial" w:cs="Arial"/>
          <w:i/>
          <w:sz w:val="22"/>
          <w:szCs w:val="22"/>
        </w:rPr>
      </w:pPr>
      <w:r w:rsidRPr="004E6F78">
        <w:rPr>
          <w:rFonts w:ascii="Arial" w:hAnsi="Arial" w:cs="Arial"/>
          <w:i/>
          <w:sz w:val="22"/>
          <w:szCs w:val="22"/>
        </w:rPr>
        <w:t>Δεν θίγεται η πληρότητα, η ποιότητα και η λειτουργικότητα του έργου.</w:t>
      </w:r>
    </w:p>
    <w:p w:rsidR="004E6F78" w:rsidRPr="004E6F78" w:rsidRDefault="004E6F78" w:rsidP="004E6F78">
      <w:pPr>
        <w:numPr>
          <w:ilvl w:val="0"/>
          <w:numId w:val="38"/>
        </w:numPr>
        <w:suppressAutoHyphens w:val="0"/>
        <w:ind w:left="426" w:right="22" w:hanging="426"/>
        <w:jc w:val="both"/>
        <w:rPr>
          <w:rFonts w:ascii="Arial" w:hAnsi="Arial" w:cs="Arial"/>
          <w:i/>
          <w:sz w:val="22"/>
          <w:szCs w:val="22"/>
        </w:rPr>
      </w:pPr>
      <w:r w:rsidRPr="004E6F78">
        <w:rPr>
          <w:rFonts w:ascii="Arial" w:hAnsi="Arial" w:cs="Arial"/>
          <w:i/>
          <w:sz w:val="22"/>
          <w:szCs w:val="22"/>
        </w:rPr>
        <w:t>Δεν υπερβαίνει η δαπάνη αυτή, κατά τον προτεινόμενο 1ο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p>
    <w:p w:rsidR="004E6F78" w:rsidRPr="004E6F78" w:rsidRDefault="004E6F78" w:rsidP="004E6F78">
      <w:pPr>
        <w:pStyle w:val="aff0"/>
        <w:jc w:val="both"/>
        <w:rPr>
          <w:rFonts w:ascii="Arial" w:hAnsi="Arial" w:cs="Arial"/>
          <w:i/>
        </w:rPr>
      </w:pPr>
      <w:r w:rsidRPr="004E6F78">
        <w:rPr>
          <w:rFonts w:ascii="Arial" w:hAnsi="Arial" w:cs="Arial"/>
          <w:i/>
        </w:rPr>
        <w:t xml:space="preserve">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4E6F78">
        <w:rPr>
          <w:rFonts w:ascii="Arial" w:hAnsi="Arial" w:cs="Arial"/>
          <w:i/>
        </w:rPr>
        <w:t>απομείωση</w:t>
      </w:r>
      <w:proofErr w:type="spellEnd"/>
      <w:r w:rsidRPr="004E6F78">
        <w:rPr>
          <w:rFonts w:ascii="Arial" w:hAnsi="Arial" w:cs="Arial"/>
          <w:i/>
        </w:rPr>
        <w:t xml:space="preserve"> στοιχείων του έργου</w:t>
      </w:r>
    </w:p>
    <w:p w:rsidR="004E6F78" w:rsidRPr="004E6F78" w:rsidRDefault="004E6F78" w:rsidP="004E6F78">
      <w:pPr>
        <w:ind w:right="22"/>
        <w:rPr>
          <w:rFonts w:ascii="Arial" w:hAnsi="Arial" w:cs="Arial"/>
          <w:i/>
          <w:sz w:val="22"/>
          <w:szCs w:val="22"/>
        </w:rPr>
      </w:pPr>
      <w:r w:rsidRPr="004E6F78">
        <w:rPr>
          <w:rFonts w:ascii="Arial" w:hAnsi="Arial" w:cs="Arial"/>
          <w:i/>
          <w:sz w:val="22"/>
          <w:szCs w:val="22"/>
        </w:rPr>
        <w:t xml:space="preserve">Έχοντας λοιπόν υπόψη τα ανωτέρω καθώς και το </w:t>
      </w:r>
      <w:proofErr w:type="spellStart"/>
      <w:r w:rsidRPr="004E6F78">
        <w:rPr>
          <w:rFonts w:ascii="Arial" w:hAnsi="Arial" w:cs="Arial"/>
          <w:i/>
          <w:sz w:val="22"/>
          <w:szCs w:val="22"/>
        </w:rPr>
        <w:t>υπ΄αριθμ</w:t>
      </w:r>
      <w:proofErr w:type="spellEnd"/>
      <w:r w:rsidRPr="004E6F78">
        <w:rPr>
          <w:rFonts w:ascii="Arial" w:hAnsi="Arial" w:cs="Arial"/>
          <w:i/>
          <w:sz w:val="22"/>
          <w:szCs w:val="22"/>
        </w:rPr>
        <w:t>. 4153/4-3-26 έγγραφο της ΕΥΔΠ «ΣΤΕΡΕΑ ΕΛΛΑΔΑ» περί προέγκρισης του 2</w:t>
      </w:r>
      <w:r w:rsidRPr="004E6F78">
        <w:rPr>
          <w:rFonts w:ascii="Arial" w:hAnsi="Arial" w:cs="Arial"/>
          <w:i/>
          <w:sz w:val="22"/>
          <w:szCs w:val="22"/>
          <w:vertAlign w:val="superscript"/>
        </w:rPr>
        <w:t>ου</w:t>
      </w:r>
      <w:r w:rsidRPr="004E6F78">
        <w:rPr>
          <w:rFonts w:ascii="Arial" w:hAnsi="Arial" w:cs="Arial"/>
          <w:i/>
          <w:sz w:val="22"/>
          <w:szCs w:val="22"/>
        </w:rPr>
        <w:t xml:space="preserve"> ΑΠΕ του υποέργου </w:t>
      </w:r>
      <w:r w:rsidRPr="004E6F78">
        <w:rPr>
          <w:rFonts w:ascii="Arial" w:hAnsi="Arial" w:cs="Arial"/>
          <w:b/>
          <w:i/>
          <w:sz w:val="22"/>
          <w:szCs w:val="22"/>
        </w:rPr>
        <w:t xml:space="preserve">«ΒΕΛΤΙΩΣΗ ΚΑΙ ΑΝΑΠΛΑΣΗ ΚΟΙΝΟΧΡΗΣΤΩΝ ΧΩΡΩΝ ΤΚ ΑΝΘΟΧΩΡΙΟΥ» με </w:t>
      </w:r>
      <w:r w:rsidRPr="004E6F78">
        <w:rPr>
          <w:rFonts w:ascii="Arial" w:hAnsi="Arial" w:cs="Arial"/>
          <w:i/>
          <w:sz w:val="22"/>
          <w:szCs w:val="22"/>
        </w:rPr>
        <w:t xml:space="preserve"> Κωδ. ΟΠΣΑΑ: 0010979051: </w:t>
      </w:r>
    </w:p>
    <w:p w:rsidR="004E6F78" w:rsidRPr="004E6F78" w:rsidRDefault="004E6F78" w:rsidP="004E6F78">
      <w:pPr>
        <w:pStyle w:val="aff0"/>
        <w:jc w:val="center"/>
        <w:rPr>
          <w:rFonts w:ascii="Arial" w:hAnsi="Arial" w:cs="Arial"/>
          <w:b/>
          <w:i/>
          <w:u w:val="single"/>
        </w:rPr>
      </w:pPr>
    </w:p>
    <w:p w:rsidR="004E6F78" w:rsidRPr="004E6F78" w:rsidRDefault="004E6F78" w:rsidP="004E6F78">
      <w:pPr>
        <w:pStyle w:val="aff0"/>
        <w:jc w:val="center"/>
        <w:rPr>
          <w:rFonts w:ascii="Arial" w:hAnsi="Arial" w:cs="Arial"/>
          <w:b/>
          <w:i/>
          <w:u w:val="single"/>
        </w:rPr>
      </w:pPr>
    </w:p>
    <w:p w:rsidR="004E6F78" w:rsidRPr="004E6F78" w:rsidRDefault="004E6F78" w:rsidP="004E6F78">
      <w:pPr>
        <w:pStyle w:val="aff0"/>
        <w:jc w:val="center"/>
        <w:rPr>
          <w:rFonts w:ascii="Arial" w:hAnsi="Arial" w:cs="Arial"/>
          <w:b/>
          <w:i/>
          <w:u w:val="single"/>
        </w:rPr>
      </w:pPr>
      <w:r w:rsidRPr="004E6F78">
        <w:rPr>
          <w:rFonts w:ascii="Arial" w:hAnsi="Arial" w:cs="Arial"/>
          <w:b/>
          <w:i/>
          <w:u w:val="single"/>
        </w:rPr>
        <w:t>Ε Ι Σ Η Γ Ο Υ Μ Ε Θ Α</w:t>
      </w:r>
    </w:p>
    <w:p w:rsidR="004E6F78" w:rsidRPr="004E6F78" w:rsidRDefault="004E6F78" w:rsidP="004E6F78">
      <w:pPr>
        <w:pStyle w:val="aff0"/>
        <w:jc w:val="center"/>
        <w:rPr>
          <w:rFonts w:ascii="Arial" w:hAnsi="Arial" w:cs="Arial"/>
          <w:b/>
          <w:i/>
          <w:u w:val="single"/>
        </w:rPr>
      </w:pPr>
    </w:p>
    <w:p w:rsidR="004E6F78" w:rsidRPr="004E6F78" w:rsidRDefault="004E6F78" w:rsidP="004E6F78">
      <w:pPr>
        <w:pStyle w:val="aff0"/>
        <w:spacing w:line="276" w:lineRule="auto"/>
        <w:jc w:val="both"/>
        <w:rPr>
          <w:rFonts w:ascii="Arial" w:hAnsi="Arial" w:cs="Arial"/>
          <w:b/>
          <w:i/>
        </w:rPr>
      </w:pPr>
      <w:r w:rsidRPr="004E6F78">
        <w:rPr>
          <w:rFonts w:ascii="Arial" w:hAnsi="Arial" w:cs="Arial"/>
          <w:i/>
        </w:rPr>
        <w:t>Την έγκριση του 2</w:t>
      </w:r>
      <w:r w:rsidRPr="004E6F78">
        <w:rPr>
          <w:rFonts w:ascii="Arial" w:hAnsi="Arial" w:cs="Arial"/>
          <w:i/>
          <w:vertAlign w:val="superscript"/>
        </w:rPr>
        <w:t>ου</w:t>
      </w:r>
      <w:r w:rsidRPr="004E6F78">
        <w:rPr>
          <w:rFonts w:ascii="Arial" w:hAnsi="Arial" w:cs="Arial"/>
          <w:i/>
        </w:rPr>
        <w:t xml:space="preserve"> Ανακεφαλαιωτικού Πίνακα Εργασιών και </w:t>
      </w:r>
      <w:proofErr w:type="spellStart"/>
      <w:r w:rsidRPr="004E6F78">
        <w:rPr>
          <w:rFonts w:ascii="Arial" w:hAnsi="Arial" w:cs="Arial"/>
          <w:i/>
        </w:rPr>
        <w:t>Τακτοποιητικού</w:t>
      </w:r>
      <w:proofErr w:type="spellEnd"/>
      <w:r w:rsidRPr="004E6F78">
        <w:rPr>
          <w:rFonts w:ascii="Arial" w:hAnsi="Arial" w:cs="Arial"/>
          <w:i/>
        </w:rPr>
        <w:t xml:space="preserve"> του έργου:</w:t>
      </w:r>
      <w:r w:rsidRPr="004E6F78">
        <w:rPr>
          <w:rFonts w:ascii="Arial" w:hAnsi="Arial" w:cs="Arial"/>
          <w:b/>
          <w:i/>
        </w:rPr>
        <w:t xml:space="preserve"> «ΒΕΛΤΙΩΣΗ ΚΑΙ ΑΝΑΠΛΑΣΗ ΚΟΙΝΟΧΡΗΣΤΩΝ ΧΩΡΩΝ ΤΚ ΑΝΘΟΧΩΡΙΟΥ»</w:t>
      </w:r>
      <w:r w:rsidRPr="004E6F78">
        <w:rPr>
          <w:rFonts w:ascii="Arial" w:hAnsi="Arial" w:cs="Arial"/>
          <w:i/>
        </w:rPr>
        <w:t xml:space="preserve"> ανέρχεται στο ποσό των 254.893,48 € (205.559,26€ αξία εργασιών και 49.33,22€ αξία ΦΠΑ)  .</w:t>
      </w:r>
    </w:p>
    <w:p w:rsidR="00D86EFB" w:rsidRPr="004E6F78" w:rsidRDefault="00D86EFB" w:rsidP="00560468">
      <w:pPr>
        <w:jc w:val="both"/>
        <w:rPr>
          <w:rFonts w:ascii="Arial" w:hAnsi="Arial" w:cs="Arial"/>
          <w:i/>
          <w:sz w:val="22"/>
          <w:szCs w:val="22"/>
        </w:rPr>
      </w:pPr>
    </w:p>
    <w:p w:rsidR="00F3100D" w:rsidRPr="004E6F78" w:rsidRDefault="00F3100D" w:rsidP="00F3100D">
      <w:pPr>
        <w:pStyle w:val="af9"/>
        <w:tabs>
          <w:tab w:val="left" w:pos="709"/>
          <w:tab w:val="left" w:pos="1418"/>
          <w:tab w:val="center" w:pos="1701"/>
          <w:tab w:val="left" w:pos="2552"/>
          <w:tab w:val="left" w:pos="5103"/>
        </w:tabs>
        <w:ind w:left="36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6F78" w:rsidRPr="00CF5B3B" w:rsidRDefault="004E6F78" w:rsidP="004E6F78">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E6F78" w:rsidRPr="00CF5B3B" w:rsidRDefault="004E6F78" w:rsidP="004E6F78">
      <w:pPr>
        <w:pStyle w:val="ad"/>
        <w:spacing w:line="288" w:lineRule="auto"/>
        <w:rPr>
          <w:rFonts w:ascii="Arial" w:hAnsi="Arial" w:cs="Arial"/>
          <w:sz w:val="22"/>
          <w:szCs w:val="22"/>
        </w:rPr>
      </w:pPr>
      <w:r w:rsidRPr="00CF5B3B">
        <w:rPr>
          <w:rFonts w:ascii="Arial" w:hAnsi="Arial" w:cs="Arial"/>
          <w:sz w:val="22"/>
          <w:szCs w:val="22"/>
        </w:rPr>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E6F78" w:rsidRPr="00E94BBE" w:rsidRDefault="004E6F78" w:rsidP="005D39D6">
      <w:pPr>
        <w:ind w:right="567"/>
        <w:jc w:val="both"/>
        <w:rPr>
          <w:rFonts w:ascii="Arial" w:hAnsi="Arial" w:cs="Arial"/>
          <w:sz w:val="22"/>
          <w:szCs w:val="22"/>
        </w:rPr>
      </w:pPr>
      <w:r w:rsidRPr="00CF5B3B">
        <w:rPr>
          <w:rFonts w:ascii="Arial" w:hAnsi="Arial" w:cs="Arial"/>
          <w:sz w:val="22"/>
          <w:szCs w:val="22"/>
          <w:highlight w:val="white"/>
        </w:rPr>
        <w:t xml:space="preserve">   </w:t>
      </w:r>
      <w:r w:rsidRPr="00E94BBE">
        <w:rPr>
          <w:rFonts w:ascii="Arial" w:hAnsi="Arial" w:cs="Arial"/>
          <w:sz w:val="22"/>
          <w:szCs w:val="22"/>
        </w:rPr>
        <w:t xml:space="preserve">- </w:t>
      </w:r>
      <w:r w:rsidRPr="00E94BBE">
        <w:rPr>
          <w:rFonts w:ascii="Arial" w:eastAsia="Arial" w:hAnsi="Arial" w:cs="Arial"/>
          <w:sz w:val="22"/>
          <w:szCs w:val="22"/>
        </w:rPr>
        <w:t xml:space="preserve"> Τον  2</w:t>
      </w:r>
      <w:r w:rsidRPr="00E94BBE">
        <w:rPr>
          <w:rFonts w:ascii="Arial" w:eastAsia="Arial" w:hAnsi="Arial" w:cs="Arial"/>
          <w:sz w:val="22"/>
          <w:szCs w:val="22"/>
          <w:vertAlign w:val="superscript"/>
        </w:rPr>
        <w:t>ο</w:t>
      </w:r>
      <w:r w:rsidRPr="00E94BBE">
        <w:rPr>
          <w:rFonts w:ascii="Arial" w:eastAsia="Arial" w:hAnsi="Arial" w:cs="Arial"/>
          <w:sz w:val="22"/>
          <w:szCs w:val="22"/>
        </w:rPr>
        <w:t xml:space="preserve">  </w:t>
      </w:r>
      <w:r w:rsidRPr="00E94BBE">
        <w:rPr>
          <w:rFonts w:ascii="Arial" w:hAnsi="Arial" w:cs="Arial"/>
          <w:sz w:val="22"/>
          <w:szCs w:val="22"/>
        </w:rPr>
        <w:t xml:space="preserve">Ανακεφαλαιωτικό – </w:t>
      </w:r>
      <w:proofErr w:type="spellStart"/>
      <w:r w:rsidRPr="00E94BBE">
        <w:rPr>
          <w:rFonts w:ascii="Arial" w:eastAsia="Arial" w:hAnsi="Arial" w:cs="Arial"/>
          <w:sz w:val="22"/>
          <w:szCs w:val="22"/>
        </w:rPr>
        <w:t>Τακτοποιητικό</w:t>
      </w:r>
      <w:proofErr w:type="spellEnd"/>
      <w:r w:rsidRPr="00E94BBE">
        <w:rPr>
          <w:rFonts w:ascii="Arial" w:eastAsia="Arial" w:hAnsi="Arial" w:cs="Arial"/>
          <w:sz w:val="22"/>
          <w:szCs w:val="22"/>
        </w:rPr>
        <w:t xml:space="preserve">  πίνακα εργασιών</w:t>
      </w:r>
      <w:r w:rsidRPr="00E94BBE">
        <w:rPr>
          <w:rFonts w:ascii="Arial" w:hAnsi="Arial" w:cs="Arial"/>
          <w:sz w:val="22"/>
          <w:szCs w:val="22"/>
        </w:rPr>
        <w:t xml:space="preserve"> καθώς και την αιτιολογική έκθεση που τον συνοδεύει  του </w:t>
      </w:r>
      <w:r w:rsidRPr="00E94BBE">
        <w:rPr>
          <w:rFonts w:ascii="Arial" w:hAnsi="Arial" w:cs="Arial"/>
          <w:bCs/>
          <w:sz w:val="22"/>
          <w:szCs w:val="22"/>
        </w:rPr>
        <w:t xml:space="preserve">έργου  </w:t>
      </w:r>
      <w:r w:rsidR="005D39D6" w:rsidRPr="005D39D6">
        <w:rPr>
          <w:rFonts w:ascii="Arial" w:hAnsi="Arial" w:cs="Arial"/>
          <w:sz w:val="22"/>
          <w:szCs w:val="22"/>
        </w:rPr>
        <w:t>«ΒΕΛΤΙΩΣΗ ΚΑΙ ΑΝΑΠΛΑΣΗ ΚΟΙΝΟΧΡΗΣΤΩΝ ΧΩΡΩΝ ΤΚ ΑΝΘΟΧΩΡΙΟΥ» ,</w:t>
      </w:r>
      <w:r w:rsidR="005D39D6">
        <w:rPr>
          <w:rFonts w:ascii="Arial" w:hAnsi="Arial" w:cs="Arial"/>
          <w:b/>
          <w:sz w:val="22"/>
          <w:szCs w:val="22"/>
        </w:rPr>
        <w:t xml:space="preserve"> </w:t>
      </w:r>
      <w:r w:rsidRPr="00E94BBE">
        <w:rPr>
          <w:rFonts w:ascii="Arial" w:hAnsi="Arial" w:cs="Arial"/>
          <w:sz w:val="22"/>
          <w:szCs w:val="22"/>
        </w:rPr>
        <w:t>που είχε διανεμηθεί .</w:t>
      </w:r>
    </w:p>
    <w:p w:rsidR="004E6F78" w:rsidRPr="00CF5B3B" w:rsidRDefault="004E6F78" w:rsidP="004E6F78">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w:t>
      </w:r>
      <w:r w:rsidR="005D39D6">
        <w:rPr>
          <w:rFonts w:ascii="Arial" w:eastAsia="Arial" w:hAnsi="Arial" w:cs="Arial"/>
          <w:sz w:val="22"/>
          <w:szCs w:val="22"/>
        </w:rPr>
        <w:t>4424</w:t>
      </w:r>
      <w:r w:rsidRPr="00CF5B3B">
        <w:rPr>
          <w:rFonts w:ascii="Arial" w:eastAsia="Arial" w:hAnsi="Arial" w:cs="Arial"/>
          <w:sz w:val="22"/>
          <w:szCs w:val="22"/>
        </w:rPr>
        <w:t>/</w:t>
      </w:r>
      <w:r w:rsidR="005D39D6">
        <w:rPr>
          <w:rFonts w:ascii="Arial" w:eastAsia="Arial" w:hAnsi="Arial" w:cs="Arial"/>
          <w:sz w:val="22"/>
          <w:szCs w:val="22"/>
        </w:rPr>
        <w:t>05</w:t>
      </w:r>
      <w:r w:rsidRPr="00CF5B3B">
        <w:rPr>
          <w:rFonts w:ascii="Arial" w:eastAsia="Arial" w:hAnsi="Arial" w:cs="Arial"/>
          <w:sz w:val="22"/>
          <w:szCs w:val="22"/>
        </w:rPr>
        <w:t>-</w:t>
      </w:r>
      <w:r w:rsidR="005D39D6">
        <w:rPr>
          <w:rFonts w:ascii="Arial" w:eastAsia="Arial" w:hAnsi="Arial" w:cs="Arial"/>
          <w:sz w:val="22"/>
          <w:szCs w:val="22"/>
        </w:rPr>
        <w:t>03</w:t>
      </w:r>
      <w:r w:rsidRPr="00CF5B3B">
        <w:rPr>
          <w:rFonts w:ascii="Arial" w:eastAsia="Arial" w:hAnsi="Arial" w:cs="Arial"/>
          <w:sz w:val="22"/>
          <w:szCs w:val="22"/>
        </w:rPr>
        <w:t>-202</w:t>
      </w:r>
      <w:r w:rsidR="005D39D6">
        <w:rPr>
          <w:rFonts w:ascii="Arial" w:eastAsia="Arial" w:hAnsi="Arial" w:cs="Arial"/>
          <w:sz w:val="22"/>
          <w:szCs w:val="22"/>
        </w:rPr>
        <w:t>6</w:t>
      </w:r>
      <w:r w:rsidRPr="00CF5B3B">
        <w:rPr>
          <w:rFonts w:ascii="Arial" w:eastAsia="Arial" w:hAnsi="Arial" w:cs="Arial"/>
          <w:sz w:val="22"/>
          <w:szCs w:val="22"/>
        </w:rPr>
        <w:t xml:space="preserve">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είχε διανεμηθεί</w:t>
      </w:r>
    </w:p>
    <w:p w:rsidR="004E6F78" w:rsidRPr="00CF5B3B" w:rsidRDefault="004E6F78" w:rsidP="004E6F78">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t>-</w:t>
      </w:r>
      <w:r w:rsidRPr="00CF5B3B">
        <w:rPr>
          <w:rFonts w:ascii="Arial" w:hAnsi="Arial" w:cs="Arial"/>
          <w:sz w:val="22"/>
          <w:szCs w:val="22"/>
        </w:rPr>
        <w:t xml:space="preserve"> Την μεταξύ των μελών συζήτηση σύμφωνα με τα πρακτικά</w:t>
      </w:r>
    </w:p>
    <w:p w:rsidR="004E6F78" w:rsidRPr="00CF5B3B" w:rsidRDefault="004E6F78" w:rsidP="004E6F78">
      <w:pPr>
        <w:widowControl w:val="0"/>
        <w:jc w:val="both"/>
        <w:rPr>
          <w:rFonts w:ascii="Arial" w:hAnsi="Arial" w:cs="Arial"/>
          <w:sz w:val="22"/>
          <w:szCs w:val="22"/>
        </w:rPr>
      </w:pPr>
      <w:r w:rsidRPr="00CF5B3B">
        <w:rPr>
          <w:rFonts w:ascii="Arial" w:hAnsi="Arial" w:cs="Arial"/>
          <w:sz w:val="22"/>
          <w:szCs w:val="22"/>
        </w:rPr>
        <w:t xml:space="preserve">-Την  ψήφο όλων των μελών της Δημοτικής Επιτροπής , όπως αυτή διατυπώθηκε και δηλώθηκε δια ζώσης </w:t>
      </w:r>
    </w:p>
    <w:p w:rsidR="004E6F78" w:rsidRPr="009D684B" w:rsidRDefault="004E6F78" w:rsidP="004E6F78">
      <w:pPr>
        <w:widowControl w:val="0"/>
        <w:jc w:val="both"/>
        <w:rPr>
          <w:rFonts w:ascii="Arial" w:hAnsi="Arial" w:cs="Arial"/>
          <w:sz w:val="22"/>
          <w:szCs w:val="22"/>
        </w:rPr>
      </w:pPr>
    </w:p>
    <w:p w:rsidR="004E6F78" w:rsidRDefault="004E6F78" w:rsidP="004E6F78">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4E6F78" w:rsidRPr="009D684B" w:rsidRDefault="004E6F78" w:rsidP="004E6F78">
      <w:pPr>
        <w:tabs>
          <w:tab w:val="left" w:pos="559"/>
          <w:tab w:val="left" w:pos="1555"/>
        </w:tabs>
        <w:jc w:val="center"/>
        <w:rPr>
          <w:rFonts w:ascii="Arial" w:hAnsi="Arial" w:cs="Arial"/>
          <w:b/>
          <w:bCs/>
          <w:sz w:val="22"/>
          <w:szCs w:val="22"/>
        </w:rPr>
      </w:pPr>
    </w:p>
    <w:p w:rsidR="005D39D6" w:rsidRPr="005D39D6" w:rsidRDefault="004E6F78" w:rsidP="005D39D6">
      <w:pPr>
        <w:pStyle w:val="aff0"/>
        <w:spacing w:line="276" w:lineRule="auto"/>
        <w:jc w:val="both"/>
        <w:rPr>
          <w:rFonts w:ascii="Arial" w:hAnsi="Arial" w:cs="Arial"/>
          <w:b/>
        </w:rPr>
      </w:pPr>
      <w:r w:rsidRPr="005D39D6">
        <w:rPr>
          <w:rFonts w:ascii="Arial" w:hAnsi="Arial" w:cs="Arial"/>
        </w:rPr>
        <w:t xml:space="preserve">      Εγκρίνει τον  2</w:t>
      </w:r>
      <w:r w:rsidRPr="005D39D6">
        <w:rPr>
          <w:rFonts w:ascii="Arial" w:hAnsi="Arial" w:cs="Arial"/>
          <w:vertAlign w:val="superscript"/>
        </w:rPr>
        <w:t>ο</w:t>
      </w:r>
      <w:r w:rsidRPr="005D39D6">
        <w:rPr>
          <w:rFonts w:ascii="Arial" w:hAnsi="Arial" w:cs="Arial"/>
        </w:rPr>
        <w:t xml:space="preserve">  Ανακεφαλαιωτικό &amp; </w:t>
      </w:r>
      <w:proofErr w:type="spellStart"/>
      <w:r w:rsidRPr="005D39D6">
        <w:rPr>
          <w:rFonts w:ascii="Arial" w:hAnsi="Arial" w:cs="Arial"/>
        </w:rPr>
        <w:t>Τακτοποιητικό</w:t>
      </w:r>
      <w:proofErr w:type="spellEnd"/>
      <w:r w:rsidRPr="005D39D6">
        <w:rPr>
          <w:rFonts w:ascii="Arial" w:hAnsi="Arial" w:cs="Arial"/>
        </w:rPr>
        <w:t xml:space="preserve">  Πίνακα Εργασιών του έργου: </w:t>
      </w:r>
      <w:r w:rsidR="005D39D6" w:rsidRPr="005D39D6">
        <w:rPr>
          <w:rFonts w:ascii="Arial" w:hAnsi="Arial" w:cs="Arial"/>
          <w:b/>
        </w:rPr>
        <w:t>«ΒΕΛΤΙΩΣΗ ΚΑΙ ΑΝΑΠΛΑΣΗ ΚΟΙΝΟΧΡΗΣΤΩΝ ΧΩΡΩΝ ΤΚ ΑΝΘΟΧΩΡΙΟΥ»</w:t>
      </w:r>
      <w:r w:rsidR="005D39D6" w:rsidRPr="005D39D6">
        <w:rPr>
          <w:rFonts w:ascii="Arial" w:hAnsi="Arial" w:cs="Arial"/>
        </w:rPr>
        <w:t xml:space="preserve"> ο οποίος ανέρχεται στο ποσό των 254.893,48 € (205.559,26€ αξία εργασιών και 49.33,22€ αξία ΦΠΑ)  .</w:t>
      </w:r>
    </w:p>
    <w:p w:rsidR="005B5235" w:rsidRPr="002907BC" w:rsidRDefault="005B5235" w:rsidP="005D39D6">
      <w:pPr>
        <w:pStyle w:val="aff0"/>
        <w:spacing w:line="276" w:lineRule="auto"/>
        <w:jc w:val="both"/>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F948F0">
        <w:rPr>
          <w:rFonts w:ascii="Arial" w:hAnsi="Arial" w:cs="Arial"/>
          <w:b/>
          <w:sz w:val="22"/>
          <w:szCs w:val="22"/>
        </w:rPr>
        <w:t>6</w:t>
      </w:r>
      <w:r w:rsidR="004E6F78">
        <w:rPr>
          <w:rFonts w:ascii="Arial" w:hAnsi="Arial" w:cs="Arial"/>
          <w:b/>
          <w:sz w:val="22"/>
          <w:szCs w:val="22"/>
        </w:rPr>
        <w:t>2</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sz w:val="22"/>
          <w:szCs w:val="22"/>
        </w:rPr>
      </w:pPr>
      <w:r w:rsidRPr="0080082F">
        <w:rPr>
          <w:rFonts w:ascii="Arial" w:hAnsi="Arial" w:cs="Arial"/>
          <w:b/>
          <w:sz w:val="22"/>
          <w:szCs w:val="22"/>
        </w:rPr>
        <w:t xml:space="preserve">              </w:t>
      </w:r>
      <w:r w:rsidRPr="00363388">
        <w:rPr>
          <w:rFonts w:ascii="Arial" w:hAnsi="Arial" w:cs="Arial"/>
          <w:sz w:val="22"/>
          <w:szCs w:val="22"/>
        </w:rPr>
        <w:t>Ο</w:t>
      </w:r>
      <w:r>
        <w:rPr>
          <w:rFonts w:ascii="Arial" w:hAnsi="Arial" w:cs="Arial"/>
          <w:b/>
          <w:sz w:val="22"/>
          <w:szCs w:val="22"/>
        </w:rPr>
        <w:t xml:space="preserve"> </w:t>
      </w:r>
      <w:r w:rsidRPr="0080082F">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Pr>
          <w:rFonts w:ascii="Arial" w:hAnsi="Arial" w:cs="Arial"/>
          <w:sz w:val="22"/>
          <w:szCs w:val="22"/>
        </w:rPr>
        <w:t xml:space="preserve">ΚΑΡΑΜΑΝΗΣ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18423C">
        <w:rPr>
          <w:rFonts w:ascii="Arial" w:hAnsi="Arial" w:cs="Arial"/>
          <w:sz w:val="22"/>
          <w:szCs w:val="22"/>
        </w:rPr>
        <w:t>1</w:t>
      </w:r>
      <w:r w:rsidR="00C46783">
        <w:rPr>
          <w:rFonts w:ascii="Arial" w:hAnsi="Arial" w:cs="Arial"/>
          <w:sz w:val="22"/>
          <w:szCs w:val="22"/>
        </w:rPr>
        <w:t>1</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165" w:rsidRDefault="00575165">
      <w:r>
        <w:separator/>
      </w:r>
    </w:p>
  </w:endnote>
  <w:endnote w:type="continuationSeparator" w:id="0">
    <w:p w:rsidR="00575165" w:rsidRDefault="00575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165" w:rsidRDefault="00575165">
      <w:r>
        <w:separator/>
      </w:r>
    </w:p>
  </w:footnote>
  <w:footnote w:type="continuationSeparator" w:id="0">
    <w:p w:rsidR="00575165" w:rsidRDefault="00575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B6070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B60709">
                <w:pPr>
                  <w:pStyle w:val="af1"/>
                </w:pPr>
                <w:r>
                  <w:rPr>
                    <w:rStyle w:val="a3"/>
                  </w:rPr>
                  <w:fldChar w:fldCharType="begin"/>
                </w:r>
                <w:r w:rsidR="003E107E">
                  <w:rPr>
                    <w:rStyle w:val="a3"/>
                  </w:rPr>
                  <w:instrText xml:space="preserve"> PAGE </w:instrText>
                </w:r>
                <w:r>
                  <w:rPr>
                    <w:rStyle w:val="a3"/>
                  </w:rPr>
                  <w:fldChar w:fldCharType="separate"/>
                </w:r>
                <w:r w:rsidR="001A6D07">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F2F2ED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03B4F7B"/>
    <w:multiLevelType w:val="hybridMultilevel"/>
    <w:tmpl w:val="F5DC9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25C76D7"/>
    <w:multiLevelType w:val="hybridMultilevel"/>
    <w:tmpl w:val="AF0AA112"/>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0C667C0"/>
    <w:multiLevelType w:val="hybridMultilevel"/>
    <w:tmpl w:val="153AA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7">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5">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4794C74"/>
    <w:multiLevelType w:val="hybridMultilevel"/>
    <w:tmpl w:val="A9C430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79DD6233"/>
    <w:multiLevelType w:val="hybridMultilevel"/>
    <w:tmpl w:val="9E547030"/>
    <w:lvl w:ilvl="0" w:tplc="98D48152">
      <w:start w:val="1"/>
      <w:numFmt w:val="decimal"/>
      <w:lvlText w:val="%1."/>
      <w:lvlJc w:val="left"/>
      <w:pPr>
        <w:ind w:left="530" w:hanging="360"/>
      </w:pPr>
      <w:rPr>
        <w:rFonts w:cs="Courier New" w:hint="default"/>
        <w:color w:val="auto"/>
      </w:rPr>
    </w:lvl>
    <w:lvl w:ilvl="1" w:tplc="04080019" w:tentative="1">
      <w:start w:val="1"/>
      <w:numFmt w:val="lowerLetter"/>
      <w:lvlText w:val="%2."/>
      <w:lvlJc w:val="left"/>
      <w:pPr>
        <w:ind w:left="1250" w:hanging="360"/>
      </w:pPr>
    </w:lvl>
    <w:lvl w:ilvl="2" w:tplc="0408001B" w:tentative="1">
      <w:start w:val="1"/>
      <w:numFmt w:val="lowerRoman"/>
      <w:lvlText w:val="%3."/>
      <w:lvlJc w:val="right"/>
      <w:pPr>
        <w:ind w:left="1970" w:hanging="180"/>
      </w:pPr>
    </w:lvl>
    <w:lvl w:ilvl="3" w:tplc="0408000F" w:tentative="1">
      <w:start w:val="1"/>
      <w:numFmt w:val="decimal"/>
      <w:lvlText w:val="%4."/>
      <w:lvlJc w:val="left"/>
      <w:pPr>
        <w:ind w:left="2690" w:hanging="360"/>
      </w:pPr>
    </w:lvl>
    <w:lvl w:ilvl="4" w:tplc="04080019" w:tentative="1">
      <w:start w:val="1"/>
      <w:numFmt w:val="lowerLetter"/>
      <w:lvlText w:val="%5."/>
      <w:lvlJc w:val="left"/>
      <w:pPr>
        <w:ind w:left="3410" w:hanging="360"/>
      </w:pPr>
    </w:lvl>
    <w:lvl w:ilvl="5" w:tplc="0408001B" w:tentative="1">
      <w:start w:val="1"/>
      <w:numFmt w:val="lowerRoman"/>
      <w:lvlText w:val="%6."/>
      <w:lvlJc w:val="right"/>
      <w:pPr>
        <w:ind w:left="4130" w:hanging="180"/>
      </w:pPr>
    </w:lvl>
    <w:lvl w:ilvl="6" w:tplc="0408000F" w:tentative="1">
      <w:start w:val="1"/>
      <w:numFmt w:val="decimal"/>
      <w:lvlText w:val="%7."/>
      <w:lvlJc w:val="left"/>
      <w:pPr>
        <w:ind w:left="4850" w:hanging="360"/>
      </w:pPr>
    </w:lvl>
    <w:lvl w:ilvl="7" w:tplc="04080019" w:tentative="1">
      <w:start w:val="1"/>
      <w:numFmt w:val="lowerLetter"/>
      <w:lvlText w:val="%8."/>
      <w:lvlJc w:val="left"/>
      <w:pPr>
        <w:ind w:left="5570" w:hanging="360"/>
      </w:pPr>
    </w:lvl>
    <w:lvl w:ilvl="8" w:tplc="0408001B" w:tentative="1">
      <w:start w:val="1"/>
      <w:numFmt w:val="lowerRoman"/>
      <w:lvlText w:val="%9."/>
      <w:lvlJc w:val="right"/>
      <w:pPr>
        <w:ind w:left="6290" w:hanging="180"/>
      </w:pPr>
    </w:lvl>
  </w:abstractNum>
  <w:abstractNum w:abstractNumId="38">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0">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12"/>
  </w:num>
  <w:num w:numId="8">
    <w:abstractNumId w:val="16"/>
  </w:num>
  <w:num w:numId="9">
    <w:abstractNumId w:val="26"/>
  </w:num>
  <w:num w:numId="10">
    <w:abstractNumId w:val="31"/>
  </w:num>
  <w:num w:numId="11">
    <w:abstractNumId w:val="29"/>
  </w:num>
  <w:num w:numId="12">
    <w:abstractNumId w:val="30"/>
  </w:num>
  <w:num w:numId="13">
    <w:abstractNumId w:val="34"/>
  </w:num>
  <w:num w:numId="14">
    <w:abstractNumId w:val="27"/>
  </w:num>
  <w:num w:numId="15">
    <w:abstractNumId w:val="14"/>
  </w:num>
  <w:num w:numId="16">
    <w:abstractNumId w:val="13"/>
  </w:num>
  <w:num w:numId="17">
    <w:abstractNumId w:val="24"/>
  </w:num>
  <w:num w:numId="18">
    <w:abstractNumId w:val="33"/>
  </w:num>
  <w:num w:numId="19">
    <w:abstractNumId w:val="21"/>
  </w:num>
  <w:num w:numId="20">
    <w:abstractNumId w:val="39"/>
  </w:num>
  <w:num w:numId="21">
    <w:abstractNumId w:val="25"/>
  </w:num>
  <w:num w:numId="22">
    <w:abstractNumId w:val="10"/>
  </w:num>
  <w:num w:numId="23">
    <w:abstractNumId w:val="23"/>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8"/>
  </w:num>
  <w:num w:numId="28">
    <w:abstractNumId w:val="20"/>
  </w:num>
  <w:num w:numId="29">
    <w:abstractNumId w:val="11"/>
  </w:num>
  <w:num w:numId="30">
    <w:abstractNumId w:val="36"/>
  </w:num>
  <w:num w:numId="31">
    <w:abstractNumId w:val="40"/>
  </w:num>
  <w:num w:numId="32">
    <w:abstractNumId w:val="32"/>
  </w:num>
  <w:num w:numId="33">
    <w:abstractNumId w:val="17"/>
  </w:num>
  <w:num w:numId="34">
    <w:abstractNumId w:val="15"/>
  </w:num>
  <w:num w:numId="35">
    <w:abstractNumId w:val="8"/>
  </w:num>
  <w:num w:numId="36">
    <w:abstractNumId w:val="37"/>
  </w:num>
  <w:num w:numId="37">
    <w:abstractNumId w:val="7"/>
  </w:num>
  <w:num w:numId="38">
    <w:abstractNumId w:val="3"/>
  </w:num>
  <w:num w:numId="39">
    <w:abstractNumId w:val="9"/>
  </w:num>
  <w:num w:numId="40">
    <w:abstractNumId w:val="2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286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4E9A"/>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6D07"/>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7E0D"/>
    <w:rsid w:val="0032160F"/>
    <w:rsid w:val="003217F0"/>
    <w:rsid w:val="00321BC2"/>
    <w:rsid w:val="00322657"/>
    <w:rsid w:val="0032279B"/>
    <w:rsid w:val="003234B1"/>
    <w:rsid w:val="00324A25"/>
    <w:rsid w:val="00325764"/>
    <w:rsid w:val="003340D2"/>
    <w:rsid w:val="00340721"/>
    <w:rsid w:val="00341C67"/>
    <w:rsid w:val="00341EA2"/>
    <w:rsid w:val="00343BC7"/>
    <w:rsid w:val="00345753"/>
    <w:rsid w:val="00350BA3"/>
    <w:rsid w:val="00350BBC"/>
    <w:rsid w:val="00351625"/>
    <w:rsid w:val="0035232C"/>
    <w:rsid w:val="003543D5"/>
    <w:rsid w:val="00354A9F"/>
    <w:rsid w:val="00354BBD"/>
    <w:rsid w:val="003569CD"/>
    <w:rsid w:val="00362B23"/>
    <w:rsid w:val="00363388"/>
    <w:rsid w:val="00363CA6"/>
    <w:rsid w:val="003649AB"/>
    <w:rsid w:val="003666A6"/>
    <w:rsid w:val="00371783"/>
    <w:rsid w:val="0037192A"/>
    <w:rsid w:val="00374F6A"/>
    <w:rsid w:val="00376B19"/>
    <w:rsid w:val="003815F0"/>
    <w:rsid w:val="003818B2"/>
    <w:rsid w:val="003837E0"/>
    <w:rsid w:val="00384268"/>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65F"/>
    <w:rsid w:val="003B3250"/>
    <w:rsid w:val="003B3429"/>
    <w:rsid w:val="003B36B8"/>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5F91"/>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6F78"/>
    <w:rsid w:val="004E7269"/>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165"/>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D39D6"/>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3486"/>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0BDF"/>
    <w:rsid w:val="006628A0"/>
    <w:rsid w:val="00663A0C"/>
    <w:rsid w:val="00667FD1"/>
    <w:rsid w:val="00673873"/>
    <w:rsid w:val="00676AFC"/>
    <w:rsid w:val="00687185"/>
    <w:rsid w:val="006908AC"/>
    <w:rsid w:val="00692ADE"/>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042C"/>
    <w:rsid w:val="006E1614"/>
    <w:rsid w:val="006E5B34"/>
    <w:rsid w:val="006F1078"/>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351"/>
    <w:rsid w:val="00740995"/>
    <w:rsid w:val="00741E52"/>
    <w:rsid w:val="00742D7C"/>
    <w:rsid w:val="00744082"/>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424"/>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E7717"/>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0709"/>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37FD"/>
    <w:rsid w:val="00BA43E7"/>
    <w:rsid w:val="00BA6BE6"/>
    <w:rsid w:val="00BA7FFD"/>
    <w:rsid w:val="00BB2512"/>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46783"/>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28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ECD8-C2F0-4380-92DE-4FC93019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1941</Words>
  <Characters>10485</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12402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2025-12-01T09:12:00Z</cp:lastPrinted>
  <dcterms:created xsi:type="dcterms:W3CDTF">2026-03-11T06:21:00Z</dcterms:created>
  <dcterms:modified xsi:type="dcterms:W3CDTF">2026-03-11T06:59:00Z</dcterms:modified>
</cp:coreProperties>
</file>