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363388">
        <w:rPr>
          <w:rFonts w:ascii="Arial" w:eastAsia="Arial" w:hAnsi="Arial" w:cs="Arial"/>
          <w:b/>
          <w:bCs/>
          <w:sz w:val="22"/>
          <w:szCs w:val="22"/>
        </w:rPr>
        <w:t>0</w:t>
      </w:r>
      <w:r w:rsidR="00442FE2" w:rsidRPr="00B95521">
        <w:rPr>
          <w:rFonts w:ascii="Arial" w:eastAsia="Arial" w:hAnsi="Arial" w:cs="Arial"/>
          <w:b/>
          <w:bCs/>
          <w:sz w:val="22"/>
          <w:szCs w:val="22"/>
        </w:rPr>
        <w:t>3</w:t>
      </w:r>
      <w:r w:rsidRPr="0080082F">
        <w:rPr>
          <w:rFonts w:ascii="Arial" w:eastAsia="Arial" w:hAnsi="Arial" w:cs="Arial"/>
          <w:b/>
          <w:bCs/>
          <w:sz w:val="22"/>
          <w:szCs w:val="22"/>
        </w:rPr>
        <w:t>/</w:t>
      </w:r>
      <w:r w:rsidR="00FC3614">
        <w:rPr>
          <w:rFonts w:ascii="Arial" w:eastAsia="Arial" w:hAnsi="Arial" w:cs="Arial"/>
          <w:b/>
          <w:bCs/>
          <w:sz w:val="22"/>
          <w:szCs w:val="22"/>
        </w:rPr>
        <w:t>0</w:t>
      </w:r>
      <w:r w:rsidR="00363388">
        <w:rPr>
          <w:rFonts w:ascii="Arial" w:eastAsia="Arial" w:hAnsi="Arial" w:cs="Arial"/>
          <w:b/>
          <w:bCs/>
          <w:sz w:val="22"/>
          <w:szCs w:val="22"/>
        </w:rPr>
        <w:t>3</w:t>
      </w:r>
      <w:r w:rsidRPr="0080082F">
        <w:rPr>
          <w:rFonts w:ascii="Arial" w:eastAsia="Arial" w:hAnsi="Arial" w:cs="Arial"/>
          <w:b/>
          <w:bCs/>
          <w:sz w:val="22"/>
          <w:szCs w:val="22"/>
        </w:rPr>
        <w:t>/202</w:t>
      </w:r>
      <w:r w:rsidR="00FC3614">
        <w:rPr>
          <w:rFonts w:ascii="Arial" w:eastAsia="Arial" w:hAnsi="Arial" w:cs="Arial"/>
          <w:b/>
          <w:bCs/>
          <w:sz w:val="22"/>
          <w:szCs w:val="22"/>
        </w:rPr>
        <w:t>6</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8B6F06">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BF496B">
        <w:rPr>
          <w:rFonts w:ascii="Arial" w:eastAsia="Calibri" w:hAnsi="Arial" w:cs="Arial"/>
          <w:b/>
          <w:sz w:val="22"/>
          <w:szCs w:val="22"/>
        </w:rPr>
        <w:t>4081</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C3614">
        <w:rPr>
          <w:rFonts w:ascii="Arial" w:hAnsi="Arial" w:cs="Arial"/>
          <w:sz w:val="22"/>
          <w:szCs w:val="22"/>
        </w:rPr>
        <w:t>7</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2B7AB7">
        <w:rPr>
          <w:rFonts w:ascii="Arial" w:eastAsia="SimSun" w:hAnsi="Arial" w:cs="Arial"/>
          <w:b/>
          <w:sz w:val="20"/>
          <w:szCs w:val="20"/>
          <w:highlight w:val="white"/>
        </w:rPr>
        <w:t>5</w:t>
      </w:r>
      <w:r w:rsidR="00690280">
        <w:rPr>
          <w:rFonts w:ascii="Arial" w:eastAsia="SimSun" w:hAnsi="Arial" w:cs="Arial"/>
          <w:b/>
          <w:sz w:val="20"/>
          <w:szCs w:val="20"/>
          <w:highlight w:val="white"/>
        </w:rPr>
        <w:t>6</w:t>
      </w:r>
    </w:p>
    <w:p w:rsidR="00690280" w:rsidRPr="00690280" w:rsidRDefault="00430346" w:rsidP="00690280">
      <w:pPr>
        <w:pStyle w:val="af2"/>
        <w:tabs>
          <w:tab w:val="clear" w:pos="8460"/>
          <w:tab w:val="left" w:pos="6237"/>
        </w:tabs>
        <w:ind w:left="142" w:firstLine="142"/>
        <w:rPr>
          <w:rFonts w:ascii="Arial" w:hAnsi="Arial" w:cs="Arial"/>
          <w:b/>
          <w:sz w:val="22"/>
          <w:szCs w:val="22"/>
        </w:rPr>
      </w:pPr>
      <w:r w:rsidRPr="00690280">
        <w:rPr>
          <w:rFonts w:ascii="Arial" w:hAnsi="Arial" w:cs="Arial"/>
          <w:b/>
          <w:sz w:val="22"/>
          <w:szCs w:val="22"/>
        </w:rPr>
        <w:t xml:space="preserve">   </w:t>
      </w:r>
      <w:r w:rsidR="00690280" w:rsidRPr="00690280">
        <w:rPr>
          <w:rFonts w:ascii="Arial" w:hAnsi="Arial" w:cs="Arial"/>
          <w:b/>
          <w:sz w:val="22"/>
          <w:szCs w:val="22"/>
        </w:rPr>
        <w:t xml:space="preserve">Ορθή επανάληψη της με αριθμό 443 / 1-12-2025 Απόφασης της Δημοτικής Επιτροπής του Δήμου </w:t>
      </w:r>
      <w:proofErr w:type="spellStart"/>
      <w:r w:rsidR="00690280" w:rsidRPr="00690280">
        <w:rPr>
          <w:rFonts w:ascii="Arial" w:hAnsi="Arial" w:cs="Arial"/>
          <w:b/>
          <w:sz w:val="22"/>
          <w:szCs w:val="22"/>
        </w:rPr>
        <w:t>Λεβαδέων</w:t>
      </w:r>
      <w:proofErr w:type="spellEnd"/>
      <w:r w:rsidR="00690280" w:rsidRPr="00690280">
        <w:rPr>
          <w:rFonts w:ascii="Arial" w:hAnsi="Arial" w:cs="Arial"/>
          <w:b/>
          <w:sz w:val="22"/>
          <w:szCs w:val="22"/>
        </w:rPr>
        <w:t xml:space="preserve"> , σχετικά με την « Έγκριση του  6</w:t>
      </w:r>
      <w:r w:rsidR="00690280" w:rsidRPr="00690280">
        <w:rPr>
          <w:rFonts w:ascii="Arial" w:hAnsi="Arial" w:cs="Arial"/>
          <w:b/>
          <w:sz w:val="22"/>
          <w:szCs w:val="22"/>
          <w:vertAlign w:val="superscript"/>
        </w:rPr>
        <w:t>ου</w:t>
      </w:r>
      <w:r w:rsidR="00690280" w:rsidRPr="00690280">
        <w:rPr>
          <w:rFonts w:ascii="Arial" w:hAnsi="Arial" w:cs="Arial"/>
          <w:b/>
          <w:sz w:val="22"/>
          <w:szCs w:val="22"/>
        </w:rPr>
        <w:t xml:space="preserve">  Ανακεφαλαιωτικού – </w:t>
      </w:r>
      <w:proofErr w:type="spellStart"/>
      <w:r w:rsidR="00690280" w:rsidRPr="00690280">
        <w:rPr>
          <w:rFonts w:ascii="Arial" w:hAnsi="Arial" w:cs="Arial"/>
          <w:b/>
          <w:sz w:val="22"/>
          <w:szCs w:val="22"/>
        </w:rPr>
        <w:t>Τακτοποιητικού</w:t>
      </w:r>
      <w:proofErr w:type="spellEnd"/>
      <w:r w:rsidR="00690280" w:rsidRPr="00690280">
        <w:rPr>
          <w:rFonts w:ascii="Arial" w:hAnsi="Arial" w:cs="Arial"/>
          <w:b/>
          <w:sz w:val="22"/>
          <w:szCs w:val="22"/>
        </w:rPr>
        <w:t xml:space="preserve"> Πίνακα εργασιών , καθώς και την έγκριση 6</w:t>
      </w:r>
      <w:r w:rsidR="00690280" w:rsidRPr="00690280">
        <w:rPr>
          <w:rFonts w:ascii="Arial" w:hAnsi="Arial" w:cs="Arial"/>
          <w:b/>
          <w:sz w:val="22"/>
          <w:szCs w:val="22"/>
          <w:vertAlign w:val="superscript"/>
        </w:rPr>
        <w:t>ου</w:t>
      </w:r>
      <w:r w:rsidR="00690280" w:rsidRPr="00690280">
        <w:rPr>
          <w:rFonts w:ascii="Arial" w:hAnsi="Arial" w:cs="Arial"/>
          <w:b/>
          <w:sz w:val="22"/>
          <w:szCs w:val="22"/>
        </w:rPr>
        <w:t xml:space="preserve"> Π.Κ.Τ.Μ.Ν.Ε. για την κατασκευή του έργου: «Ανάδειξη Ιστορικού Χώρου Αγίας Παρασκευής  και οδού πρόσβασης (</w:t>
      </w:r>
      <w:proofErr w:type="spellStart"/>
      <w:r w:rsidR="00690280" w:rsidRPr="00690280">
        <w:rPr>
          <w:rFonts w:ascii="Arial" w:hAnsi="Arial" w:cs="Arial"/>
          <w:b/>
          <w:sz w:val="22"/>
          <w:szCs w:val="22"/>
        </w:rPr>
        <w:t>Γιαννούτσου</w:t>
      </w:r>
      <w:proofErr w:type="spellEnd"/>
      <w:r w:rsidR="00690280" w:rsidRPr="00690280">
        <w:rPr>
          <w:rFonts w:ascii="Arial" w:hAnsi="Arial" w:cs="Arial"/>
          <w:b/>
          <w:sz w:val="22"/>
          <w:szCs w:val="22"/>
        </w:rPr>
        <w:t xml:space="preserve">)» , </w:t>
      </w:r>
      <w:r w:rsidR="00690280" w:rsidRPr="00690280">
        <w:rPr>
          <w:rFonts w:ascii="Arial" w:hAnsi="Arial" w:cs="Arial"/>
          <w:b/>
          <w:sz w:val="22"/>
          <w:szCs w:val="22"/>
          <w:u w:val="single"/>
        </w:rPr>
        <w:t>λόγω λάθους στον υπολογισμό της δαπάνης του συνόλου των εκτελεσμένων εργασιών της αρχικής σύμβασης , σε σχέση με τον 6</w:t>
      </w:r>
      <w:r w:rsidR="00690280" w:rsidRPr="00690280">
        <w:rPr>
          <w:rFonts w:ascii="Arial" w:hAnsi="Arial" w:cs="Arial"/>
          <w:b/>
          <w:sz w:val="22"/>
          <w:szCs w:val="22"/>
          <w:u w:val="single"/>
          <w:vertAlign w:val="superscript"/>
        </w:rPr>
        <w:t>ο</w:t>
      </w:r>
      <w:r w:rsidR="00690280" w:rsidRPr="00690280">
        <w:rPr>
          <w:rFonts w:ascii="Arial" w:hAnsi="Arial" w:cs="Arial"/>
          <w:b/>
          <w:sz w:val="22"/>
          <w:szCs w:val="22"/>
          <w:u w:val="single"/>
        </w:rPr>
        <w:t xml:space="preserve"> Ανακεφαλαιωτικό – </w:t>
      </w:r>
      <w:proofErr w:type="spellStart"/>
      <w:r w:rsidR="00690280" w:rsidRPr="00690280">
        <w:rPr>
          <w:rFonts w:ascii="Arial" w:hAnsi="Arial" w:cs="Arial"/>
          <w:b/>
          <w:sz w:val="22"/>
          <w:szCs w:val="22"/>
          <w:u w:val="single"/>
        </w:rPr>
        <w:t>Τακτοποιητικό</w:t>
      </w:r>
      <w:proofErr w:type="spellEnd"/>
      <w:r w:rsidR="00690280" w:rsidRPr="00690280">
        <w:rPr>
          <w:rFonts w:ascii="Arial" w:hAnsi="Arial" w:cs="Arial"/>
          <w:b/>
          <w:sz w:val="22"/>
          <w:szCs w:val="22"/>
          <w:u w:val="single"/>
        </w:rPr>
        <w:t xml:space="preserve"> Πίνακα .</w:t>
      </w:r>
      <w:r w:rsidR="00690280" w:rsidRPr="00690280">
        <w:rPr>
          <w:rFonts w:ascii="Arial" w:hAnsi="Arial" w:cs="Arial"/>
          <w:b/>
          <w:sz w:val="22"/>
          <w:szCs w:val="22"/>
        </w:rPr>
        <w:t xml:space="preserve"> </w:t>
      </w:r>
    </w:p>
    <w:p w:rsidR="00430346" w:rsidRPr="00430346" w:rsidRDefault="00430346" w:rsidP="00430346">
      <w:pPr>
        <w:jc w:val="both"/>
        <w:rPr>
          <w:rFonts w:ascii="Arial" w:hAnsi="Arial" w:cs="Arial"/>
          <w:b/>
          <w:sz w:val="22"/>
          <w:szCs w:val="22"/>
          <w:lang w:eastAsia="el-GR"/>
        </w:rPr>
      </w:pP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Pr>
          <w:rFonts w:ascii="Arial" w:hAnsi="Arial" w:cs="Arial"/>
          <w:sz w:val="22"/>
          <w:szCs w:val="22"/>
        </w:rPr>
        <w:t>27</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Pr>
          <w:rFonts w:ascii="Arial" w:hAnsi="Arial" w:cs="Arial"/>
          <w:sz w:val="22"/>
          <w:szCs w:val="22"/>
        </w:rPr>
        <w:t>Φεβρουαρίου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Pr>
          <w:rFonts w:ascii="Arial" w:hAnsi="Arial" w:cs="Arial"/>
          <w:sz w:val="22"/>
          <w:szCs w:val="22"/>
        </w:rPr>
        <w:t>Παρασκευή</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Pr>
          <w:rFonts w:ascii="Arial" w:hAnsi="Arial" w:cs="Arial"/>
          <w:sz w:val="22"/>
          <w:szCs w:val="22"/>
        </w:rPr>
        <w:t>0</w:t>
      </w:r>
      <w:r w:rsidR="00F8252A" w:rsidRPr="0080082F">
        <w:rPr>
          <w:rFonts w:ascii="Arial" w:hAnsi="Arial" w:cs="Arial"/>
          <w:sz w:val="22"/>
          <w:szCs w:val="22"/>
        </w:rPr>
        <w:t>.</w:t>
      </w:r>
      <w:r>
        <w:rPr>
          <w:rFonts w:ascii="Arial" w:hAnsi="Arial" w:cs="Arial"/>
          <w:sz w:val="22"/>
          <w:szCs w:val="22"/>
        </w:rPr>
        <w:t>00</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Pr>
          <w:rFonts w:ascii="Arial" w:hAnsi="Arial" w:cs="Arial"/>
          <w:sz w:val="22"/>
          <w:szCs w:val="22"/>
        </w:rPr>
        <w:t>3117</w:t>
      </w:r>
      <w:r w:rsidR="00F8252A" w:rsidRPr="0080082F">
        <w:rPr>
          <w:rFonts w:ascii="Arial" w:hAnsi="Arial" w:cs="Arial"/>
          <w:sz w:val="22"/>
          <w:szCs w:val="22"/>
        </w:rPr>
        <w:t>/</w:t>
      </w:r>
      <w:r>
        <w:rPr>
          <w:rFonts w:ascii="Arial" w:hAnsi="Arial" w:cs="Arial"/>
          <w:sz w:val="22"/>
          <w:szCs w:val="22"/>
        </w:rPr>
        <w:t>20</w:t>
      </w:r>
      <w:r w:rsidR="00001B58" w:rsidRPr="0080082F">
        <w:rPr>
          <w:rFonts w:ascii="Arial" w:hAnsi="Arial" w:cs="Arial"/>
          <w:sz w:val="22"/>
          <w:szCs w:val="22"/>
        </w:rPr>
        <w:t>-</w:t>
      </w:r>
      <w:r>
        <w:rPr>
          <w:rFonts w:ascii="Arial" w:hAnsi="Arial" w:cs="Arial"/>
          <w:sz w:val="22"/>
          <w:szCs w:val="22"/>
        </w:rPr>
        <w:t>0</w:t>
      </w:r>
      <w:r w:rsidR="00F8252A" w:rsidRPr="0080082F">
        <w:rPr>
          <w:rFonts w:ascii="Arial" w:hAnsi="Arial" w:cs="Arial"/>
          <w:sz w:val="22"/>
          <w:szCs w:val="22"/>
        </w:rPr>
        <w:t>2</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Τόλιας</w:t>
      </w:r>
      <w:proofErr w:type="spellEnd"/>
      <w:r>
        <w:rPr>
          <w:rFonts w:ascii="Arial" w:hAnsi="Arial" w:cs="Arial"/>
          <w:sz w:val="22"/>
          <w:szCs w:val="22"/>
        </w:rPr>
        <w:t xml:space="preserve"> Δημήτριος (αν/κό μέλος κ. 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(απών στο 3</w:t>
      </w:r>
      <w:r>
        <w:rPr>
          <w:rFonts w:ascii="Arial" w:hAnsi="Arial" w:cs="Arial"/>
          <w:sz w:val="22"/>
          <w:szCs w:val="22"/>
          <w:vertAlign w:val="superscript"/>
        </w:rPr>
        <w:t>ο</w:t>
      </w:r>
      <w:r>
        <w:rPr>
          <w:rFonts w:ascii="Arial" w:hAnsi="Arial" w:cs="Arial"/>
          <w:sz w:val="22"/>
          <w:szCs w:val="22"/>
        </w:rPr>
        <w:t xml:space="preserve"> ,4</w:t>
      </w:r>
      <w:r>
        <w:rPr>
          <w:rFonts w:ascii="Arial" w:hAnsi="Arial" w:cs="Arial"/>
          <w:sz w:val="22"/>
          <w:szCs w:val="22"/>
          <w:vertAlign w:val="superscript"/>
        </w:rPr>
        <w:t>ο</w:t>
      </w:r>
      <w:r>
        <w:rPr>
          <w:rFonts w:ascii="Arial" w:hAnsi="Arial" w:cs="Arial"/>
          <w:sz w:val="22"/>
          <w:szCs w:val="22"/>
        </w:rPr>
        <w:t xml:space="preserve"> ,5</w:t>
      </w:r>
      <w:r>
        <w:rPr>
          <w:rFonts w:ascii="Arial" w:hAnsi="Arial" w:cs="Arial"/>
          <w:sz w:val="22"/>
          <w:szCs w:val="22"/>
          <w:vertAlign w:val="superscript"/>
        </w:rPr>
        <w:t>ο</w:t>
      </w:r>
      <w:r>
        <w:rPr>
          <w:rFonts w:ascii="Arial" w:hAnsi="Arial" w:cs="Arial"/>
          <w:sz w:val="22"/>
          <w:szCs w:val="22"/>
        </w:rPr>
        <w:t xml:space="preserve"> ,6</w:t>
      </w:r>
      <w:r>
        <w:rPr>
          <w:rFonts w:ascii="Arial" w:hAnsi="Arial" w:cs="Arial"/>
          <w:sz w:val="22"/>
          <w:szCs w:val="22"/>
          <w:vertAlign w:val="superscript"/>
        </w:rPr>
        <w:t>ο</w:t>
      </w:r>
      <w:r>
        <w:rPr>
          <w:rFonts w:ascii="Arial" w:hAnsi="Arial" w:cs="Arial"/>
          <w:sz w:val="22"/>
          <w:szCs w:val="22"/>
        </w:rPr>
        <w:t xml:space="preserve"> ,7</w:t>
      </w:r>
      <w:r>
        <w:rPr>
          <w:rFonts w:ascii="Arial" w:hAnsi="Arial" w:cs="Arial"/>
          <w:sz w:val="22"/>
          <w:szCs w:val="22"/>
          <w:vertAlign w:val="superscript"/>
        </w:rPr>
        <w:t>ο</w:t>
      </w:r>
      <w:r>
        <w:rPr>
          <w:rFonts w:ascii="Arial" w:hAnsi="Arial" w:cs="Arial"/>
          <w:sz w:val="22"/>
          <w:szCs w:val="22"/>
        </w:rPr>
        <w:t xml:space="preserve"> &amp; 8</w:t>
      </w:r>
      <w:r>
        <w:rPr>
          <w:rFonts w:ascii="Arial" w:hAnsi="Arial" w:cs="Arial"/>
          <w:sz w:val="22"/>
          <w:szCs w:val="22"/>
          <w:vertAlign w:val="superscript"/>
        </w:rPr>
        <w:t>ο</w:t>
      </w:r>
      <w:r>
        <w:rPr>
          <w:rFonts w:ascii="Arial" w:hAnsi="Arial" w:cs="Arial"/>
          <w:sz w:val="22"/>
          <w:szCs w:val="22"/>
        </w:rPr>
        <w:t xml:space="preserve"> Θ.Η.Δ).</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7.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3</w:t>
      </w:r>
      <w:r>
        <w:rPr>
          <w:rFonts w:ascii="Arial" w:hAnsi="Arial" w:cs="Arial"/>
          <w:sz w:val="22"/>
          <w:szCs w:val="22"/>
          <w:vertAlign w:val="superscript"/>
        </w:rPr>
        <w:t>ο</w:t>
      </w:r>
      <w:r>
        <w:rPr>
          <w:rFonts w:ascii="Arial" w:hAnsi="Arial" w:cs="Arial"/>
          <w:sz w:val="22"/>
          <w:szCs w:val="22"/>
        </w:rPr>
        <w:t xml:space="preserve"> Θ.Η.Δ.)</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2B7AB7">
        <w:rPr>
          <w:rFonts w:ascii="Arial" w:eastAsia="Arial" w:hAnsi="Arial" w:cs="Arial"/>
          <w:sz w:val="22"/>
          <w:szCs w:val="22"/>
        </w:rPr>
        <w:t>1</w:t>
      </w:r>
      <w:r w:rsidR="00844821">
        <w:rPr>
          <w:rFonts w:ascii="Arial" w:eastAsia="Arial" w:hAnsi="Arial" w:cs="Arial"/>
          <w:sz w:val="22"/>
          <w:szCs w:val="22"/>
        </w:rPr>
        <w:t>2</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2B7AB7">
        <w:rPr>
          <w:rFonts w:ascii="Arial" w:eastAsia="Arial" w:hAnsi="Arial" w:cs="Arial"/>
          <w:sz w:val="22"/>
          <w:szCs w:val="22"/>
        </w:rPr>
        <w:t>3</w:t>
      </w:r>
      <w:r w:rsidR="00844821">
        <w:rPr>
          <w:rFonts w:ascii="Arial" w:eastAsia="Arial" w:hAnsi="Arial" w:cs="Arial"/>
          <w:sz w:val="22"/>
          <w:szCs w:val="22"/>
        </w:rPr>
        <w:t>012</w:t>
      </w:r>
      <w:r w:rsidR="002465A3" w:rsidRPr="0080082F">
        <w:rPr>
          <w:rFonts w:ascii="Arial" w:eastAsia="Arial" w:hAnsi="Arial" w:cs="Arial"/>
          <w:sz w:val="22"/>
          <w:szCs w:val="22"/>
        </w:rPr>
        <w:t>/</w:t>
      </w:r>
      <w:r w:rsidR="00844821">
        <w:rPr>
          <w:rFonts w:ascii="Arial" w:eastAsia="Arial" w:hAnsi="Arial" w:cs="Arial"/>
          <w:sz w:val="22"/>
          <w:szCs w:val="22"/>
        </w:rPr>
        <w:t>19</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w:t>
      </w:r>
      <w:r w:rsidR="002B7AB7">
        <w:rPr>
          <w:rFonts w:ascii="Arial" w:hAnsi="Arial" w:cs="Arial"/>
          <w:sz w:val="22"/>
          <w:szCs w:val="22"/>
        </w:rPr>
        <w:t xml:space="preserve">Διεύθυνσης Τεχνικών Υπηρεσιών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D86EFB" w:rsidRPr="005F523B" w:rsidRDefault="00D86EFB" w:rsidP="00560468">
      <w:pPr>
        <w:jc w:val="both"/>
        <w:rPr>
          <w:rFonts w:ascii="Calibri" w:hAnsi="Calibri" w:cs="Calibri"/>
        </w:rPr>
      </w:pPr>
    </w:p>
    <w:p w:rsidR="00844821" w:rsidRPr="00844821" w:rsidRDefault="00844821" w:rsidP="00844821">
      <w:pPr>
        <w:jc w:val="both"/>
        <w:rPr>
          <w:rFonts w:ascii="Arial" w:eastAsia="Arial Unicode MS" w:hAnsi="Arial" w:cs="Arial"/>
          <w:i/>
          <w:sz w:val="22"/>
          <w:szCs w:val="22"/>
          <w:u w:val="single"/>
        </w:rPr>
      </w:pPr>
      <w:r w:rsidRPr="00844821">
        <w:rPr>
          <w:rFonts w:ascii="Arial" w:eastAsia="Arial Unicode MS" w:hAnsi="Arial" w:cs="Arial"/>
          <w:i/>
          <w:sz w:val="22"/>
          <w:szCs w:val="22"/>
          <w:u w:val="single"/>
        </w:rPr>
        <w:t xml:space="preserve">Α. ΙΣΤΟΡΙΚΟ ΕΡΓΟΥ :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Το έργο χρηματοδοτείται από το πρόγραμμα ΑΝΤΩΝΗΣ ΤΡΙΤΣΗΣ στον άξονα προτεραιότητας «Παιδεία, Πολιτισμός, Τουρισμός και Αθλητισμός» με τίτλο «Ελλάδα 1821-Ελλάδα 2021» και σύμφωνα με την με αριθμό 3020/15.05.2021 απόφαση του Αναπληρωτή Υπουργού Εσωτερικών για την ένταξη του  στο παραπάνω αναφερόμενο πρόγραμμα χρηματοδότησης. Η χρηματοδότηση της ανωτέρω πράξης με το ποσό των 1.196.650,00 € θα γίνει μέσω επενδυτικού δανείου του Ταμείου Παρακαταθηκών &amp; Δανείων και αποπληρώνεται από πόρους του προγράμματος Δημοσίων Επενδύσεων (Π.Δ.Ε) Του Υπουργείου Εσωτερικών.</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 xml:space="preserve">Η με αριθμό 94/2020 μελέτη του έργου συντάχθηκε από την τεχνική Υπηρεσία του Δήμου </w:t>
      </w:r>
      <w:proofErr w:type="spellStart"/>
      <w:r w:rsidRPr="00844821">
        <w:rPr>
          <w:rFonts w:ascii="Arial" w:hAnsi="Arial" w:cs="Arial"/>
          <w:i/>
          <w:sz w:val="22"/>
          <w:szCs w:val="22"/>
        </w:rPr>
        <w:t>Λεβαδέων</w:t>
      </w:r>
      <w:proofErr w:type="spellEnd"/>
      <w:r w:rsidRPr="00844821">
        <w:rPr>
          <w:rFonts w:ascii="Arial" w:hAnsi="Arial" w:cs="Arial"/>
          <w:i/>
          <w:sz w:val="22"/>
          <w:szCs w:val="22"/>
        </w:rPr>
        <w:t xml:space="preserve"> με προϋπολογισμό  1.196.650,00 €  (Με Φ.Π.Α) και εγκρίθηκε με την 336/2020 (ΑΔΑ:6</w:t>
      </w:r>
      <w:r w:rsidRPr="00844821">
        <w:rPr>
          <w:rFonts w:ascii="Arial" w:hAnsi="Arial" w:cs="Arial"/>
          <w:i/>
          <w:sz w:val="22"/>
          <w:szCs w:val="22"/>
          <w:lang w:val="en-US"/>
        </w:rPr>
        <w:t>BFYVLH</w:t>
      </w:r>
      <w:r w:rsidRPr="00844821">
        <w:rPr>
          <w:rFonts w:ascii="Arial" w:hAnsi="Arial" w:cs="Arial"/>
          <w:i/>
          <w:sz w:val="22"/>
          <w:szCs w:val="22"/>
        </w:rPr>
        <w:t>-</w:t>
      </w:r>
      <w:r w:rsidRPr="00844821">
        <w:rPr>
          <w:rFonts w:ascii="Arial" w:hAnsi="Arial" w:cs="Arial"/>
          <w:i/>
          <w:sz w:val="22"/>
          <w:szCs w:val="22"/>
          <w:lang w:val="en-US"/>
        </w:rPr>
        <w:t>O</w:t>
      </w:r>
      <w:r w:rsidRPr="00844821">
        <w:rPr>
          <w:rFonts w:ascii="Arial" w:hAnsi="Arial" w:cs="Arial"/>
          <w:i/>
          <w:sz w:val="22"/>
          <w:szCs w:val="22"/>
        </w:rPr>
        <w:t xml:space="preserve">51) </w:t>
      </w:r>
      <w:proofErr w:type="spellStart"/>
      <w:r w:rsidRPr="00844821">
        <w:rPr>
          <w:rFonts w:ascii="Arial" w:hAnsi="Arial" w:cs="Arial"/>
          <w:i/>
          <w:sz w:val="22"/>
          <w:szCs w:val="22"/>
        </w:rPr>
        <w:t>αποφαση</w:t>
      </w:r>
      <w:proofErr w:type="spellEnd"/>
      <w:r w:rsidRPr="00844821">
        <w:rPr>
          <w:rFonts w:ascii="Arial" w:hAnsi="Arial" w:cs="Arial"/>
          <w:i/>
          <w:sz w:val="22"/>
          <w:szCs w:val="22"/>
        </w:rPr>
        <w:t xml:space="preserve"> της Οικονομικής Επιτροπής του Δήμου </w:t>
      </w:r>
      <w:proofErr w:type="spellStart"/>
      <w:r w:rsidRPr="00844821">
        <w:rPr>
          <w:rFonts w:ascii="Arial" w:hAnsi="Arial" w:cs="Arial"/>
          <w:i/>
          <w:sz w:val="22"/>
          <w:szCs w:val="22"/>
        </w:rPr>
        <w:t>Λεβαδέων</w:t>
      </w:r>
      <w:proofErr w:type="spellEnd"/>
      <w:r w:rsidRPr="00844821">
        <w:rPr>
          <w:rFonts w:ascii="Arial" w:hAnsi="Arial" w:cs="Arial"/>
          <w:i/>
          <w:sz w:val="22"/>
          <w:szCs w:val="22"/>
        </w:rPr>
        <w:t>.</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lastRenderedPageBreak/>
        <w:t xml:space="preserve">Με την με αριθμό </w:t>
      </w:r>
      <w:r w:rsidRPr="00844821">
        <w:rPr>
          <w:rFonts w:ascii="Arial" w:hAnsi="Arial" w:cs="Arial"/>
          <w:b/>
          <w:i/>
          <w:sz w:val="22"/>
          <w:szCs w:val="22"/>
        </w:rPr>
        <w:t>316/2021</w:t>
      </w:r>
      <w:r w:rsidRPr="00844821">
        <w:rPr>
          <w:rFonts w:ascii="Arial" w:hAnsi="Arial" w:cs="Arial"/>
          <w:i/>
          <w:sz w:val="22"/>
          <w:szCs w:val="22"/>
        </w:rPr>
        <w:t xml:space="preserve"> απόφαση της Οικονομικής Επιτροπής εγκρίθηκε η διενέργεια ηλεκτρονικού διαγωνισμού του έργου η οποία αναρτήθηκε στο Κ.Η.Μ.ΔΗ.Σ με κωδικό 21</w:t>
      </w:r>
      <w:r w:rsidRPr="00844821">
        <w:rPr>
          <w:rFonts w:ascii="Arial" w:hAnsi="Arial" w:cs="Arial"/>
          <w:i/>
          <w:sz w:val="22"/>
          <w:szCs w:val="22"/>
          <w:lang w:val="en-US"/>
        </w:rPr>
        <w:t>PROC</w:t>
      </w:r>
      <w:r w:rsidRPr="00844821">
        <w:rPr>
          <w:rFonts w:ascii="Arial" w:hAnsi="Arial" w:cs="Arial"/>
          <w:i/>
          <w:sz w:val="22"/>
          <w:szCs w:val="22"/>
        </w:rPr>
        <w:t>009639500 2021-12-01 Με την με αριθμό 218/2021 (ΑΔΑ:97ΑΣΩΛΗ-ΚΒΞ) συγκροτήθηκε η επιτροπή διαγωνισμού .</w:t>
      </w:r>
    </w:p>
    <w:p w:rsidR="00844821" w:rsidRPr="00844821" w:rsidRDefault="00844821" w:rsidP="00844821">
      <w:pPr>
        <w:jc w:val="both"/>
        <w:rPr>
          <w:rFonts w:ascii="Arial" w:hAnsi="Arial" w:cs="Arial"/>
          <w:i/>
          <w:sz w:val="22"/>
          <w:szCs w:val="22"/>
        </w:rPr>
      </w:pPr>
      <w:r w:rsidRPr="00844821">
        <w:rPr>
          <w:rFonts w:ascii="Arial" w:hAnsi="Arial" w:cs="Arial"/>
          <w:i/>
          <w:sz w:val="22"/>
          <w:szCs w:val="22"/>
        </w:rPr>
        <w:t xml:space="preserve">Στον μειοδοτικό διαγωνισμό που έγινε στις 18/01/2022  μειοδότης ανεδείχθη η ΦΩΤΟΝΙΟ ΕΝΕΡΓΕΙΑΚΗ ΜΕΠΕ   με ποσοστό έκπτωσης 30,51% στις τιμές του τιμολογίου της μελέτης Με την απόφαση 18/2022 (ΑΔΑ: ΨΓ22ΩΛΗ-ΤΗ6) η παραπάνω προσφορά χαρακτηρίστηκε ως ασυνήθιστα χαμηλή  και ζητήθηκε μέσω Ε.Σ.Η.ΔΗ.Σ η υποβολή τεκμηρίωσης της. Με την με αριθμό 39/2022 απόφαση της Ο.Ε. εγκρίθηκε το πρακτικό ΙΙ Με την 78/2022 απόφαση της Ο.Ε κατακυρώθηκε το αποτέλεσμα της δημοπρασίας στον παραπάνω αναφερόμενο Οικονομικό Φορέα  «ΦΩΤΟΝΙΟ ΕΝΕΡΓΕΙΑΚΗ ΜΕΠΕ» με </w:t>
      </w:r>
      <w:proofErr w:type="spellStart"/>
      <w:r w:rsidRPr="00844821">
        <w:rPr>
          <w:rFonts w:ascii="Arial" w:hAnsi="Arial" w:cs="Arial"/>
          <w:i/>
          <w:sz w:val="22"/>
          <w:szCs w:val="22"/>
        </w:rPr>
        <w:t>εκπτωση</w:t>
      </w:r>
      <w:proofErr w:type="spellEnd"/>
      <w:r w:rsidRPr="00844821">
        <w:rPr>
          <w:rFonts w:ascii="Arial" w:hAnsi="Arial" w:cs="Arial"/>
          <w:i/>
          <w:sz w:val="22"/>
          <w:szCs w:val="22"/>
        </w:rPr>
        <w:t xml:space="preserve"> 30,51% Με το με αριθμό 69924/18-04-2022 έγγραφο της </w:t>
      </w:r>
      <w:proofErr w:type="spellStart"/>
      <w:r w:rsidRPr="00844821">
        <w:rPr>
          <w:rFonts w:ascii="Arial" w:hAnsi="Arial" w:cs="Arial"/>
          <w:i/>
          <w:sz w:val="22"/>
          <w:szCs w:val="22"/>
        </w:rPr>
        <w:t>Αποκ</w:t>
      </w:r>
      <w:proofErr w:type="spellEnd"/>
      <w:r w:rsidRPr="00844821">
        <w:rPr>
          <w:rFonts w:ascii="Arial" w:hAnsi="Arial" w:cs="Arial"/>
          <w:i/>
          <w:sz w:val="22"/>
          <w:szCs w:val="22"/>
        </w:rPr>
        <w:t xml:space="preserve">. Διοίκησης Θεσσαλίας Στερεάς Ελλάδας η απόφαση της 78/2022 της Ο.Ε χαρακτηρίζεται νόμιμος .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 xml:space="preserve">Στις 07/06/2022 υπεγράφη η σύμβαση κατασκευής του εν λόγω έργου και για ποσό 834.435,97 € με Φ.Π.Α μεταξύ του Δημάρχου </w:t>
      </w:r>
      <w:proofErr w:type="spellStart"/>
      <w:r w:rsidRPr="00844821">
        <w:rPr>
          <w:rFonts w:ascii="Arial" w:hAnsi="Arial" w:cs="Arial"/>
          <w:i/>
          <w:sz w:val="22"/>
          <w:szCs w:val="22"/>
        </w:rPr>
        <w:t>Λεβαδέων</w:t>
      </w:r>
      <w:proofErr w:type="spellEnd"/>
      <w:r w:rsidRPr="00844821">
        <w:rPr>
          <w:rFonts w:ascii="Arial" w:hAnsi="Arial" w:cs="Arial"/>
          <w:i/>
          <w:sz w:val="22"/>
          <w:szCs w:val="22"/>
        </w:rPr>
        <w:t xml:space="preserve"> &amp; της αναδόχου εταιρείας .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 xml:space="preserve"> Η προθεσμία του έργου είναι 15 μήνες όπως ορίζεται στην παραπάνω σύμβαση , με χρόνο περαίωσης την </w:t>
      </w:r>
      <w:r w:rsidRPr="00844821">
        <w:rPr>
          <w:rFonts w:ascii="Arial" w:hAnsi="Arial" w:cs="Arial"/>
          <w:i/>
          <w:sz w:val="22"/>
          <w:szCs w:val="22"/>
          <w:u w:val="single"/>
        </w:rPr>
        <w:t>7-09-2023</w:t>
      </w:r>
      <w:r w:rsidRPr="00844821">
        <w:rPr>
          <w:rFonts w:ascii="Arial" w:hAnsi="Arial" w:cs="Arial"/>
          <w:i/>
          <w:sz w:val="22"/>
          <w:szCs w:val="22"/>
        </w:rPr>
        <w:t xml:space="preserve">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225 / 18-10-2023 Απόφαση της Δ.Ε. εγκρίθηκε η 1</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31-03-2021</w:t>
      </w:r>
      <w:r w:rsidRPr="00844821">
        <w:rPr>
          <w:rFonts w:ascii="Arial" w:hAnsi="Arial" w:cs="Arial"/>
          <w:i/>
          <w:sz w:val="22"/>
          <w:szCs w:val="22"/>
        </w:rPr>
        <w:t>.</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76 / 27-03-2024 Απόφαση της Δ.Ε. εγκρίθηκε η 2</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30-07-2024</w:t>
      </w:r>
      <w:r w:rsidRPr="00844821">
        <w:rPr>
          <w:rFonts w:ascii="Arial" w:hAnsi="Arial" w:cs="Arial"/>
          <w:i/>
          <w:sz w:val="22"/>
          <w:szCs w:val="22"/>
        </w:rPr>
        <w:t>.</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149 / 22-07-2024 Απόφαση της Δ.Ε. εγκρίθηκε η 3</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31-12-2024</w:t>
      </w:r>
      <w:r w:rsidRPr="00844821">
        <w:rPr>
          <w:rFonts w:ascii="Arial" w:hAnsi="Arial" w:cs="Arial"/>
          <w:i/>
          <w:sz w:val="22"/>
          <w:szCs w:val="22"/>
        </w:rPr>
        <w:t xml:space="preserve"> .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246 / 11-12-2024 Απόφαση της Δ.Ε. εγκρίθηκε η 4</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30-05-2025</w:t>
      </w:r>
      <w:r w:rsidRPr="00844821">
        <w:rPr>
          <w:rFonts w:ascii="Arial" w:hAnsi="Arial" w:cs="Arial"/>
          <w:i/>
          <w:sz w:val="22"/>
          <w:szCs w:val="22"/>
        </w:rPr>
        <w:t xml:space="preserve">.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76 / 21-05-2025  Απόφαση της Δ.Ε. εγκρίθηκε η 5</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30-07-2025</w:t>
      </w:r>
      <w:r w:rsidRPr="00844821">
        <w:rPr>
          <w:rFonts w:ascii="Arial" w:hAnsi="Arial" w:cs="Arial"/>
          <w:i/>
          <w:sz w:val="22"/>
          <w:szCs w:val="22"/>
        </w:rPr>
        <w:t xml:space="preserve"> . </w:t>
      </w:r>
    </w:p>
    <w:p w:rsidR="00844821" w:rsidRPr="00844821" w:rsidRDefault="00844821" w:rsidP="00844821">
      <w:pPr>
        <w:jc w:val="both"/>
        <w:rPr>
          <w:rFonts w:ascii="Arial" w:hAnsi="Arial" w:cs="Arial"/>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Με την υπ αριθμό 122/2025 Απόφαση της Δ.Ε. εγκρίθηκε η 6</w:t>
      </w:r>
      <w:r w:rsidRPr="00844821">
        <w:rPr>
          <w:rFonts w:ascii="Arial" w:hAnsi="Arial" w:cs="Arial"/>
          <w:i/>
          <w:sz w:val="22"/>
          <w:szCs w:val="22"/>
          <w:vertAlign w:val="superscript"/>
        </w:rPr>
        <w:t>η</w:t>
      </w:r>
      <w:r w:rsidRPr="00844821">
        <w:rPr>
          <w:rFonts w:ascii="Arial" w:hAnsi="Arial" w:cs="Arial"/>
          <w:i/>
          <w:sz w:val="22"/>
          <w:szCs w:val="22"/>
        </w:rPr>
        <w:t xml:space="preserve"> παράταση προθεσμίας περαίωσης των εργασιών , έως την  </w:t>
      </w:r>
      <w:r w:rsidRPr="00844821">
        <w:rPr>
          <w:rFonts w:ascii="Arial" w:hAnsi="Arial" w:cs="Arial"/>
          <w:i/>
          <w:sz w:val="22"/>
          <w:szCs w:val="22"/>
          <w:u w:val="single"/>
        </w:rPr>
        <w:t>30-12-2025</w:t>
      </w:r>
      <w:r w:rsidRPr="00844821">
        <w:rPr>
          <w:rFonts w:ascii="Arial" w:hAnsi="Arial" w:cs="Arial"/>
          <w:i/>
          <w:sz w:val="22"/>
          <w:szCs w:val="22"/>
        </w:rPr>
        <w:t xml:space="preserve">. </w:t>
      </w:r>
    </w:p>
    <w:p w:rsidR="00844821" w:rsidRPr="00844821" w:rsidRDefault="00844821" w:rsidP="00844821">
      <w:pPr>
        <w:pStyle w:val="af9"/>
        <w:suppressAutoHyphens w:val="0"/>
        <w:jc w:val="both"/>
        <w:rPr>
          <w:rFonts w:ascii="Arial" w:hAnsi="Arial" w:cs="Arial"/>
          <w:i/>
          <w:sz w:val="22"/>
          <w:szCs w:val="22"/>
        </w:rPr>
      </w:pPr>
    </w:p>
    <w:p w:rsidR="00844821" w:rsidRPr="00844821" w:rsidRDefault="00844821" w:rsidP="00844821">
      <w:pPr>
        <w:jc w:val="both"/>
        <w:rPr>
          <w:rFonts w:ascii="Arial" w:hAnsi="Arial" w:cs="Arial"/>
          <w:b/>
          <w:i/>
          <w:sz w:val="22"/>
          <w:szCs w:val="22"/>
          <w:u w:val="single"/>
        </w:rPr>
      </w:pPr>
      <w:r w:rsidRPr="00844821">
        <w:rPr>
          <w:rFonts w:ascii="Arial" w:hAnsi="Arial" w:cs="Arial"/>
          <w:i/>
          <w:sz w:val="22"/>
          <w:szCs w:val="22"/>
        </w:rPr>
        <w:t xml:space="preserve">Β. </w:t>
      </w:r>
      <w:r w:rsidRPr="00844821">
        <w:rPr>
          <w:rFonts w:ascii="Arial" w:hAnsi="Arial" w:cs="Arial"/>
          <w:i/>
          <w:sz w:val="22"/>
          <w:szCs w:val="22"/>
          <w:u w:val="single"/>
        </w:rPr>
        <w:t>ΠΕΡΙΓΡΑΦΗ ΤΟΥ ΕΡΓΟΥ</w:t>
      </w:r>
      <w:r w:rsidRPr="00844821">
        <w:rPr>
          <w:rFonts w:ascii="Arial" w:hAnsi="Arial" w:cs="Arial"/>
          <w:b/>
          <w:i/>
          <w:sz w:val="22"/>
          <w:szCs w:val="22"/>
          <w:u w:val="single"/>
        </w:rPr>
        <w:t xml:space="preserve"> :</w:t>
      </w:r>
    </w:p>
    <w:p w:rsidR="00844821" w:rsidRPr="00844821" w:rsidRDefault="00844821" w:rsidP="00844821">
      <w:pPr>
        <w:jc w:val="both"/>
        <w:rPr>
          <w:rFonts w:ascii="Arial" w:hAnsi="Arial" w:cs="Arial"/>
          <w:b/>
          <w:i/>
          <w:sz w:val="22"/>
          <w:szCs w:val="22"/>
        </w:rPr>
      </w:pPr>
    </w:p>
    <w:p w:rsidR="00844821" w:rsidRPr="00844821" w:rsidRDefault="00844821" w:rsidP="00844821">
      <w:pPr>
        <w:jc w:val="both"/>
        <w:rPr>
          <w:rFonts w:ascii="Arial" w:hAnsi="Arial" w:cs="Arial"/>
          <w:i/>
          <w:sz w:val="22"/>
          <w:szCs w:val="22"/>
        </w:rPr>
      </w:pPr>
      <w:r w:rsidRPr="00844821">
        <w:rPr>
          <w:rFonts w:ascii="Arial" w:hAnsi="Arial" w:cs="Arial"/>
          <w:i/>
          <w:sz w:val="22"/>
          <w:szCs w:val="22"/>
        </w:rPr>
        <w:t xml:space="preserve">Αντικείμενο της παρούσας εργολαβίας είναι η ανακατασκευή των πεζοδρομίων της οδού </w:t>
      </w:r>
      <w:proofErr w:type="spellStart"/>
      <w:r w:rsidRPr="00844821">
        <w:rPr>
          <w:rFonts w:ascii="Arial" w:hAnsi="Arial" w:cs="Arial"/>
          <w:i/>
          <w:sz w:val="22"/>
          <w:szCs w:val="22"/>
        </w:rPr>
        <w:t>Γιαννούτσου</w:t>
      </w:r>
      <w:proofErr w:type="spellEnd"/>
      <w:r w:rsidRPr="00844821">
        <w:rPr>
          <w:rFonts w:ascii="Arial" w:hAnsi="Arial" w:cs="Arial"/>
          <w:i/>
          <w:sz w:val="22"/>
          <w:szCs w:val="22"/>
        </w:rPr>
        <w:t xml:space="preserve"> και η διαμόρφωση του περιβάλλοντος χώρου της Αγίας Παρασκευής σύμφωνα με τα σχέδια της μελέτης του έργου που </w:t>
      </w:r>
      <w:proofErr w:type="spellStart"/>
      <w:r w:rsidRPr="00844821">
        <w:rPr>
          <w:rFonts w:ascii="Arial" w:hAnsi="Arial" w:cs="Arial"/>
          <w:i/>
          <w:sz w:val="22"/>
          <w:szCs w:val="22"/>
        </w:rPr>
        <w:t>εχει</w:t>
      </w:r>
      <w:proofErr w:type="spellEnd"/>
      <w:r w:rsidRPr="00844821">
        <w:rPr>
          <w:rFonts w:ascii="Arial" w:hAnsi="Arial" w:cs="Arial"/>
          <w:i/>
          <w:sz w:val="22"/>
          <w:szCs w:val="22"/>
        </w:rPr>
        <w:t xml:space="preserve"> εκπονήσει η Τεχνική Υπηρεσία Του Δήμου </w:t>
      </w:r>
      <w:proofErr w:type="spellStart"/>
      <w:r w:rsidRPr="00844821">
        <w:rPr>
          <w:rFonts w:ascii="Arial" w:hAnsi="Arial" w:cs="Arial"/>
          <w:i/>
          <w:sz w:val="22"/>
          <w:szCs w:val="22"/>
        </w:rPr>
        <w:t>Λεβαδέων</w:t>
      </w:r>
      <w:proofErr w:type="spellEnd"/>
      <w:r w:rsidRPr="00844821">
        <w:rPr>
          <w:rFonts w:ascii="Arial" w:hAnsi="Arial" w:cs="Arial"/>
          <w:i/>
          <w:sz w:val="22"/>
          <w:szCs w:val="22"/>
        </w:rPr>
        <w:t xml:space="preserve"> . </w:t>
      </w:r>
    </w:p>
    <w:p w:rsidR="00844821" w:rsidRPr="00844821" w:rsidRDefault="00844821" w:rsidP="00844821">
      <w:pPr>
        <w:suppressAutoHyphens w:val="0"/>
        <w:autoSpaceDE w:val="0"/>
        <w:autoSpaceDN w:val="0"/>
        <w:adjustRightInd w:val="0"/>
        <w:jc w:val="both"/>
        <w:rPr>
          <w:rFonts w:ascii="Arial" w:hAnsi="Arial" w:cs="Arial"/>
          <w:i/>
          <w:sz w:val="22"/>
          <w:szCs w:val="22"/>
        </w:rPr>
      </w:pPr>
    </w:p>
    <w:p w:rsidR="00844821" w:rsidRPr="00844821" w:rsidRDefault="00844821" w:rsidP="00844821">
      <w:pPr>
        <w:suppressAutoHyphens w:val="0"/>
        <w:autoSpaceDE w:val="0"/>
        <w:autoSpaceDN w:val="0"/>
        <w:adjustRightInd w:val="0"/>
        <w:jc w:val="both"/>
        <w:rPr>
          <w:rFonts w:ascii="Arial" w:hAnsi="Arial" w:cs="Arial"/>
          <w:b/>
          <w:bCs/>
          <w:i/>
          <w:sz w:val="22"/>
          <w:szCs w:val="22"/>
          <w:u w:val="single"/>
        </w:rPr>
      </w:pPr>
      <w:r w:rsidRPr="00844821">
        <w:rPr>
          <w:rFonts w:ascii="Arial" w:hAnsi="Arial" w:cs="Arial"/>
          <w:i/>
          <w:sz w:val="22"/>
          <w:szCs w:val="22"/>
        </w:rPr>
        <w:t xml:space="preserve">3. </w:t>
      </w:r>
      <w:r w:rsidRPr="00844821">
        <w:rPr>
          <w:rFonts w:ascii="Arial" w:hAnsi="Arial" w:cs="Arial"/>
          <w:bCs/>
          <w:i/>
          <w:sz w:val="22"/>
          <w:szCs w:val="22"/>
          <w:u w:val="single"/>
        </w:rPr>
        <w:t>ΛΟΓΟΙ  ΣΥΝΤΑΞΗΣ  ΤΟΥ 6</w:t>
      </w:r>
      <w:r w:rsidRPr="00844821">
        <w:rPr>
          <w:rFonts w:ascii="Arial" w:hAnsi="Arial" w:cs="Arial"/>
          <w:bCs/>
          <w:i/>
          <w:sz w:val="22"/>
          <w:szCs w:val="22"/>
          <w:u w:val="single"/>
          <w:vertAlign w:val="superscript"/>
        </w:rPr>
        <w:t>ου</w:t>
      </w:r>
      <w:r w:rsidRPr="00844821">
        <w:rPr>
          <w:rFonts w:ascii="Arial" w:hAnsi="Arial" w:cs="Arial"/>
          <w:bCs/>
          <w:i/>
          <w:sz w:val="22"/>
          <w:szCs w:val="22"/>
          <w:u w:val="single"/>
        </w:rPr>
        <w:t xml:space="preserve"> ΑΠΕ – ΤΑΚΤΟΠΟΙΗΤΙΚΟΥ</w:t>
      </w:r>
      <w:r w:rsidRPr="00844821">
        <w:rPr>
          <w:rFonts w:ascii="Arial" w:hAnsi="Arial" w:cs="Arial"/>
          <w:b/>
          <w:bCs/>
          <w:i/>
          <w:sz w:val="22"/>
          <w:szCs w:val="22"/>
          <w:u w:val="single"/>
        </w:rPr>
        <w:t xml:space="preserve">    </w:t>
      </w:r>
    </w:p>
    <w:p w:rsidR="00844821" w:rsidRPr="00844821" w:rsidRDefault="00844821" w:rsidP="00844821">
      <w:pPr>
        <w:suppressAutoHyphens w:val="0"/>
        <w:autoSpaceDE w:val="0"/>
        <w:autoSpaceDN w:val="0"/>
        <w:adjustRightInd w:val="0"/>
        <w:jc w:val="both"/>
        <w:rPr>
          <w:rFonts w:ascii="Arial" w:hAnsi="Arial" w:cs="Arial"/>
          <w:b/>
          <w:bCs/>
          <w:i/>
          <w:sz w:val="22"/>
          <w:szCs w:val="22"/>
          <w:u w:val="single"/>
        </w:rPr>
      </w:pP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  Συντάσσεται ο 6ος ΑΠΕ για να τακτοποιήσει και να συμπεριλάβει τις εκτελεσμένες εργασίες που έχουν επιμετρηθεί και αυτές που προβλέπονται για την ολοκλήρωση του έργου καθώς είμαστε στην ολοκλήρωση του έργου και όλες οι υπολειπόμενες εργασίες είναι πλέον ακριβώς </w:t>
      </w:r>
      <w:proofErr w:type="spellStart"/>
      <w:r w:rsidRPr="00844821">
        <w:rPr>
          <w:rFonts w:ascii="Arial" w:eastAsia="SimSun" w:hAnsi="Arial" w:cs="Arial"/>
          <w:i/>
          <w:color w:val="00000A"/>
          <w:sz w:val="22"/>
          <w:szCs w:val="22"/>
        </w:rPr>
        <w:t>επιμετρήσιμες</w:t>
      </w:r>
      <w:proofErr w:type="spellEnd"/>
      <w:r w:rsidRPr="00844821">
        <w:rPr>
          <w:rFonts w:ascii="Arial" w:eastAsia="SimSun" w:hAnsi="Arial" w:cs="Arial"/>
          <w:i/>
          <w:color w:val="00000A"/>
          <w:sz w:val="22"/>
          <w:szCs w:val="22"/>
        </w:rPr>
        <w:t xml:space="preserve"> . Επίσης περιλαμβάνει και  2 νέες τιμές και συγκεκριμένα την ΝΤ2 που τιμολογεί την προμήθεια και τοποθέτηση </w:t>
      </w:r>
      <w:proofErr w:type="spellStart"/>
      <w:r w:rsidRPr="00844821">
        <w:rPr>
          <w:rFonts w:ascii="Arial" w:eastAsia="SimSun" w:hAnsi="Arial" w:cs="Arial"/>
          <w:i/>
          <w:color w:val="00000A"/>
          <w:sz w:val="22"/>
          <w:szCs w:val="22"/>
        </w:rPr>
        <w:t>γεωυφάσματος</w:t>
      </w:r>
      <w:proofErr w:type="spellEnd"/>
      <w:r w:rsidRPr="00844821">
        <w:rPr>
          <w:rFonts w:ascii="Arial" w:eastAsia="SimSun" w:hAnsi="Arial" w:cs="Arial"/>
          <w:i/>
          <w:color w:val="00000A"/>
          <w:sz w:val="22"/>
          <w:szCs w:val="22"/>
        </w:rPr>
        <w:t xml:space="preserve">  και την 5Ν.Τ.4 που τιμολογεί τις επενδύσεις με μάρμαρο των  κλιμακοστασίων εργασίες που κρίθηκαν απαραίτητες για την άρτια ολοκλήρωση του έργου.</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 xml:space="preserve">Ανάλυση προτεινόμενου ΑΠΕ </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Κεφάλαιο Καθαιρέσεων - Χωματουργικών</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lastRenderedPageBreak/>
        <w:t xml:space="preserve">   Στο κεφάλαιο των χωματουργικών παρουσιάζεται αύξηση του συμβατικού αντικειμένου της μελέτης  κατά 28.630,87 € (71,28%)   και οφείλεται στις αυξήσεις των ποσοτήτων των εργασιών  στους χώρους της Αγίας Παρασκευής για υλοποίηση της τροποποιητικής μελέτης μετά την παρέμβαση της Εφορίας Αρχαιοτήτων και στις υποδείξεις αυτής  όπως αποτυπώνεται στον προς έγκριση  ΑΠΕ .</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Κεφάλαιο : ΤΕΧΝΙΚΕΣ ΕΡΓΑΣΙΕΣ</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Στο κεφάλαιο αυτό παρουσιάζεται αύξηση κατά 40.841,98 (22,94%) λόγω αυξομειώσεων συμβατικών εργασιών και για τις νέες εργασίες που κρίθηκαν απαραίτητες να γίνουν  για να προσαρμοσθεί το έργο στις παρατηρήσεις της αρχαιολογικής Υπηρεσίας </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Κεφάλαιο : ΕΠΙΣΤΡΩΣΕΙΣ-ΕΠΕΝΔΥΣΕΙΣ</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Στο κεφάλαιο αυτό παρουσιάζεται αύξηση κατά 14.119.45 (55,08%) λόγω αυξομειώσεων συμβατικών εργασιών </w:t>
      </w:r>
    </w:p>
    <w:p w:rsidR="00844821" w:rsidRPr="00844821" w:rsidRDefault="00844821" w:rsidP="00844821">
      <w:pPr>
        <w:rPr>
          <w:rFonts w:ascii="Arial" w:hAnsi="Arial" w:cs="Arial"/>
          <w:i/>
          <w:sz w:val="22"/>
          <w:szCs w:val="22"/>
          <w:u w:val="single"/>
        </w:rPr>
      </w:pPr>
      <w:r w:rsidRPr="00844821">
        <w:rPr>
          <w:rFonts w:ascii="Arial" w:hAnsi="Arial" w:cs="Arial"/>
          <w:i/>
          <w:sz w:val="22"/>
          <w:szCs w:val="22"/>
        </w:rPr>
        <w:t xml:space="preserve"> </w:t>
      </w:r>
      <w:r w:rsidRPr="00844821">
        <w:rPr>
          <w:rFonts w:ascii="Arial" w:hAnsi="Arial" w:cs="Arial"/>
          <w:i/>
          <w:sz w:val="22"/>
          <w:szCs w:val="22"/>
          <w:u w:val="single"/>
        </w:rPr>
        <w:t xml:space="preserve"> Κεφάλαιο : ΑΣΤΙΚΟΣ ΕΞΟΠΛΙΣΜΟΣ-ΑΣΦΑΛΕΙΑ</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Στο κεφάλαιο αυτό παρουσιάζεται μείωση κατά 4.568,52 € (8,91%)  λόγω μείωσης ξύλινων καθιστικών που αντικαθίστανται με λιθόκτιστους </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Κεφάλαιο : ΟΔΟΦΩΤΙΣΜΟΣ &amp; Η/Μ ΕΡΓΑΣΙΕΣ</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Παρουσιάζεται μείωση  κατά 4.568,20 € (2,48%)  και οφείλεται στην νέα μελέτη της υπηρεσία μας </w:t>
      </w:r>
      <w:proofErr w:type="spellStart"/>
      <w:r w:rsidRPr="00844821">
        <w:rPr>
          <w:rFonts w:ascii="Arial" w:eastAsia="SimSun" w:hAnsi="Arial" w:cs="Arial"/>
          <w:i/>
          <w:color w:val="00000A"/>
          <w:sz w:val="22"/>
          <w:szCs w:val="22"/>
        </w:rPr>
        <w:t>μετα</w:t>
      </w:r>
      <w:proofErr w:type="spellEnd"/>
      <w:r w:rsidRPr="00844821">
        <w:rPr>
          <w:rFonts w:ascii="Arial" w:eastAsia="SimSun" w:hAnsi="Arial" w:cs="Arial"/>
          <w:i/>
          <w:color w:val="00000A"/>
          <w:sz w:val="22"/>
          <w:szCs w:val="22"/>
        </w:rPr>
        <w:t xml:space="preserve"> τις αλλαγές της ΕΦΑ</w:t>
      </w:r>
    </w:p>
    <w:p w:rsidR="00844821" w:rsidRPr="00844821" w:rsidRDefault="00844821" w:rsidP="00844821">
      <w:pPr>
        <w:rPr>
          <w:rFonts w:ascii="Arial" w:hAnsi="Arial" w:cs="Arial"/>
          <w:i/>
          <w:sz w:val="22"/>
          <w:szCs w:val="22"/>
          <w:u w:val="single"/>
        </w:rPr>
      </w:pPr>
      <w:r w:rsidRPr="00844821">
        <w:rPr>
          <w:rFonts w:ascii="Arial" w:hAnsi="Arial" w:cs="Arial"/>
          <w:i/>
          <w:sz w:val="22"/>
          <w:szCs w:val="22"/>
          <w:u w:val="single"/>
        </w:rPr>
        <w:t>Κεφάλαιο : ΕΡΓΑΣΙΕΣ ΠΡΑΣΙΝΟΥ</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Παρουσιάζεται μείωση κατά 673,71 €  (1,83%) και οφείλεται στις αυξομειώσεις   των συμβατικών εργασιών της μελέτης</w:t>
      </w:r>
    </w:p>
    <w:p w:rsidR="00844821" w:rsidRPr="00C61E12" w:rsidRDefault="00844821" w:rsidP="00844821">
      <w:pPr>
        <w:spacing w:before="200" w:line="360" w:lineRule="auto"/>
        <w:jc w:val="both"/>
        <w:rPr>
          <w:rFonts w:ascii="Arial" w:hAnsi="Arial" w:cs="Arial"/>
          <w:b/>
          <w:i/>
          <w:sz w:val="22"/>
          <w:szCs w:val="22"/>
          <w:u w:val="single"/>
        </w:rPr>
      </w:pPr>
      <w:r w:rsidRPr="00C61E12">
        <w:rPr>
          <w:rFonts w:ascii="Arial" w:hAnsi="Arial" w:cs="Arial"/>
          <w:b/>
          <w:i/>
          <w:sz w:val="22"/>
          <w:szCs w:val="22"/>
          <w:u w:val="single"/>
        </w:rPr>
        <w:t xml:space="preserve">Ε. ΟΙΚΟΝΟΜΙΚΟ ΑΝΤΙΚΕΙΜΕΝΟ </w:t>
      </w:r>
    </w:p>
    <w:p w:rsidR="00844821" w:rsidRPr="00C61E12" w:rsidRDefault="00844821" w:rsidP="00844821">
      <w:pPr>
        <w:spacing w:before="200" w:line="360" w:lineRule="auto"/>
        <w:jc w:val="both"/>
        <w:rPr>
          <w:rFonts w:ascii="Arial" w:hAnsi="Arial" w:cs="Arial"/>
          <w:b/>
          <w:i/>
          <w:sz w:val="22"/>
          <w:szCs w:val="22"/>
          <w:u w:val="single"/>
        </w:rPr>
      </w:pPr>
      <w:r w:rsidRPr="00C61E12">
        <w:rPr>
          <w:rFonts w:ascii="Arial" w:hAnsi="Arial" w:cs="Arial"/>
          <w:b/>
          <w:i/>
          <w:sz w:val="22"/>
          <w:szCs w:val="22"/>
          <w:u w:val="single"/>
        </w:rPr>
        <w:t xml:space="preserve">Αρχή διαφοροποίησης </w:t>
      </w:r>
    </w:p>
    <w:p w:rsidR="00844821" w:rsidRPr="00C61E12" w:rsidRDefault="00844821" w:rsidP="00844821">
      <w:pPr>
        <w:shd w:val="clear" w:color="auto" w:fill="FFFFFF"/>
        <w:jc w:val="both"/>
        <w:rPr>
          <w:rFonts w:ascii="Arial" w:eastAsia="SimSun" w:hAnsi="Arial" w:cs="Arial"/>
          <w:b/>
          <w:i/>
          <w:sz w:val="22"/>
          <w:szCs w:val="22"/>
          <w:u w:val="single"/>
        </w:rPr>
      </w:pPr>
      <w:r w:rsidRPr="00C61E12">
        <w:rPr>
          <w:rFonts w:ascii="Arial" w:eastAsia="SimSun" w:hAnsi="Arial" w:cs="Arial"/>
          <w:i/>
          <w:sz w:val="22"/>
          <w:szCs w:val="22"/>
        </w:rPr>
        <w:t>Ο  παρών  6ος  Τακτ/</w:t>
      </w:r>
      <w:proofErr w:type="spellStart"/>
      <w:r w:rsidRPr="00C61E12">
        <w:rPr>
          <w:rFonts w:ascii="Arial" w:eastAsia="SimSun" w:hAnsi="Arial" w:cs="Arial"/>
          <w:i/>
          <w:sz w:val="22"/>
          <w:szCs w:val="22"/>
        </w:rPr>
        <w:t>κός</w:t>
      </w:r>
      <w:proofErr w:type="spellEnd"/>
      <w:r w:rsidRPr="00C61E12">
        <w:rPr>
          <w:rFonts w:ascii="Arial" w:eastAsia="SimSun" w:hAnsi="Arial" w:cs="Arial"/>
          <w:i/>
          <w:sz w:val="22"/>
          <w:szCs w:val="22"/>
        </w:rPr>
        <w:t xml:space="preserve"> Ανακεφαλαιωτικός  Πίνακας  Εργασιών, </w:t>
      </w:r>
      <w:r w:rsidRPr="00C61E12">
        <w:rPr>
          <w:rFonts w:ascii="Arial" w:eastAsia="SimSun" w:hAnsi="Arial" w:cs="Arial"/>
          <w:i/>
          <w:sz w:val="22"/>
          <w:szCs w:val="22"/>
          <w:u w:val="single"/>
        </w:rPr>
        <w:t xml:space="preserve">όσον αφορά το σύνολο των εκτελεσμένων εργασιών </w:t>
      </w:r>
      <w:r w:rsidRPr="00C61E12">
        <w:rPr>
          <w:rFonts w:ascii="Arial" w:eastAsia="SimSun" w:hAnsi="Arial" w:cs="Arial"/>
          <w:b/>
          <w:i/>
          <w:sz w:val="22"/>
          <w:szCs w:val="22"/>
          <w:u w:val="single"/>
        </w:rPr>
        <w:t xml:space="preserve">είναι μειωτικός σε σχέση με το ποσό της αρχικής σύμβασης λόγω μη απορρόφησης όλου του ποσού των απολογιστικών </w:t>
      </w:r>
      <w:proofErr w:type="spellStart"/>
      <w:r w:rsidRPr="00C61E12">
        <w:rPr>
          <w:rFonts w:ascii="Arial" w:eastAsia="SimSun" w:hAnsi="Arial" w:cs="Arial"/>
          <w:b/>
          <w:i/>
          <w:sz w:val="22"/>
          <w:szCs w:val="22"/>
          <w:u w:val="single"/>
        </w:rPr>
        <w:t>εργασίων</w:t>
      </w:r>
      <w:proofErr w:type="spellEnd"/>
      <w:r w:rsidRPr="00C61E12">
        <w:rPr>
          <w:rFonts w:ascii="Arial" w:eastAsia="SimSun" w:hAnsi="Arial" w:cs="Arial"/>
          <w:b/>
          <w:i/>
          <w:sz w:val="22"/>
          <w:szCs w:val="22"/>
          <w:u w:val="single"/>
        </w:rPr>
        <w:t xml:space="preserve"> , σύμφωνα με τα τιμολόγια – παραστατικά της ΣΑΝΚΕ.</w:t>
      </w:r>
    </w:p>
    <w:p w:rsidR="00844821" w:rsidRPr="00C61E12" w:rsidRDefault="00844821" w:rsidP="00844821">
      <w:pPr>
        <w:shd w:val="clear" w:color="auto" w:fill="FFFFFF"/>
        <w:jc w:val="both"/>
        <w:rPr>
          <w:rFonts w:ascii="Arial" w:eastAsia="SimSun" w:hAnsi="Arial" w:cs="Arial"/>
          <w:i/>
          <w:sz w:val="22"/>
          <w:szCs w:val="22"/>
        </w:rPr>
      </w:pPr>
      <w:r w:rsidRPr="00C61E12">
        <w:rPr>
          <w:rFonts w:ascii="Arial" w:eastAsia="SimSun" w:hAnsi="Arial" w:cs="Arial"/>
          <w:i/>
          <w:sz w:val="22"/>
          <w:szCs w:val="22"/>
        </w:rPr>
        <w:t>Ο παρών 6</w:t>
      </w:r>
      <w:r w:rsidRPr="00C61E12">
        <w:rPr>
          <w:rFonts w:ascii="Arial" w:eastAsia="SimSun" w:hAnsi="Arial" w:cs="Arial"/>
          <w:i/>
          <w:sz w:val="22"/>
          <w:szCs w:val="22"/>
          <w:vertAlign w:val="superscript"/>
        </w:rPr>
        <w:t>ος</w:t>
      </w:r>
      <w:r w:rsidRPr="00C61E12">
        <w:rPr>
          <w:rFonts w:ascii="Arial" w:eastAsia="SimSun" w:hAnsi="Arial" w:cs="Arial"/>
          <w:i/>
          <w:sz w:val="22"/>
          <w:szCs w:val="22"/>
        </w:rPr>
        <w:t xml:space="preserve"> Ανακεφαλαιωτικός – </w:t>
      </w:r>
      <w:proofErr w:type="spellStart"/>
      <w:r w:rsidRPr="00C61E12">
        <w:rPr>
          <w:rFonts w:ascii="Arial" w:eastAsia="SimSun" w:hAnsi="Arial" w:cs="Arial"/>
          <w:i/>
          <w:sz w:val="22"/>
          <w:szCs w:val="22"/>
        </w:rPr>
        <w:t>Τακτοποιητικός</w:t>
      </w:r>
      <w:proofErr w:type="spellEnd"/>
      <w:r w:rsidRPr="00C61E12">
        <w:rPr>
          <w:rFonts w:ascii="Arial" w:eastAsia="SimSun" w:hAnsi="Arial" w:cs="Arial"/>
          <w:i/>
          <w:sz w:val="22"/>
          <w:szCs w:val="22"/>
        </w:rPr>
        <w:t xml:space="preserve"> Πίνακας , όσον αφορά τις εκτελεσμένες εργασίες είναι δαπάνης 668.911,26 € (αξία εργασιών +ΓΕ-</w:t>
      </w:r>
      <w:proofErr w:type="spellStart"/>
      <w:r w:rsidRPr="00C61E12">
        <w:rPr>
          <w:rFonts w:ascii="Arial" w:eastAsia="SimSun" w:hAnsi="Arial" w:cs="Arial"/>
          <w:i/>
          <w:sz w:val="22"/>
          <w:szCs w:val="22"/>
        </w:rPr>
        <w:t>ΟΕ+δαπάν</w:t>
      </w:r>
      <w:proofErr w:type="spellEnd"/>
      <w:r w:rsidRPr="00C61E12">
        <w:rPr>
          <w:rFonts w:ascii="Arial" w:eastAsia="SimSun" w:hAnsi="Arial" w:cs="Arial"/>
          <w:i/>
          <w:sz w:val="22"/>
          <w:szCs w:val="22"/>
        </w:rPr>
        <w:t xml:space="preserve">η απολογιστικών) , ο οποίος παρουσιάζει </w:t>
      </w:r>
      <w:r w:rsidRPr="00C61E12">
        <w:rPr>
          <w:rFonts w:ascii="Arial" w:eastAsia="SimSun" w:hAnsi="Arial" w:cs="Arial"/>
          <w:b/>
          <w:i/>
          <w:sz w:val="22"/>
          <w:szCs w:val="22"/>
        </w:rPr>
        <w:t>μείωση ως προς την σύμβαση</w:t>
      </w:r>
      <w:r w:rsidRPr="00C61E12">
        <w:rPr>
          <w:rFonts w:ascii="Arial" w:eastAsia="SimSun" w:hAnsi="Arial" w:cs="Arial"/>
          <w:i/>
          <w:sz w:val="22"/>
          <w:szCs w:val="22"/>
        </w:rPr>
        <w:t xml:space="preserve"> που είναι δαπάνης 672.571,52 € (αξία εργασιών +ΓΕ-</w:t>
      </w:r>
      <w:proofErr w:type="spellStart"/>
      <w:r w:rsidRPr="00C61E12">
        <w:rPr>
          <w:rFonts w:ascii="Arial" w:eastAsia="SimSun" w:hAnsi="Arial" w:cs="Arial"/>
          <w:i/>
          <w:sz w:val="22"/>
          <w:szCs w:val="22"/>
        </w:rPr>
        <w:t>ΟΕ+δαπάν</w:t>
      </w:r>
      <w:proofErr w:type="spellEnd"/>
      <w:r w:rsidRPr="00C61E12">
        <w:rPr>
          <w:rFonts w:ascii="Arial" w:eastAsia="SimSun" w:hAnsi="Arial" w:cs="Arial"/>
          <w:i/>
          <w:sz w:val="22"/>
          <w:szCs w:val="22"/>
        </w:rPr>
        <w:t xml:space="preserve">η απολογιστικών ) κατά 3.660,26 € , μη συμπεριλαμβανομένου του ΦΠΑ , </w:t>
      </w:r>
      <w:r w:rsidRPr="00C61E12">
        <w:rPr>
          <w:rFonts w:ascii="Arial" w:eastAsia="SimSun" w:hAnsi="Arial" w:cs="Arial"/>
          <w:i/>
          <w:sz w:val="22"/>
          <w:szCs w:val="22"/>
          <w:u w:val="single"/>
        </w:rPr>
        <w:t>ήτοι μείωση σε σχέση με το ποσό της σύμβασης κατά 4.538,72 € συμπεριλαμβανομένου του ΦΠΑ</w:t>
      </w:r>
      <w:r w:rsidRPr="00C61E12">
        <w:rPr>
          <w:rFonts w:ascii="Arial" w:eastAsia="SimSun" w:hAnsi="Arial" w:cs="Arial"/>
          <w:i/>
          <w:sz w:val="22"/>
          <w:szCs w:val="22"/>
        </w:rPr>
        <w:t xml:space="preserve">.  </w:t>
      </w:r>
    </w:p>
    <w:p w:rsidR="00844821" w:rsidRPr="00C61E12" w:rsidRDefault="00844821" w:rsidP="00844821">
      <w:pPr>
        <w:shd w:val="clear" w:color="auto" w:fill="FFFFFF"/>
        <w:jc w:val="both"/>
        <w:rPr>
          <w:rFonts w:ascii="Arial" w:eastAsia="SimSun" w:hAnsi="Arial" w:cs="Arial"/>
          <w:i/>
          <w:sz w:val="22"/>
          <w:szCs w:val="22"/>
        </w:rPr>
      </w:pPr>
    </w:p>
    <w:p w:rsidR="00844821" w:rsidRPr="00C61E12" w:rsidRDefault="00844821" w:rsidP="00844821">
      <w:pPr>
        <w:shd w:val="clear" w:color="auto" w:fill="FFFFFF"/>
        <w:jc w:val="both"/>
        <w:rPr>
          <w:rFonts w:ascii="Arial" w:eastAsia="SimSun" w:hAnsi="Arial" w:cs="Arial"/>
          <w:b/>
          <w:i/>
          <w:sz w:val="22"/>
          <w:szCs w:val="22"/>
          <w:u w:val="single"/>
        </w:rPr>
      </w:pPr>
      <w:r w:rsidRPr="00C61E12">
        <w:rPr>
          <w:rFonts w:ascii="Arial" w:eastAsia="SimSun" w:hAnsi="Arial" w:cs="Arial"/>
          <w:b/>
          <w:i/>
          <w:sz w:val="22"/>
          <w:szCs w:val="22"/>
        </w:rPr>
        <w:t>Η τελική δαπάνη</w:t>
      </w:r>
      <w:r w:rsidRPr="00C61E12">
        <w:rPr>
          <w:rFonts w:ascii="Arial" w:eastAsia="SimSun" w:hAnsi="Arial" w:cs="Arial"/>
          <w:i/>
          <w:sz w:val="22"/>
          <w:szCs w:val="22"/>
        </w:rPr>
        <w:t xml:space="preserve"> του έργου σύμφωνα με τον παρόντα 6</w:t>
      </w:r>
      <w:r w:rsidRPr="00C61E12">
        <w:rPr>
          <w:rFonts w:ascii="Arial" w:eastAsia="SimSun" w:hAnsi="Arial" w:cs="Arial"/>
          <w:i/>
          <w:sz w:val="22"/>
          <w:szCs w:val="22"/>
          <w:vertAlign w:val="superscript"/>
        </w:rPr>
        <w:t>ο</w:t>
      </w:r>
      <w:r w:rsidRPr="00C61E12">
        <w:rPr>
          <w:rFonts w:ascii="Arial" w:eastAsia="SimSun" w:hAnsi="Arial" w:cs="Arial"/>
          <w:i/>
          <w:sz w:val="22"/>
          <w:szCs w:val="22"/>
        </w:rPr>
        <w:t xml:space="preserve"> ΑΠΕ – </w:t>
      </w:r>
      <w:proofErr w:type="spellStart"/>
      <w:r w:rsidRPr="00C61E12">
        <w:rPr>
          <w:rFonts w:ascii="Arial" w:eastAsia="SimSun" w:hAnsi="Arial" w:cs="Arial"/>
          <w:i/>
          <w:sz w:val="22"/>
          <w:szCs w:val="22"/>
        </w:rPr>
        <w:t>Τακτοποιητικό</w:t>
      </w:r>
      <w:proofErr w:type="spellEnd"/>
      <w:r w:rsidRPr="00C61E12">
        <w:rPr>
          <w:rFonts w:ascii="Arial" w:eastAsia="SimSun" w:hAnsi="Arial" w:cs="Arial"/>
          <w:i/>
          <w:sz w:val="22"/>
          <w:szCs w:val="22"/>
        </w:rPr>
        <w:t xml:space="preserve"> ,  ανέρχεται στο ποσό των </w:t>
      </w:r>
      <w:r w:rsidRPr="00C61E12">
        <w:rPr>
          <w:rFonts w:ascii="Arial" w:eastAsia="SimSun" w:hAnsi="Arial" w:cs="Arial"/>
          <w:i/>
          <w:sz w:val="22"/>
          <w:szCs w:val="22"/>
          <w:u w:val="single"/>
        </w:rPr>
        <w:t>931.929,43 € , συμπεριλαμβανομένου του Φ.Π.Α. λόγω της δαπάνης της αναθεώρησης  , ήτοι (αξία εκτελεσμένων εργασιών +ΓΕ-</w:t>
      </w:r>
      <w:proofErr w:type="spellStart"/>
      <w:r w:rsidRPr="00C61E12">
        <w:rPr>
          <w:rFonts w:ascii="Arial" w:eastAsia="SimSun" w:hAnsi="Arial" w:cs="Arial"/>
          <w:i/>
          <w:sz w:val="22"/>
          <w:szCs w:val="22"/>
          <w:u w:val="single"/>
        </w:rPr>
        <w:t>ΟΕ+δαπάν</w:t>
      </w:r>
      <w:proofErr w:type="spellEnd"/>
      <w:r w:rsidRPr="00C61E12">
        <w:rPr>
          <w:rFonts w:ascii="Arial" w:eastAsia="SimSun" w:hAnsi="Arial" w:cs="Arial"/>
          <w:i/>
          <w:sz w:val="22"/>
          <w:szCs w:val="22"/>
          <w:u w:val="single"/>
        </w:rPr>
        <w:t>η απολογιστικών +ποσό αναθεώρησης +</w:t>
      </w:r>
      <w:r w:rsidRPr="00C61E12">
        <w:rPr>
          <w:rFonts w:ascii="Arial" w:eastAsia="SimSun" w:hAnsi="Arial" w:cs="Arial"/>
          <w:b/>
          <w:i/>
          <w:sz w:val="22"/>
          <w:szCs w:val="22"/>
          <w:u w:val="single"/>
        </w:rPr>
        <w:t xml:space="preserve">ΦΠΑ) = (668.911,29+82.644,70+180.373,44)= 931.929,43 €.  </w:t>
      </w:r>
    </w:p>
    <w:p w:rsidR="00844821" w:rsidRPr="00390A8C" w:rsidRDefault="00844821" w:rsidP="00844821">
      <w:pPr>
        <w:shd w:val="clear" w:color="auto" w:fill="FFFFFF"/>
        <w:jc w:val="both"/>
        <w:rPr>
          <w:rFonts w:ascii="Arial" w:eastAsia="SimSun" w:hAnsi="Arial" w:cs="Arial"/>
          <w:b/>
          <w:i/>
          <w:sz w:val="22"/>
          <w:szCs w:val="22"/>
          <w:u w:val="single"/>
        </w:rPr>
      </w:pPr>
      <w:r w:rsidRPr="00C61E12">
        <w:rPr>
          <w:rFonts w:ascii="Arial" w:eastAsia="SimSun" w:hAnsi="Arial" w:cs="Arial"/>
          <w:b/>
          <w:i/>
          <w:sz w:val="22"/>
          <w:szCs w:val="22"/>
          <w:u w:val="single"/>
        </w:rPr>
        <w:t>Τέλος διαφοροποίησης</w:t>
      </w:r>
      <w:r w:rsidRPr="00390A8C">
        <w:rPr>
          <w:rFonts w:ascii="Arial" w:eastAsia="SimSun" w:hAnsi="Arial" w:cs="Arial"/>
          <w:b/>
          <w:i/>
          <w:sz w:val="22"/>
          <w:szCs w:val="22"/>
          <w:u w:val="single"/>
        </w:rPr>
        <w:t xml:space="preserve"> </w:t>
      </w:r>
    </w:p>
    <w:p w:rsidR="00844821" w:rsidRPr="00390A8C" w:rsidRDefault="00844821" w:rsidP="00844821">
      <w:pPr>
        <w:shd w:val="clear" w:color="auto" w:fill="FFFFFF"/>
        <w:jc w:val="both"/>
        <w:rPr>
          <w:rFonts w:ascii="Arial" w:eastAsia="SimSun" w:hAnsi="Arial" w:cs="Arial"/>
          <w:b/>
          <w:i/>
          <w:sz w:val="22"/>
          <w:szCs w:val="22"/>
        </w:rPr>
      </w:pPr>
      <w:r w:rsidRPr="00390A8C">
        <w:rPr>
          <w:rFonts w:ascii="Arial" w:eastAsia="SimSun" w:hAnsi="Arial" w:cs="Arial"/>
          <w:b/>
          <w:i/>
          <w:sz w:val="22"/>
          <w:szCs w:val="22"/>
        </w:rPr>
        <w:t xml:space="preserve">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Με τον παρόντα 6ο Τακτ/</w:t>
      </w:r>
      <w:proofErr w:type="spellStart"/>
      <w:r w:rsidRPr="00844821">
        <w:rPr>
          <w:rFonts w:ascii="Arial" w:eastAsia="SimSun" w:hAnsi="Arial" w:cs="Arial"/>
          <w:i/>
          <w:color w:val="00000A"/>
          <w:sz w:val="22"/>
          <w:szCs w:val="22"/>
        </w:rPr>
        <w:t>κό</w:t>
      </w:r>
      <w:proofErr w:type="spellEnd"/>
      <w:r w:rsidRPr="00844821">
        <w:rPr>
          <w:rFonts w:ascii="Arial" w:eastAsia="SimSun" w:hAnsi="Arial" w:cs="Arial"/>
          <w:i/>
          <w:color w:val="00000A"/>
          <w:sz w:val="22"/>
          <w:szCs w:val="22"/>
        </w:rPr>
        <w:t xml:space="preserve"> Ανακεφαλαιωτικό Εργασιών (ΑΠΕ), οι ομάδες εργασιών αυξάνουν ή μειώνουν  τον προϋπολογισμό τους, με τις ποσότητες των επί μέρους εργασιών των ομάδων να αυξομειώνονται.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Με τον παρόντα 6ο Τακτ/</w:t>
      </w:r>
      <w:proofErr w:type="spellStart"/>
      <w:r w:rsidRPr="00844821">
        <w:rPr>
          <w:rFonts w:ascii="Arial" w:eastAsia="SimSun" w:hAnsi="Arial" w:cs="Arial"/>
          <w:i/>
          <w:color w:val="00000A"/>
          <w:sz w:val="22"/>
          <w:szCs w:val="22"/>
        </w:rPr>
        <w:t>κό</w:t>
      </w:r>
      <w:proofErr w:type="spellEnd"/>
      <w:r w:rsidRPr="00844821">
        <w:rPr>
          <w:rFonts w:ascii="Arial" w:eastAsia="SimSun" w:hAnsi="Arial" w:cs="Arial"/>
          <w:i/>
          <w:color w:val="00000A"/>
          <w:sz w:val="22"/>
          <w:szCs w:val="22"/>
        </w:rPr>
        <w:t xml:space="preserve"> Ανακεφαλαιωτικό Εργασιών (ΑΠΕ), προτείνεται η ανάλωση επί έλασσον δαπανών των επί μέρους εργασιών των ομάδων, στο σύνολο της σύμβασης. </w:t>
      </w:r>
    </w:p>
    <w:p w:rsidR="00844821" w:rsidRPr="00844821" w:rsidRDefault="00844821" w:rsidP="00844821">
      <w:pPr>
        <w:shd w:val="clear" w:color="auto" w:fill="FFFFFF"/>
        <w:jc w:val="both"/>
        <w:rPr>
          <w:rFonts w:ascii="Arial" w:eastAsia="SimSun" w:hAnsi="Arial" w:cs="Arial"/>
          <w:b/>
          <w:i/>
          <w:color w:val="00000A"/>
          <w:sz w:val="22"/>
          <w:szCs w:val="22"/>
        </w:rPr>
      </w:pPr>
      <w:r w:rsidRPr="00844821">
        <w:rPr>
          <w:rFonts w:ascii="Arial" w:eastAsia="SimSun" w:hAnsi="Arial" w:cs="Arial"/>
          <w:b/>
          <w:i/>
          <w:color w:val="00000A"/>
          <w:sz w:val="22"/>
          <w:szCs w:val="22"/>
        </w:rPr>
        <w:t xml:space="preserve">Αναλυτικά :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Η δαπάνη των νέων εργασιών ποσού 85.753,53 € &amp; καλύπτεται από </w:t>
      </w:r>
      <w:proofErr w:type="spellStart"/>
      <w:r w:rsidRPr="00844821">
        <w:rPr>
          <w:rFonts w:ascii="Arial" w:eastAsia="SimSun" w:hAnsi="Arial" w:cs="Arial"/>
          <w:i/>
          <w:color w:val="00000A"/>
          <w:sz w:val="22"/>
          <w:szCs w:val="22"/>
        </w:rPr>
        <w:t>τίς</w:t>
      </w:r>
      <w:proofErr w:type="spellEnd"/>
      <w:r w:rsidRPr="00844821">
        <w:rPr>
          <w:rFonts w:ascii="Arial" w:eastAsia="SimSun" w:hAnsi="Arial" w:cs="Arial"/>
          <w:i/>
          <w:color w:val="00000A"/>
          <w:sz w:val="22"/>
          <w:szCs w:val="22"/>
        </w:rPr>
        <w:t xml:space="preserve"> απρόβλεπτες δαπάνες , 86.748,46 € (απρόβλεπτα αρχικής σύμβασης) .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Η επιπλέον δαπάνη που προέκυψε από την αύξηση των ποσοτήτων των συμβατικών εργασιών και των νέων τιμών είναι ποσού  98.638.56 €  .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t xml:space="preserve">Η </w:t>
      </w:r>
      <w:proofErr w:type="spellStart"/>
      <w:r w:rsidRPr="00844821">
        <w:rPr>
          <w:rFonts w:ascii="Arial" w:eastAsia="SimSun" w:hAnsi="Arial" w:cs="Arial"/>
          <w:i/>
          <w:color w:val="00000A"/>
          <w:sz w:val="22"/>
          <w:szCs w:val="22"/>
        </w:rPr>
        <w:t>επι</w:t>
      </w:r>
      <w:proofErr w:type="spellEnd"/>
      <w:r w:rsidRPr="00844821">
        <w:rPr>
          <w:rFonts w:ascii="Arial" w:eastAsia="SimSun" w:hAnsi="Arial" w:cs="Arial"/>
          <w:i/>
          <w:color w:val="00000A"/>
          <w:sz w:val="22"/>
          <w:szCs w:val="22"/>
        </w:rPr>
        <w:t xml:space="preserve"> έλασσον δαπάνη που προέκυψε από την μείωση των ποσοτήτων των συμβατικών εργασιών είναι ποσού  11.891,37  €  η οποία μαζί  με τα απρόβλεπτα καλύπτουν την </w:t>
      </w:r>
      <w:proofErr w:type="spellStart"/>
      <w:r w:rsidRPr="00844821">
        <w:rPr>
          <w:rFonts w:ascii="Arial" w:eastAsia="SimSun" w:hAnsi="Arial" w:cs="Arial"/>
          <w:i/>
          <w:color w:val="00000A"/>
          <w:sz w:val="22"/>
          <w:szCs w:val="22"/>
        </w:rPr>
        <w:t>επι</w:t>
      </w:r>
      <w:proofErr w:type="spellEnd"/>
      <w:r w:rsidRPr="00844821">
        <w:rPr>
          <w:rFonts w:ascii="Arial" w:eastAsia="SimSun" w:hAnsi="Arial" w:cs="Arial"/>
          <w:i/>
          <w:color w:val="00000A"/>
          <w:sz w:val="22"/>
          <w:szCs w:val="22"/>
        </w:rPr>
        <w:t xml:space="preserve"> πλέον δαπάνη του παρόντος δηλ 86.748,46+11.891,37- 1,27 (αδιάθετα απρόβλεπτα)= 98.638,56. </w:t>
      </w:r>
    </w:p>
    <w:p w:rsidR="00844821" w:rsidRPr="00844821" w:rsidRDefault="00844821" w:rsidP="00844821">
      <w:pPr>
        <w:shd w:val="clear" w:color="auto" w:fill="FFFFFF"/>
        <w:jc w:val="both"/>
        <w:rPr>
          <w:rFonts w:ascii="Arial" w:eastAsia="SimSun" w:hAnsi="Arial" w:cs="Arial"/>
          <w:i/>
          <w:color w:val="00000A"/>
          <w:sz w:val="22"/>
          <w:szCs w:val="22"/>
        </w:rPr>
      </w:pPr>
      <w:r w:rsidRPr="00844821">
        <w:rPr>
          <w:rFonts w:ascii="Arial" w:eastAsia="SimSun" w:hAnsi="Arial" w:cs="Arial"/>
          <w:i/>
          <w:color w:val="00000A"/>
          <w:sz w:val="22"/>
          <w:szCs w:val="22"/>
        </w:rPr>
        <w:lastRenderedPageBreak/>
        <w:t>Τα αδιάθετα απρόβλεπτα  που απομένουν είναι 1,27 €.</w:t>
      </w:r>
    </w:p>
    <w:p w:rsidR="00844821" w:rsidRPr="00844821" w:rsidRDefault="00844821" w:rsidP="00844821">
      <w:pPr>
        <w:shd w:val="clear" w:color="auto" w:fill="FFFFFF"/>
        <w:jc w:val="both"/>
        <w:rPr>
          <w:rFonts w:ascii="Arial" w:eastAsia="SimSun" w:hAnsi="Arial" w:cs="Arial"/>
          <w:i/>
          <w:color w:val="00000A"/>
          <w:sz w:val="22"/>
          <w:szCs w:val="22"/>
        </w:rPr>
      </w:pPr>
    </w:p>
    <w:p w:rsidR="00844821" w:rsidRPr="00844821" w:rsidRDefault="00844821" w:rsidP="00844821">
      <w:pPr>
        <w:jc w:val="both"/>
        <w:rPr>
          <w:rFonts w:ascii="Arial" w:hAnsi="Arial" w:cs="Arial"/>
          <w:b/>
          <w:i/>
          <w:sz w:val="22"/>
          <w:szCs w:val="22"/>
        </w:rPr>
      </w:pPr>
      <w:r w:rsidRPr="00844821">
        <w:rPr>
          <w:rFonts w:ascii="Arial" w:hAnsi="Arial" w:cs="Arial"/>
          <w:i/>
          <w:sz w:val="22"/>
          <w:szCs w:val="22"/>
          <w:u w:val="single"/>
        </w:rPr>
        <w:t>Στον παρόντα 6</w:t>
      </w:r>
      <w:r w:rsidRPr="00844821">
        <w:rPr>
          <w:rFonts w:ascii="Arial" w:hAnsi="Arial" w:cs="Arial"/>
          <w:i/>
          <w:sz w:val="22"/>
          <w:szCs w:val="22"/>
          <w:u w:val="single"/>
          <w:vertAlign w:val="superscript"/>
        </w:rPr>
        <w:t>ο</w:t>
      </w:r>
      <w:r w:rsidRPr="00844821">
        <w:rPr>
          <w:rFonts w:ascii="Arial" w:hAnsi="Arial" w:cs="Arial"/>
          <w:i/>
          <w:sz w:val="22"/>
          <w:szCs w:val="22"/>
          <w:u w:val="single"/>
        </w:rPr>
        <w:t xml:space="preserve"> ΑΠΕ , έγινε χρήση των επί έλασσον δαπανών  σύμφωνα με την υπ αριθμό 24853 / 5-12-2025 Απόφαση του Τεχνικού Συμβουλίου των Δημοσίων Έργων (Πρακτικό Συνεδρίασης θέμα 6</w:t>
      </w:r>
      <w:r w:rsidRPr="00844821">
        <w:rPr>
          <w:rFonts w:ascii="Arial" w:hAnsi="Arial" w:cs="Arial"/>
          <w:i/>
          <w:sz w:val="22"/>
          <w:szCs w:val="22"/>
          <w:u w:val="single"/>
          <w:vertAlign w:val="superscript"/>
        </w:rPr>
        <w:t>ο</w:t>
      </w:r>
      <w:r w:rsidRPr="00844821">
        <w:rPr>
          <w:rFonts w:ascii="Arial" w:hAnsi="Arial" w:cs="Arial"/>
          <w:i/>
          <w:sz w:val="22"/>
          <w:szCs w:val="22"/>
          <w:u w:val="single"/>
        </w:rPr>
        <w:t>)</w:t>
      </w:r>
      <w:r w:rsidRPr="00844821">
        <w:rPr>
          <w:rFonts w:ascii="Arial" w:hAnsi="Arial" w:cs="Arial"/>
          <w:b/>
          <w:i/>
          <w:sz w:val="22"/>
          <w:szCs w:val="22"/>
        </w:rPr>
        <w:t>.</w:t>
      </w:r>
    </w:p>
    <w:p w:rsidR="00844821" w:rsidRPr="00844821" w:rsidRDefault="00844821" w:rsidP="00844821">
      <w:pPr>
        <w:jc w:val="both"/>
        <w:rPr>
          <w:rFonts w:ascii="Arial" w:hAnsi="Arial" w:cs="Arial"/>
          <w:b/>
          <w:i/>
          <w:sz w:val="22"/>
          <w:szCs w:val="22"/>
        </w:rPr>
      </w:pPr>
    </w:p>
    <w:p w:rsidR="00844821" w:rsidRPr="00844821" w:rsidRDefault="00844821" w:rsidP="00844821">
      <w:pPr>
        <w:jc w:val="both"/>
        <w:rPr>
          <w:rFonts w:ascii="Arial" w:eastAsia="SimSun" w:hAnsi="Arial" w:cs="Arial"/>
          <w:i/>
          <w:color w:val="00000A"/>
          <w:sz w:val="22"/>
          <w:szCs w:val="22"/>
        </w:rPr>
      </w:pPr>
      <w:r w:rsidRPr="00844821">
        <w:rPr>
          <w:rFonts w:ascii="Arial" w:hAnsi="Arial" w:cs="Arial"/>
          <w:b/>
          <w:i/>
          <w:sz w:val="22"/>
          <w:szCs w:val="22"/>
        </w:rPr>
        <w:t xml:space="preserve"> </w:t>
      </w:r>
      <w:r w:rsidRPr="00844821">
        <w:rPr>
          <w:rFonts w:ascii="Arial" w:eastAsia="SimSun" w:hAnsi="Arial" w:cs="Arial"/>
          <w:i/>
          <w:color w:val="00000A"/>
          <w:sz w:val="22"/>
          <w:szCs w:val="22"/>
        </w:rPr>
        <w:t>Με τον παρόντα 6</w:t>
      </w:r>
      <w:r w:rsidRPr="00844821">
        <w:rPr>
          <w:rFonts w:ascii="Arial" w:eastAsia="SimSun" w:hAnsi="Arial" w:cs="Arial"/>
          <w:i/>
          <w:color w:val="00000A"/>
          <w:sz w:val="22"/>
          <w:szCs w:val="22"/>
          <w:vertAlign w:val="superscript"/>
        </w:rPr>
        <w:t>ο</w:t>
      </w:r>
      <w:r w:rsidRPr="00844821">
        <w:rPr>
          <w:rFonts w:ascii="Arial" w:eastAsia="SimSun" w:hAnsi="Arial" w:cs="Arial"/>
          <w:i/>
          <w:color w:val="00000A"/>
          <w:sz w:val="22"/>
          <w:szCs w:val="22"/>
        </w:rPr>
        <w:t xml:space="preserve"> Τακτ/</w:t>
      </w:r>
      <w:proofErr w:type="spellStart"/>
      <w:r w:rsidRPr="00844821">
        <w:rPr>
          <w:rFonts w:ascii="Arial" w:eastAsia="SimSun" w:hAnsi="Arial" w:cs="Arial"/>
          <w:i/>
          <w:color w:val="00000A"/>
          <w:sz w:val="22"/>
          <w:szCs w:val="22"/>
        </w:rPr>
        <w:t>κό</w:t>
      </w:r>
      <w:proofErr w:type="spellEnd"/>
      <w:r w:rsidRPr="00844821">
        <w:rPr>
          <w:rFonts w:ascii="Arial" w:eastAsia="SimSun" w:hAnsi="Arial" w:cs="Arial"/>
          <w:i/>
          <w:color w:val="00000A"/>
          <w:sz w:val="22"/>
          <w:szCs w:val="22"/>
        </w:rPr>
        <w:t xml:space="preserve">  Ανακεφαλαιωτικό Πίνακα εργασιών ικανοποιούνται οι προϋποθέσεις που τίθενται από το άρθρο 75 του  νόμου Ν.4782/2021 «Ειδικά θέματα τροποποιήσεων συμβάσεων κατά τη διάρκειά τους. Αυξομειώσεις εργασιών - Νέες εργασίες - Τροποποίηση του τίτλου και των παρ. 1, 2, 3 και 7 του άρθρου 156 του ν. 4412/2016»,καθώς και από τις προγενέστερες Εγκυκλίους 30/10-12-2007 (με αρ. </w:t>
      </w:r>
      <w:proofErr w:type="spellStart"/>
      <w:r w:rsidRPr="00844821">
        <w:rPr>
          <w:rFonts w:ascii="Arial" w:eastAsia="SimSun" w:hAnsi="Arial" w:cs="Arial"/>
          <w:i/>
          <w:color w:val="00000A"/>
          <w:sz w:val="22"/>
          <w:szCs w:val="22"/>
        </w:rPr>
        <w:t>πρωτ</w:t>
      </w:r>
      <w:proofErr w:type="spellEnd"/>
      <w:r w:rsidRPr="00844821">
        <w:rPr>
          <w:rFonts w:ascii="Arial" w:eastAsia="SimSun" w:hAnsi="Arial" w:cs="Arial"/>
          <w:i/>
          <w:color w:val="00000A"/>
          <w:sz w:val="22"/>
          <w:szCs w:val="22"/>
        </w:rPr>
        <w:t xml:space="preserve">. Δ17γ/04/170/ΦΝ380) και 20/26-07-2006 (με αρ. </w:t>
      </w:r>
      <w:proofErr w:type="spellStart"/>
      <w:r w:rsidRPr="00844821">
        <w:rPr>
          <w:rFonts w:ascii="Arial" w:eastAsia="SimSun" w:hAnsi="Arial" w:cs="Arial"/>
          <w:i/>
          <w:color w:val="00000A"/>
          <w:sz w:val="22"/>
          <w:szCs w:val="22"/>
        </w:rPr>
        <w:t>πρωτ</w:t>
      </w:r>
      <w:proofErr w:type="spellEnd"/>
      <w:r w:rsidRPr="00844821">
        <w:rPr>
          <w:rFonts w:ascii="Arial" w:eastAsia="SimSun" w:hAnsi="Arial" w:cs="Arial"/>
          <w:i/>
          <w:color w:val="00000A"/>
          <w:sz w:val="22"/>
          <w:szCs w:val="22"/>
        </w:rPr>
        <w:t>. Δ17γ/03/114/ΦΝ443) του Υ.ΠΕ.ΧΩ.ΔΕ., και ειδικότερα η παράγραφος 3γ σχετικά με την χρήση της «επί έλασσον δαπάνης» που εξοικονομείται και συγκεκριμένα :</w:t>
      </w:r>
    </w:p>
    <w:p w:rsidR="00844821" w:rsidRPr="00844821" w:rsidRDefault="00844821" w:rsidP="00844821">
      <w:pPr>
        <w:shd w:val="clear" w:color="auto" w:fill="FFFFFF"/>
        <w:jc w:val="both"/>
        <w:rPr>
          <w:rFonts w:ascii="Arial" w:eastAsia="SimSun" w:hAnsi="Arial" w:cs="Arial"/>
          <w:i/>
          <w:color w:val="00000A"/>
          <w:sz w:val="22"/>
          <w:szCs w:val="22"/>
        </w:rPr>
      </w:pPr>
      <w:bookmarkStart w:id="25" w:name="_Hlk214728440"/>
      <w:r w:rsidRPr="00844821">
        <w:rPr>
          <w:rFonts w:ascii="Arial" w:eastAsia="SimSun" w:hAnsi="Arial" w:cs="Arial"/>
          <w:i/>
          <w:color w:val="00000A"/>
          <w:sz w:val="22"/>
          <w:szCs w:val="22"/>
        </w:rPr>
        <w:t>γα) Αναφέρεται ρητά η δυνατότητα αυτή στη διακήρυξη, τη σύμβαση και τα συμβατικά τεύχη.</w:t>
      </w:r>
      <w:r w:rsidRPr="00844821">
        <w:rPr>
          <w:rFonts w:ascii="Arial" w:eastAsia="SimSun" w:hAnsi="Arial" w:cs="Arial"/>
          <w:i/>
          <w:color w:val="00000A"/>
          <w:sz w:val="22"/>
          <w:szCs w:val="22"/>
        </w:rPr>
        <w:br/>
      </w:r>
      <w:proofErr w:type="spellStart"/>
      <w:r w:rsidRPr="00844821">
        <w:rPr>
          <w:rFonts w:ascii="Arial" w:eastAsia="SimSun" w:hAnsi="Arial" w:cs="Arial"/>
          <w:i/>
          <w:color w:val="00000A"/>
          <w:sz w:val="22"/>
          <w:szCs w:val="22"/>
        </w:rPr>
        <w:t>γβ</w:t>
      </w:r>
      <w:proofErr w:type="spellEnd"/>
      <w:r w:rsidRPr="00844821">
        <w:rPr>
          <w:rFonts w:ascii="Arial" w:eastAsia="SimSun" w:hAnsi="Arial" w:cs="Arial"/>
          <w:i/>
          <w:color w:val="00000A"/>
          <w:sz w:val="22"/>
          <w:szCs w:val="22"/>
        </w:rPr>
        <w:t>) Δεν τροποποιείται το «βασικό σχέδιο» της προκήρυξης, ούτε οι προδιαγραφές του έργου, όπως περιγράφονται στα συμβατικά τεύχη, ούτε να καταργείται ομάδα εργασιών της αρχικής σύμβασης.</w:t>
      </w:r>
    </w:p>
    <w:p w:rsidR="00844821" w:rsidRPr="00844821" w:rsidRDefault="00844821" w:rsidP="00844821">
      <w:pPr>
        <w:jc w:val="both"/>
        <w:rPr>
          <w:rFonts w:ascii="Arial" w:eastAsia="SimSun" w:hAnsi="Arial" w:cs="Arial"/>
          <w:i/>
          <w:color w:val="00000A"/>
          <w:sz w:val="22"/>
          <w:szCs w:val="22"/>
        </w:rPr>
      </w:pPr>
      <w:proofErr w:type="spellStart"/>
      <w:r w:rsidRPr="00844821">
        <w:rPr>
          <w:rFonts w:ascii="Arial" w:eastAsia="SimSun" w:hAnsi="Arial" w:cs="Arial"/>
          <w:i/>
          <w:color w:val="00000A"/>
          <w:sz w:val="22"/>
          <w:szCs w:val="22"/>
        </w:rPr>
        <w:t>γγ</w:t>
      </w:r>
      <w:proofErr w:type="spellEnd"/>
      <w:r w:rsidRPr="00844821">
        <w:rPr>
          <w:rFonts w:ascii="Arial" w:eastAsia="SimSun" w:hAnsi="Arial" w:cs="Arial"/>
          <w:i/>
          <w:color w:val="00000A"/>
          <w:sz w:val="22"/>
          <w:szCs w:val="22"/>
        </w:rPr>
        <w:t>)  Δεν θίγεται η πληρότητα, ποιότητα και λειτουργικότητα του έργου.</w:t>
      </w:r>
    </w:p>
    <w:p w:rsidR="00844821" w:rsidRPr="00844821" w:rsidRDefault="00844821" w:rsidP="00844821">
      <w:pPr>
        <w:tabs>
          <w:tab w:val="left" w:pos="426"/>
        </w:tabs>
        <w:ind w:right="567"/>
        <w:jc w:val="both"/>
        <w:rPr>
          <w:rFonts w:ascii="Arial" w:eastAsia="SimSun" w:hAnsi="Arial" w:cs="Arial"/>
          <w:i/>
          <w:color w:val="00000A"/>
          <w:sz w:val="22"/>
          <w:szCs w:val="22"/>
        </w:rPr>
      </w:pPr>
      <w:proofErr w:type="spellStart"/>
      <w:r w:rsidRPr="00844821">
        <w:rPr>
          <w:rFonts w:ascii="Arial" w:eastAsia="SimSun" w:hAnsi="Arial" w:cs="Arial"/>
          <w:i/>
          <w:color w:val="00000A"/>
          <w:sz w:val="22"/>
          <w:szCs w:val="22"/>
        </w:rPr>
        <w:t>γδ</w:t>
      </w:r>
      <w:proofErr w:type="spellEnd"/>
      <w:r w:rsidRPr="00844821">
        <w:rPr>
          <w:rFonts w:ascii="Arial" w:eastAsia="SimSun" w:hAnsi="Arial" w:cs="Arial"/>
          <w:i/>
          <w:color w:val="00000A"/>
          <w:sz w:val="22"/>
          <w:szCs w:val="22"/>
        </w:rPr>
        <w:t>) Δεν χρησιμοποιείται για την πληρωμή νέων εργασιών που δεν υπήρχαν στην αρχική σύμβαση.</w:t>
      </w:r>
    </w:p>
    <w:p w:rsidR="00844821" w:rsidRPr="00844821" w:rsidRDefault="00844821" w:rsidP="00844821">
      <w:pPr>
        <w:tabs>
          <w:tab w:val="left" w:pos="426"/>
        </w:tabs>
        <w:ind w:right="567"/>
        <w:jc w:val="both"/>
        <w:rPr>
          <w:rFonts w:ascii="Arial" w:eastAsia="SimSun" w:hAnsi="Arial" w:cs="Arial"/>
          <w:i/>
          <w:color w:val="00000A"/>
          <w:sz w:val="22"/>
          <w:szCs w:val="22"/>
        </w:rPr>
      </w:pPr>
      <w:proofErr w:type="spellStart"/>
      <w:r w:rsidRPr="00844821">
        <w:rPr>
          <w:rFonts w:ascii="Arial" w:eastAsia="SimSun" w:hAnsi="Arial" w:cs="Arial"/>
          <w:i/>
          <w:color w:val="00000A"/>
          <w:sz w:val="22"/>
          <w:szCs w:val="22"/>
        </w:rPr>
        <w:t>γε</w:t>
      </w:r>
      <w:proofErr w:type="spellEnd"/>
      <w:r w:rsidRPr="00844821">
        <w:rPr>
          <w:rFonts w:ascii="Arial" w:eastAsia="SimSun" w:hAnsi="Arial" w:cs="Arial"/>
          <w:i/>
          <w:color w:val="00000A"/>
          <w:sz w:val="22"/>
          <w:szCs w:val="22"/>
        </w:rPr>
        <w:t xml:space="preserve">) Δεν υπερβαίνει η δαπάνη αυτή, κατά τον 6ο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 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w:t>
      </w:r>
    </w:p>
    <w:p w:rsidR="00844821" w:rsidRPr="00844821" w:rsidRDefault="00844821" w:rsidP="00844821">
      <w:pPr>
        <w:tabs>
          <w:tab w:val="left" w:pos="426"/>
        </w:tabs>
        <w:ind w:right="567"/>
        <w:jc w:val="both"/>
        <w:rPr>
          <w:rFonts w:ascii="Arial" w:hAnsi="Arial" w:cs="Arial"/>
          <w:i/>
          <w:sz w:val="22"/>
          <w:szCs w:val="22"/>
        </w:rPr>
      </w:pPr>
      <w:r w:rsidRPr="00844821">
        <w:rPr>
          <w:rFonts w:ascii="Arial" w:hAnsi="Arial" w:cs="Arial"/>
          <w:i/>
          <w:sz w:val="22"/>
          <w:szCs w:val="22"/>
        </w:rPr>
        <w:t xml:space="preserve">   </w:t>
      </w:r>
    </w:p>
    <w:p w:rsidR="00844821" w:rsidRPr="00844821" w:rsidRDefault="00844821" w:rsidP="00844821">
      <w:pPr>
        <w:shd w:val="clear" w:color="auto" w:fill="FFFFFF"/>
        <w:spacing w:after="240" w:line="250" w:lineRule="exact"/>
        <w:ind w:left="80" w:right="20"/>
        <w:jc w:val="both"/>
        <w:rPr>
          <w:rFonts w:ascii="Arial" w:eastAsia="SimSun" w:hAnsi="Arial" w:cs="Arial"/>
          <w:i/>
          <w:color w:val="00000A"/>
          <w:sz w:val="22"/>
          <w:szCs w:val="22"/>
        </w:rPr>
      </w:pPr>
      <w:r w:rsidRPr="00844821">
        <w:rPr>
          <w:rFonts w:ascii="Arial" w:eastAsia="SimSun" w:hAnsi="Arial" w:cs="Arial"/>
          <w:i/>
          <w:color w:val="00000A"/>
          <w:sz w:val="22"/>
          <w:szCs w:val="22"/>
        </w:rPr>
        <w:t>Γενικότερα με τον παρόντα 6ο Τακτ/</w:t>
      </w:r>
      <w:proofErr w:type="spellStart"/>
      <w:r w:rsidRPr="00844821">
        <w:rPr>
          <w:rFonts w:ascii="Arial" w:eastAsia="SimSun" w:hAnsi="Arial" w:cs="Arial"/>
          <w:i/>
          <w:color w:val="00000A"/>
          <w:sz w:val="22"/>
          <w:szCs w:val="22"/>
        </w:rPr>
        <w:t>κό</w:t>
      </w:r>
      <w:proofErr w:type="spellEnd"/>
      <w:r w:rsidRPr="00844821">
        <w:rPr>
          <w:rFonts w:ascii="Arial" w:eastAsia="SimSun" w:hAnsi="Arial" w:cs="Arial"/>
          <w:i/>
          <w:color w:val="00000A"/>
          <w:sz w:val="22"/>
          <w:szCs w:val="22"/>
        </w:rPr>
        <w:t xml:space="preserve"> Ανακεφαλαιωτικό Πίνακα Εργασιών,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844821">
        <w:rPr>
          <w:rFonts w:ascii="Arial" w:eastAsia="SimSun" w:hAnsi="Arial" w:cs="Arial"/>
          <w:i/>
          <w:color w:val="00000A"/>
          <w:sz w:val="22"/>
          <w:szCs w:val="22"/>
        </w:rPr>
        <w:t>απομείωση</w:t>
      </w:r>
      <w:proofErr w:type="spellEnd"/>
      <w:r w:rsidRPr="00844821">
        <w:rPr>
          <w:rFonts w:ascii="Arial" w:eastAsia="SimSun" w:hAnsi="Arial" w:cs="Arial"/>
          <w:i/>
          <w:color w:val="00000A"/>
          <w:sz w:val="22"/>
          <w:szCs w:val="22"/>
        </w:rPr>
        <w:t xml:space="preserve"> στοιχείων του έργου.</w:t>
      </w:r>
    </w:p>
    <w:p w:rsidR="00844821" w:rsidRPr="00844821" w:rsidRDefault="00844821" w:rsidP="00844821">
      <w:pPr>
        <w:rPr>
          <w:rFonts w:ascii="Arial" w:eastAsia="SimSun" w:hAnsi="Arial" w:cs="Arial"/>
          <w:i/>
          <w:color w:val="00000A"/>
          <w:sz w:val="22"/>
          <w:szCs w:val="22"/>
        </w:rPr>
      </w:pPr>
      <w:r w:rsidRPr="00844821">
        <w:rPr>
          <w:rFonts w:ascii="Arial" w:eastAsia="SimSun" w:hAnsi="Arial" w:cs="Arial"/>
          <w:i/>
          <w:color w:val="00000A"/>
          <w:sz w:val="22"/>
          <w:szCs w:val="22"/>
        </w:rPr>
        <w:t xml:space="preserve">Τέλος  η διαχείριση των επί έλασσον ποσών είναι σύμφωνη με τον κανόνα  χρήσης αυτών όπως ορίζεται από τις οδηγίες και τους περιορισμούς της: «  Εγκύκλιος» της Ειδικής Υπηρεσίας Αρχή Πληρωμής με αρ. </w:t>
      </w:r>
      <w:proofErr w:type="spellStart"/>
      <w:r w:rsidRPr="00844821">
        <w:rPr>
          <w:rFonts w:ascii="Arial" w:eastAsia="SimSun" w:hAnsi="Arial" w:cs="Arial"/>
          <w:i/>
          <w:color w:val="00000A"/>
          <w:sz w:val="22"/>
          <w:szCs w:val="22"/>
        </w:rPr>
        <w:t>Πρωτ</w:t>
      </w:r>
      <w:proofErr w:type="spellEnd"/>
      <w:r w:rsidRPr="00844821">
        <w:rPr>
          <w:rFonts w:ascii="Arial" w:eastAsia="SimSun" w:hAnsi="Arial" w:cs="Arial"/>
          <w:i/>
          <w:color w:val="00000A"/>
          <w:sz w:val="22"/>
          <w:szCs w:val="22"/>
        </w:rPr>
        <w:t>. 20204 Α.Πλ.2547 της 1-6-2005 του Υπ. Οικονομίας και Οικονομικών και αποτυπώνεται στους συνημμένους πίνακες.</w:t>
      </w:r>
    </w:p>
    <w:bookmarkEnd w:id="25"/>
    <w:p w:rsidR="00844821" w:rsidRPr="00844821" w:rsidRDefault="00844821" w:rsidP="00844821">
      <w:pPr>
        <w:ind w:left="-567"/>
        <w:jc w:val="both"/>
        <w:rPr>
          <w:rFonts w:ascii="Arial" w:hAnsi="Arial" w:cs="Arial"/>
          <w:i/>
          <w:sz w:val="22"/>
          <w:szCs w:val="22"/>
        </w:rPr>
      </w:pPr>
    </w:p>
    <w:p w:rsidR="00844821" w:rsidRPr="00844821" w:rsidRDefault="00844821" w:rsidP="00844821">
      <w:pPr>
        <w:ind w:left="-567"/>
        <w:jc w:val="both"/>
        <w:rPr>
          <w:rFonts w:ascii="Arial" w:hAnsi="Arial" w:cs="Arial"/>
          <w:i/>
          <w:sz w:val="22"/>
          <w:szCs w:val="22"/>
        </w:rPr>
      </w:pPr>
      <w:r w:rsidRPr="00844821">
        <w:rPr>
          <w:rFonts w:ascii="Arial" w:hAnsi="Arial" w:cs="Arial"/>
          <w:i/>
          <w:sz w:val="22"/>
          <w:szCs w:val="22"/>
        </w:rPr>
        <w:t xml:space="preserve">  Η Διευθύνουσα Υπηρεσία εισηγείται :</w:t>
      </w:r>
    </w:p>
    <w:p w:rsidR="00844821" w:rsidRPr="00844821" w:rsidRDefault="00844821" w:rsidP="00844821">
      <w:pPr>
        <w:jc w:val="both"/>
        <w:rPr>
          <w:rFonts w:ascii="Arial" w:hAnsi="Arial" w:cs="Arial"/>
          <w:i/>
          <w:sz w:val="22"/>
          <w:szCs w:val="22"/>
        </w:rPr>
      </w:pPr>
    </w:p>
    <w:p w:rsidR="00844821" w:rsidRPr="00844821" w:rsidRDefault="00844821" w:rsidP="00844821">
      <w:pPr>
        <w:pStyle w:val="af2"/>
        <w:rPr>
          <w:rFonts w:ascii="Arial" w:hAnsi="Arial" w:cs="Arial"/>
          <w:i/>
          <w:sz w:val="22"/>
          <w:szCs w:val="22"/>
        </w:rPr>
      </w:pPr>
      <w:r w:rsidRPr="00844821">
        <w:rPr>
          <w:rFonts w:ascii="Arial" w:hAnsi="Arial" w:cs="Arial"/>
          <w:i/>
          <w:sz w:val="22"/>
          <w:szCs w:val="22"/>
        </w:rPr>
        <w:t xml:space="preserve">την ορθή επανάληψη της </w:t>
      </w:r>
      <w:r>
        <w:rPr>
          <w:rFonts w:ascii="Arial" w:hAnsi="Arial" w:cs="Arial"/>
          <w:i/>
          <w:sz w:val="22"/>
          <w:szCs w:val="22"/>
        </w:rPr>
        <w:t xml:space="preserve">με </w:t>
      </w:r>
      <w:r w:rsidRPr="00844821">
        <w:rPr>
          <w:rFonts w:ascii="Arial" w:hAnsi="Arial" w:cs="Arial"/>
          <w:i/>
          <w:sz w:val="22"/>
          <w:szCs w:val="22"/>
        </w:rPr>
        <w:t xml:space="preserve"> αριθμ</w:t>
      </w:r>
      <w:r>
        <w:rPr>
          <w:rFonts w:ascii="Arial" w:hAnsi="Arial" w:cs="Arial"/>
          <w:i/>
          <w:sz w:val="22"/>
          <w:szCs w:val="22"/>
        </w:rPr>
        <w:t>ό</w:t>
      </w:r>
      <w:r w:rsidRPr="00844821">
        <w:rPr>
          <w:rFonts w:ascii="Arial" w:hAnsi="Arial" w:cs="Arial"/>
          <w:i/>
          <w:sz w:val="22"/>
          <w:szCs w:val="22"/>
        </w:rPr>
        <w:t xml:space="preserve"> 443 / 1-12-2025 Απόφασης της Δημοτικής Επιτροπής του Δήμου </w:t>
      </w:r>
      <w:proofErr w:type="spellStart"/>
      <w:r w:rsidRPr="00844821">
        <w:rPr>
          <w:rFonts w:ascii="Arial" w:hAnsi="Arial" w:cs="Arial"/>
          <w:i/>
          <w:sz w:val="22"/>
          <w:szCs w:val="22"/>
        </w:rPr>
        <w:t>Λεβαδέων</w:t>
      </w:r>
      <w:proofErr w:type="spellEnd"/>
      <w:r w:rsidRPr="00844821">
        <w:rPr>
          <w:rFonts w:ascii="Arial" w:hAnsi="Arial" w:cs="Arial"/>
          <w:i/>
          <w:sz w:val="22"/>
          <w:szCs w:val="22"/>
        </w:rPr>
        <w:t xml:space="preserve"> σχετικά με την «</w:t>
      </w:r>
      <w:proofErr w:type="spellStart"/>
      <w:r w:rsidRPr="00844821">
        <w:rPr>
          <w:rFonts w:ascii="Arial" w:hAnsi="Arial" w:cs="Arial"/>
          <w:i/>
          <w:sz w:val="22"/>
          <w:szCs w:val="22"/>
        </w:rPr>
        <w:t>Εγκριση</w:t>
      </w:r>
      <w:proofErr w:type="spellEnd"/>
      <w:r w:rsidRPr="00844821">
        <w:rPr>
          <w:rFonts w:ascii="Arial" w:hAnsi="Arial" w:cs="Arial"/>
          <w:i/>
          <w:sz w:val="22"/>
          <w:szCs w:val="22"/>
        </w:rPr>
        <w:t xml:space="preserve"> του 6</w:t>
      </w:r>
      <w:r w:rsidRPr="00844821">
        <w:rPr>
          <w:rFonts w:ascii="Arial" w:hAnsi="Arial" w:cs="Arial"/>
          <w:i/>
          <w:sz w:val="22"/>
          <w:szCs w:val="22"/>
          <w:lang w:val="en-US"/>
        </w:rPr>
        <w:t>o</w:t>
      </w:r>
      <w:r w:rsidRPr="00844821">
        <w:rPr>
          <w:rFonts w:ascii="Arial" w:hAnsi="Arial" w:cs="Arial"/>
          <w:i/>
          <w:sz w:val="22"/>
          <w:szCs w:val="22"/>
        </w:rPr>
        <w:t xml:space="preserve">υ Ανακεφαλαιωτικού – </w:t>
      </w:r>
      <w:proofErr w:type="spellStart"/>
      <w:r w:rsidRPr="00844821">
        <w:rPr>
          <w:rFonts w:ascii="Arial" w:hAnsi="Arial" w:cs="Arial"/>
          <w:i/>
          <w:sz w:val="22"/>
          <w:szCs w:val="22"/>
        </w:rPr>
        <w:t>Τακτοποιητικού</w:t>
      </w:r>
      <w:proofErr w:type="spellEnd"/>
      <w:r w:rsidRPr="00844821">
        <w:rPr>
          <w:rFonts w:ascii="Arial" w:hAnsi="Arial" w:cs="Arial"/>
          <w:i/>
          <w:sz w:val="22"/>
          <w:szCs w:val="22"/>
        </w:rPr>
        <w:t xml:space="preserve"> Πίνακα εργασιών ,καθώς και την έγκριση του 6</w:t>
      </w:r>
      <w:r w:rsidRPr="00844821">
        <w:rPr>
          <w:rFonts w:ascii="Arial" w:hAnsi="Arial" w:cs="Arial"/>
          <w:i/>
          <w:sz w:val="22"/>
          <w:szCs w:val="22"/>
          <w:vertAlign w:val="superscript"/>
        </w:rPr>
        <w:t>ου</w:t>
      </w:r>
      <w:r w:rsidRPr="00844821">
        <w:rPr>
          <w:rFonts w:ascii="Arial" w:hAnsi="Arial" w:cs="Arial"/>
          <w:i/>
          <w:sz w:val="22"/>
          <w:szCs w:val="22"/>
        </w:rPr>
        <w:t xml:space="preserve"> Π.Κ.Τ.Μ.Ν.Ε. του </w:t>
      </w:r>
      <w:r w:rsidRPr="00844821">
        <w:rPr>
          <w:rFonts w:ascii="Arial" w:hAnsi="Arial" w:cs="Arial"/>
          <w:bCs/>
          <w:i/>
          <w:sz w:val="22"/>
          <w:szCs w:val="22"/>
        </w:rPr>
        <w:t>έργου</w:t>
      </w:r>
      <w:r w:rsidRPr="00844821">
        <w:rPr>
          <w:rFonts w:ascii="Arial" w:hAnsi="Arial" w:cs="Arial"/>
          <w:i/>
          <w:sz w:val="22"/>
          <w:szCs w:val="22"/>
        </w:rPr>
        <w:t xml:space="preserve"> «Ανάδειξη Ιστορικού Χώρου Αγίας Παρασκευής  και οδού πρόσβασης (</w:t>
      </w:r>
      <w:proofErr w:type="spellStart"/>
      <w:r w:rsidRPr="00844821">
        <w:rPr>
          <w:rFonts w:ascii="Arial" w:hAnsi="Arial" w:cs="Arial"/>
          <w:i/>
          <w:sz w:val="22"/>
          <w:szCs w:val="22"/>
        </w:rPr>
        <w:t>Γιαννούτσου</w:t>
      </w:r>
      <w:proofErr w:type="spellEnd"/>
      <w:r w:rsidRPr="00844821">
        <w:rPr>
          <w:rFonts w:ascii="Arial" w:hAnsi="Arial" w:cs="Arial"/>
          <w:i/>
          <w:sz w:val="22"/>
          <w:szCs w:val="22"/>
        </w:rPr>
        <w:t xml:space="preserve">)» , </w:t>
      </w:r>
      <w:r w:rsidRPr="00844821">
        <w:rPr>
          <w:rFonts w:ascii="Arial" w:hAnsi="Arial" w:cs="Arial"/>
          <w:i/>
          <w:sz w:val="22"/>
          <w:szCs w:val="22"/>
          <w:u w:val="single"/>
        </w:rPr>
        <w:t>λόγω λάθους στον υπολογισμό της δαπάνης του συνόλου των εκτελεσμένων εργασιών της αρχικής σύμβασης , σε σχέση με τον 6</w:t>
      </w:r>
      <w:r w:rsidRPr="00844821">
        <w:rPr>
          <w:rFonts w:ascii="Arial" w:hAnsi="Arial" w:cs="Arial"/>
          <w:i/>
          <w:sz w:val="22"/>
          <w:szCs w:val="22"/>
          <w:u w:val="single"/>
          <w:vertAlign w:val="superscript"/>
        </w:rPr>
        <w:t>ο</w:t>
      </w:r>
      <w:r w:rsidRPr="00844821">
        <w:rPr>
          <w:rFonts w:ascii="Arial" w:hAnsi="Arial" w:cs="Arial"/>
          <w:i/>
          <w:sz w:val="22"/>
          <w:szCs w:val="22"/>
          <w:u w:val="single"/>
        </w:rPr>
        <w:t xml:space="preserve"> Ανακεφαλαιωτικό – </w:t>
      </w:r>
      <w:proofErr w:type="spellStart"/>
      <w:r w:rsidRPr="00844821">
        <w:rPr>
          <w:rFonts w:ascii="Arial" w:hAnsi="Arial" w:cs="Arial"/>
          <w:i/>
          <w:sz w:val="22"/>
          <w:szCs w:val="22"/>
          <w:u w:val="single"/>
        </w:rPr>
        <w:t>Τακτοποιητικό</w:t>
      </w:r>
      <w:proofErr w:type="spellEnd"/>
      <w:r w:rsidRPr="00844821">
        <w:rPr>
          <w:rFonts w:ascii="Arial" w:hAnsi="Arial" w:cs="Arial"/>
          <w:i/>
          <w:sz w:val="22"/>
          <w:szCs w:val="22"/>
          <w:u w:val="single"/>
        </w:rPr>
        <w:t xml:space="preserve"> Πίνακα .</w:t>
      </w:r>
      <w:r w:rsidRPr="00844821">
        <w:rPr>
          <w:rFonts w:ascii="Arial" w:hAnsi="Arial" w:cs="Arial"/>
          <w:i/>
          <w:sz w:val="22"/>
          <w:szCs w:val="22"/>
        </w:rPr>
        <w:t xml:space="preserve"> </w:t>
      </w:r>
    </w:p>
    <w:p w:rsidR="00430346" w:rsidRPr="00430346" w:rsidRDefault="00430346" w:rsidP="00430346">
      <w:pPr>
        <w:pStyle w:val="Web"/>
        <w:spacing w:after="0" w:line="276" w:lineRule="auto"/>
        <w:rPr>
          <w:rFonts w:ascii="Arial" w:hAnsi="Arial" w:cs="Arial"/>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844821" w:rsidRDefault="00844821" w:rsidP="00430346">
      <w:pPr>
        <w:spacing w:line="276" w:lineRule="auto"/>
        <w:rPr>
          <w:rFonts w:ascii="Arial" w:hAnsi="Arial" w:cs="Arial"/>
          <w:sz w:val="22"/>
          <w:szCs w:val="22"/>
        </w:rPr>
      </w:pPr>
    </w:p>
    <w:p w:rsidR="00844821" w:rsidRDefault="00844821" w:rsidP="00430346">
      <w:pPr>
        <w:spacing w:line="276" w:lineRule="auto"/>
        <w:rPr>
          <w:rFonts w:ascii="Arial" w:hAnsi="Arial" w:cs="Arial"/>
          <w:sz w:val="22"/>
          <w:szCs w:val="22"/>
        </w:rPr>
      </w:pPr>
    </w:p>
    <w:p w:rsidR="00844821" w:rsidRDefault="00844821" w:rsidP="00430346">
      <w:pPr>
        <w:spacing w:line="276" w:lineRule="auto"/>
        <w:rPr>
          <w:rFonts w:ascii="Arial" w:hAnsi="Arial" w:cs="Arial"/>
          <w:sz w:val="22"/>
          <w:szCs w:val="22"/>
        </w:rPr>
      </w:pPr>
    </w:p>
    <w:p w:rsidR="00844821" w:rsidRDefault="00844821" w:rsidP="00430346">
      <w:pPr>
        <w:spacing w:line="276" w:lineRule="auto"/>
        <w:rPr>
          <w:rFonts w:ascii="Arial" w:hAnsi="Arial" w:cs="Arial"/>
          <w:sz w:val="22"/>
          <w:szCs w:val="22"/>
        </w:rPr>
      </w:pPr>
    </w:p>
    <w:p w:rsidR="00CF078C" w:rsidRPr="0080082F"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lastRenderedPageBreak/>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CF078C" w:rsidRPr="0080082F" w:rsidRDefault="00CF078C" w:rsidP="00CF078C">
      <w:pPr>
        <w:ind w:hanging="432"/>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44821" w:rsidRDefault="004E7269" w:rsidP="004E7269">
      <w:pPr>
        <w:pStyle w:val="ad"/>
        <w:spacing w:line="288" w:lineRule="auto"/>
        <w:rPr>
          <w:rFonts w:ascii="Arial" w:hAnsi="Arial" w:cs="Arial"/>
          <w:sz w:val="22"/>
          <w:szCs w:val="22"/>
        </w:rPr>
      </w:pPr>
      <w:r w:rsidRPr="0057606D">
        <w:rPr>
          <w:rFonts w:ascii="Arial" w:hAnsi="Arial" w:cs="Arial"/>
          <w:sz w:val="22"/>
          <w:szCs w:val="22"/>
        </w:rPr>
        <w:t>-Τ</w:t>
      </w:r>
      <w:r w:rsidR="00D86EFB">
        <w:rPr>
          <w:rFonts w:ascii="Arial" w:hAnsi="Arial" w:cs="Arial"/>
          <w:sz w:val="22"/>
          <w:szCs w:val="22"/>
        </w:rPr>
        <w:t xml:space="preserve">ην </w:t>
      </w:r>
      <w:r w:rsidRPr="0057606D">
        <w:rPr>
          <w:rFonts w:ascii="Arial" w:hAnsi="Arial" w:cs="Arial"/>
          <w:sz w:val="22"/>
          <w:szCs w:val="22"/>
        </w:rPr>
        <w:t xml:space="preserve"> </w:t>
      </w:r>
      <w:r w:rsidR="00844821">
        <w:rPr>
          <w:rFonts w:ascii="Arial" w:hAnsi="Arial" w:cs="Arial"/>
          <w:sz w:val="22"/>
          <w:szCs w:val="22"/>
        </w:rPr>
        <w:t>αριθ.  443 /</w:t>
      </w:r>
      <w:r w:rsidR="00844821" w:rsidRPr="00844821">
        <w:rPr>
          <w:rFonts w:ascii="Arial" w:hAnsi="Arial" w:cs="Arial"/>
          <w:sz w:val="22"/>
          <w:szCs w:val="22"/>
        </w:rPr>
        <w:t xml:space="preserve">2025 </w:t>
      </w:r>
      <w:r w:rsidR="00844821">
        <w:rPr>
          <w:rFonts w:ascii="Arial" w:hAnsi="Arial" w:cs="Arial"/>
          <w:sz w:val="22"/>
          <w:szCs w:val="22"/>
        </w:rPr>
        <w:t xml:space="preserve">(ΑΔΑ: 9ΥΥΑΩΛΗ-Σ6Ζ) Απόφασή της </w:t>
      </w:r>
    </w:p>
    <w:p w:rsidR="004E7269" w:rsidRPr="001C5C43" w:rsidRDefault="00844821" w:rsidP="004E7269">
      <w:pPr>
        <w:pStyle w:val="ad"/>
        <w:spacing w:line="288" w:lineRule="auto"/>
        <w:rPr>
          <w:rFonts w:ascii="Arial" w:hAnsi="Arial" w:cs="Arial"/>
          <w:sz w:val="22"/>
          <w:szCs w:val="22"/>
        </w:rPr>
      </w:pPr>
      <w:r>
        <w:rPr>
          <w:rFonts w:ascii="Arial" w:hAnsi="Arial" w:cs="Arial"/>
          <w:sz w:val="22"/>
          <w:szCs w:val="22"/>
        </w:rPr>
        <w:t xml:space="preserve"> </w:t>
      </w:r>
      <w:r w:rsidR="004E7269" w:rsidRPr="00B00E94">
        <w:rPr>
          <w:rFonts w:ascii="Arial" w:hAnsi="Arial" w:cs="Arial"/>
          <w:sz w:val="20"/>
          <w:highlight w:val="white"/>
        </w:rPr>
        <w:t>-</w:t>
      </w:r>
      <w:r w:rsidR="004E7269" w:rsidRPr="001C5C43">
        <w:rPr>
          <w:rFonts w:ascii="Arial" w:hAnsi="Arial" w:cs="Arial"/>
          <w:sz w:val="22"/>
          <w:szCs w:val="22"/>
        </w:rPr>
        <w:t xml:space="preserve">- Το με αρ. </w:t>
      </w:r>
      <w:proofErr w:type="spellStart"/>
      <w:r w:rsidR="004E7269" w:rsidRPr="001C5C43">
        <w:rPr>
          <w:rFonts w:ascii="Arial" w:hAnsi="Arial" w:cs="Arial"/>
          <w:sz w:val="22"/>
          <w:szCs w:val="22"/>
        </w:rPr>
        <w:t>πρωτ</w:t>
      </w:r>
      <w:proofErr w:type="spellEnd"/>
      <w:r w:rsidR="004E7269" w:rsidRPr="001C5C43">
        <w:rPr>
          <w:rFonts w:ascii="Arial" w:hAnsi="Arial" w:cs="Arial"/>
          <w:sz w:val="22"/>
          <w:szCs w:val="22"/>
        </w:rPr>
        <w:t xml:space="preserve">. </w:t>
      </w:r>
      <w:r w:rsidR="00687185">
        <w:rPr>
          <w:rFonts w:ascii="Arial" w:hAnsi="Arial" w:cs="Arial"/>
          <w:sz w:val="22"/>
          <w:szCs w:val="22"/>
        </w:rPr>
        <w:t>3</w:t>
      </w:r>
      <w:r>
        <w:rPr>
          <w:rFonts w:ascii="Arial" w:hAnsi="Arial" w:cs="Arial"/>
          <w:sz w:val="22"/>
          <w:szCs w:val="22"/>
        </w:rPr>
        <w:t>012</w:t>
      </w:r>
      <w:r w:rsidR="004E7269">
        <w:rPr>
          <w:rFonts w:ascii="Arial" w:eastAsia="Arial" w:hAnsi="Arial" w:cs="Arial"/>
          <w:sz w:val="22"/>
          <w:szCs w:val="22"/>
        </w:rPr>
        <w:t>/</w:t>
      </w:r>
      <w:r>
        <w:rPr>
          <w:rFonts w:ascii="Arial" w:eastAsia="Arial" w:hAnsi="Arial" w:cs="Arial"/>
          <w:sz w:val="22"/>
          <w:szCs w:val="22"/>
        </w:rPr>
        <w:t>19</w:t>
      </w:r>
      <w:r w:rsidR="004E7269">
        <w:rPr>
          <w:rFonts w:ascii="Arial" w:eastAsia="Arial" w:hAnsi="Arial" w:cs="Arial"/>
          <w:sz w:val="22"/>
          <w:szCs w:val="22"/>
        </w:rPr>
        <w:t>-02-202</w:t>
      </w:r>
      <w:r w:rsidR="00687185">
        <w:rPr>
          <w:rFonts w:ascii="Arial" w:eastAsia="Arial" w:hAnsi="Arial" w:cs="Arial"/>
          <w:sz w:val="22"/>
          <w:szCs w:val="22"/>
        </w:rPr>
        <w:t>6</w:t>
      </w:r>
      <w:r w:rsidR="004E7269" w:rsidRPr="00C35157">
        <w:rPr>
          <w:rFonts w:ascii="Arial" w:eastAsia="Arial" w:hAnsi="Arial" w:cs="Arial"/>
          <w:sz w:val="22"/>
          <w:szCs w:val="22"/>
        </w:rPr>
        <w:t xml:space="preserve"> </w:t>
      </w:r>
      <w:r w:rsidR="004E7269" w:rsidRPr="001C5C43">
        <w:rPr>
          <w:rFonts w:ascii="Arial" w:hAnsi="Arial" w:cs="Arial"/>
          <w:sz w:val="22"/>
          <w:szCs w:val="22"/>
        </w:rPr>
        <w:t xml:space="preserve">έγγραφο </w:t>
      </w:r>
      <w:r w:rsidR="004E7269">
        <w:rPr>
          <w:rFonts w:ascii="Arial" w:eastAsia="Arial" w:hAnsi="Arial" w:cs="Arial"/>
          <w:sz w:val="22"/>
          <w:szCs w:val="22"/>
        </w:rPr>
        <w:t>της Δ/</w:t>
      </w:r>
      <w:proofErr w:type="spellStart"/>
      <w:r w:rsidR="004E7269">
        <w:rPr>
          <w:rFonts w:ascii="Arial" w:eastAsia="Arial" w:hAnsi="Arial" w:cs="Arial"/>
          <w:sz w:val="22"/>
          <w:szCs w:val="22"/>
        </w:rPr>
        <w:t>νσης</w:t>
      </w:r>
      <w:proofErr w:type="spellEnd"/>
      <w:r w:rsidR="004E7269">
        <w:rPr>
          <w:rFonts w:ascii="Arial" w:eastAsia="Arial" w:hAnsi="Arial" w:cs="Arial"/>
          <w:sz w:val="22"/>
          <w:szCs w:val="22"/>
        </w:rPr>
        <w:t xml:space="preserve"> Τεχνικών Υπηρεσιών</w:t>
      </w:r>
      <w:r w:rsidR="004E7269" w:rsidRPr="001C5C43">
        <w:rPr>
          <w:rFonts w:ascii="Arial" w:eastAsia="Verdana" w:hAnsi="Arial" w:cs="Arial"/>
          <w:color w:val="000000"/>
          <w:sz w:val="22"/>
          <w:szCs w:val="22"/>
        </w:rPr>
        <w:t xml:space="preserve"> τ</w:t>
      </w:r>
      <w:r w:rsidR="004E7269" w:rsidRPr="001C5C43">
        <w:rPr>
          <w:rFonts w:ascii="Arial" w:hAnsi="Arial" w:cs="Arial"/>
          <w:sz w:val="22"/>
          <w:szCs w:val="22"/>
        </w:rPr>
        <w:t xml:space="preserve">ου Δήμου </w:t>
      </w:r>
      <w:proofErr w:type="spellStart"/>
      <w:r w:rsidR="004E7269" w:rsidRPr="001C5C43">
        <w:rPr>
          <w:rFonts w:ascii="Arial" w:hAnsi="Arial" w:cs="Arial"/>
          <w:sz w:val="22"/>
          <w:szCs w:val="22"/>
        </w:rPr>
        <w:t>Λεβαδέων</w:t>
      </w:r>
      <w:proofErr w:type="spellEnd"/>
      <w:r w:rsidR="004E7269" w:rsidRPr="001C5C43">
        <w:rPr>
          <w:rFonts w:ascii="Arial" w:hAnsi="Arial" w:cs="Arial"/>
          <w:sz w:val="22"/>
          <w:szCs w:val="22"/>
        </w:rPr>
        <w:t xml:space="preserve"> </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36209E" w:rsidRPr="00442FE2" w:rsidRDefault="00442FE2" w:rsidP="00C61E12">
      <w:pPr>
        <w:shd w:val="clear" w:color="auto" w:fill="FFFFFF"/>
        <w:jc w:val="both"/>
        <w:rPr>
          <w:rFonts w:ascii="Arial" w:hAnsi="Arial" w:cs="Arial"/>
          <w:sz w:val="22"/>
          <w:szCs w:val="22"/>
        </w:rPr>
      </w:pPr>
      <w:r w:rsidRPr="00442FE2">
        <w:rPr>
          <w:rFonts w:ascii="Arial" w:hAnsi="Arial" w:cs="Arial"/>
          <w:b/>
          <w:sz w:val="22"/>
          <w:szCs w:val="22"/>
        </w:rPr>
        <w:t xml:space="preserve">   </w:t>
      </w:r>
      <w:r w:rsidR="00844821" w:rsidRPr="00442FE2">
        <w:rPr>
          <w:rFonts w:ascii="Arial" w:hAnsi="Arial" w:cs="Arial"/>
          <w:sz w:val="22"/>
          <w:szCs w:val="22"/>
        </w:rPr>
        <w:t xml:space="preserve">Την ορθή επανάληψη της με  αριθμό 443 / 1-12-2025 (ΑΔΑ: 9ΥΥΑΩΛΗ-Σ6Ζ) Απόφασης της Δημοτικής Επιτροπής του Δήμου </w:t>
      </w:r>
      <w:proofErr w:type="spellStart"/>
      <w:r w:rsidR="00844821" w:rsidRPr="00442FE2">
        <w:rPr>
          <w:rFonts w:ascii="Arial" w:hAnsi="Arial" w:cs="Arial"/>
          <w:sz w:val="22"/>
          <w:szCs w:val="22"/>
        </w:rPr>
        <w:t>Λεβαδέων</w:t>
      </w:r>
      <w:proofErr w:type="spellEnd"/>
      <w:r w:rsidR="00844821" w:rsidRPr="00442FE2">
        <w:rPr>
          <w:rFonts w:ascii="Arial" w:hAnsi="Arial" w:cs="Arial"/>
          <w:sz w:val="22"/>
          <w:szCs w:val="22"/>
        </w:rPr>
        <w:t xml:space="preserve"> σχετικά με την «</w:t>
      </w:r>
      <w:proofErr w:type="spellStart"/>
      <w:r w:rsidR="00B95521">
        <w:rPr>
          <w:rFonts w:ascii="Arial" w:hAnsi="Arial" w:cs="Arial"/>
          <w:sz w:val="22"/>
          <w:szCs w:val="22"/>
        </w:rPr>
        <w:t>΄</w:t>
      </w:r>
      <w:r w:rsidR="00844821" w:rsidRPr="00442FE2">
        <w:rPr>
          <w:rFonts w:ascii="Arial" w:hAnsi="Arial" w:cs="Arial"/>
          <w:sz w:val="22"/>
          <w:szCs w:val="22"/>
        </w:rPr>
        <w:t>Εγκριση</w:t>
      </w:r>
      <w:proofErr w:type="spellEnd"/>
      <w:r w:rsidR="00844821" w:rsidRPr="00442FE2">
        <w:rPr>
          <w:rFonts w:ascii="Arial" w:hAnsi="Arial" w:cs="Arial"/>
          <w:sz w:val="22"/>
          <w:szCs w:val="22"/>
        </w:rPr>
        <w:t xml:space="preserve"> του 6</w:t>
      </w:r>
      <w:r w:rsidR="00844821" w:rsidRPr="00442FE2">
        <w:rPr>
          <w:rFonts w:ascii="Arial" w:hAnsi="Arial" w:cs="Arial"/>
          <w:sz w:val="22"/>
          <w:szCs w:val="22"/>
          <w:lang w:val="en-US"/>
        </w:rPr>
        <w:t>o</w:t>
      </w:r>
      <w:r w:rsidR="00844821" w:rsidRPr="00442FE2">
        <w:rPr>
          <w:rFonts w:ascii="Arial" w:hAnsi="Arial" w:cs="Arial"/>
          <w:sz w:val="22"/>
          <w:szCs w:val="22"/>
        </w:rPr>
        <w:t xml:space="preserve">υ Ανακεφαλαιωτικού – </w:t>
      </w:r>
      <w:proofErr w:type="spellStart"/>
      <w:r w:rsidR="00844821" w:rsidRPr="00442FE2">
        <w:rPr>
          <w:rFonts w:ascii="Arial" w:hAnsi="Arial" w:cs="Arial"/>
          <w:sz w:val="22"/>
          <w:szCs w:val="22"/>
        </w:rPr>
        <w:t>Τακτοποιητικού</w:t>
      </w:r>
      <w:proofErr w:type="spellEnd"/>
      <w:r w:rsidR="00844821" w:rsidRPr="00442FE2">
        <w:rPr>
          <w:rFonts w:ascii="Arial" w:hAnsi="Arial" w:cs="Arial"/>
          <w:sz w:val="22"/>
          <w:szCs w:val="22"/>
        </w:rPr>
        <w:t xml:space="preserve"> Πίνακα εργασιών ,καθώς και την έγκριση του 6</w:t>
      </w:r>
      <w:r w:rsidR="00844821" w:rsidRPr="00442FE2">
        <w:rPr>
          <w:rFonts w:ascii="Arial" w:hAnsi="Arial" w:cs="Arial"/>
          <w:sz w:val="22"/>
          <w:szCs w:val="22"/>
          <w:vertAlign w:val="superscript"/>
        </w:rPr>
        <w:t>ου</w:t>
      </w:r>
      <w:r w:rsidR="00844821" w:rsidRPr="00442FE2">
        <w:rPr>
          <w:rFonts w:ascii="Arial" w:hAnsi="Arial" w:cs="Arial"/>
          <w:sz w:val="22"/>
          <w:szCs w:val="22"/>
        </w:rPr>
        <w:t xml:space="preserve"> Π.Κ.Τ.Μ.Ν.Ε. του </w:t>
      </w:r>
      <w:r w:rsidR="00844821" w:rsidRPr="00442FE2">
        <w:rPr>
          <w:rFonts w:ascii="Arial" w:hAnsi="Arial" w:cs="Arial"/>
          <w:bCs/>
          <w:sz w:val="22"/>
          <w:szCs w:val="22"/>
        </w:rPr>
        <w:t>έργου</w:t>
      </w:r>
      <w:r w:rsidR="00844821" w:rsidRPr="00442FE2">
        <w:rPr>
          <w:rFonts w:ascii="Arial" w:hAnsi="Arial" w:cs="Arial"/>
          <w:sz w:val="22"/>
          <w:szCs w:val="22"/>
        </w:rPr>
        <w:t xml:space="preserve"> «Ανάδειξη Ιστορικού Χώρου Αγίας Παρασκευής  και οδού πρόσβασης (</w:t>
      </w:r>
      <w:proofErr w:type="spellStart"/>
      <w:r w:rsidR="00844821" w:rsidRPr="00442FE2">
        <w:rPr>
          <w:rFonts w:ascii="Arial" w:hAnsi="Arial" w:cs="Arial"/>
          <w:sz w:val="22"/>
          <w:szCs w:val="22"/>
        </w:rPr>
        <w:t>Γιαννούτσου</w:t>
      </w:r>
      <w:proofErr w:type="spellEnd"/>
      <w:r w:rsidR="00844821" w:rsidRPr="00442FE2">
        <w:rPr>
          <w:rFonts w:ascii="Arial" w:hAnsi="Arial" w:cs="Arial"/>
          <w:sz w:val="22"/>
          <w:szCs w:val="22"/>
        </w:rPr>
        <w:t xml:space="preserve">)» , </w:t>
      </w:r>
      <w:r w:rsidR="00844821" w:rsidRPr="00442FE2">
        <w:rPr>
          <w:rFonts w:ascii="Arial" w:hAnsi="Arial" w:cs="Arial"/>
          <w:sz w:val="22"/>
          <w:szCs w:val="22"/>
          <w:u w:val="single"/>
        </w:rPr>
        <w:t xml:space="preserve">λόγω λάθους </w:t>
      </w:r>
      <w:r w:rsidR="00BA3539" w:rsidRPr="00442FE2">
        <w:rPr>
          <w:rFonts w:ascii="Arial" w:hAnsi="Arial" w:cs="Arial"/>
          <w:sz w:val="22"/>
          <w:szCs w:val="22"/>
          <w:u w:val="single"/>
        </w:rPr>
        <w:t>στην σύνταξη όσον αφορά την δαπάνη του συνόλου των εκτελεσμένων εργασιών σε σχέση με τον 6</w:t>
      </w:r>
      <w:r w:rsidR="00BA3539" w:rsidRPr="00442FE2">
        <w:rPr>
          <w:rFonts w:ascii="Arial" w:hAnsi="Arial" w:cs="Arial"/>
          <w:sz w:val="22"/>
          <w:szCs w:val="22"/>
          <w:u w:val="single"/>
          <w:vertAlign w:val="superscript"/>
        </w:rPr>
        <w:t>ο</w:t>
      </w:r>
      <w:r w:rsidR="00BA3539" w:rsidRPr="00442FE2">
        <w:rPr>
          <w:rFonts w:ascii="Arial" w:hAnsi="Arial" w:cs="Arial"/>
          <w:sz w:val="22"/>
          <w:szCs w:val="22"/>
          <w:u w:val="single"/>
        </w:rPr>
        <w:t xml:space="preserve"> ΑΠΕ – </w:t>
      </w:r>
      <w:proofErr w:type="spellStart"/>
      <w:r w:rsidR="00BA3539" w:rsidRPr="00442FE2">
        <w:rPr>
          <w:rFonts w:ascii="Arial" w:hAnsi="Arial" w:cs="Arial"/>
          <w:sz w:val="22"/>
          <w:szCs w:val="22"/>
          <w:u w:val="single"/>
        </w:rPr>
        <w:t>Τακτοποιητικό</w:t>
      </w:r>
      <w:proofErr w:type="spellEnd"/>
      <w:r w:rsidR="00BA3539" w:rsidRPr="00442FE2">
        <w:rPr>
          <w:rFonts w:ascii="Arial" w:hAnsi="Arial" w:cs="Arial"/>
          <w:sz w:val="22"/>
          <w:szCs w:val="22"/>
          <w:u w:val="single"/>
        </w:rPr>
        <w:t xml:space="preserve"> Πίνακα , ήτοι η δαπάνη του συνόλου των εκτελεσμένων εργασιών στον 6</w:t>
      </w:r>
      <w:r w:rsidR="00BA3539" w:rsidRPr="00442FE2">
        <w:rPr>
          <w:rFonts w:ascii="Arial" w:hAnsi="Arial" w:cs="Arial"/>
          <w:sz w:val="22"/>
          <w:szCs w:val="22"/>
          <w:u w:val="single"/>
          <w:vertAlign w:val="superscript"/>
        </w:rPr>
        <w:t>ο</w:t>
      </w:r>
      <w:r w:rsidR="00BA3539" w:rsidRPr="00442FE2">
        <w:rPr>
          <w:rFonts w:ascii="Arial" w:hAnsi="Arial" w:cs="Arial"/>
          <w:sz w:val="22"/>
          <w:szCs w:val="22"/>
          <w:u w:val="single"/>
        </w:rPr>
        <w:t xml:space="preserve"> ΑΠΕ – </w:t>
      </w:r>
      <w:proofErr w:type="spellStart"/>
      <w:r w:rsidR="00BA3539" w:rsidRPr="00442FE2">
        <w:rPr>
          <w:rFonts w:ascii="Arial" w:hAnsi="Arial" w:cs="Arial"/>
          <w:sz w:val="22"/>
          <w:szCs w:val="22"/>
          <w:u w:val="single"/>
        </w:rPr>
        <w:t>Τακτοποιητικό</w:t>
      </w:r>
      <w:proofErr w:type="spellEnd"/>
      <w:r w:rsidR="00BA3539" w:rsidRPr="00442FE2">
        <w:rPr>
          <w:rFonts w:ascii="Arial" w:hAnsi="Arial" w:cs="Arial"/>
          <w:sz w:val="22"/>
          <w:szCs w:val="22"/>
          <w:u w:val="single"/>
        </w:rPr>
        <w:t xml:space="preserve"> Πίνακα </w:t>
      </w:r>
      <w:r w:rsidR="00BA3539" w:rsidRPr="00442FE2">
        <w:rPr>
          <w:rFonts w:ascii="Arial" w:hAnsi="Arial" w:cs="Arial"/>
          <w:sz w:val="22"/>
          <w:szCs w:val="22"/>
        </w:rPr>
        <w:t xml:space="preserve">, δεν είναι σε ισοζύγιο με το ποσό της αρχικής σύμβασης , όπως είχε αναγραφεί εκ παραδρομής στην 443 / 1-12-2025 Απόφαση της Δημοτικής Επιτροπής με (ΑΔΑ  9ΥΥΑΩΛΗ-Σ6Ζ) , αλλά είναι μειωτικός λόγω μη απορρόφησης όλου του ποσού των απολογιστικών εργασιών σύμφωνα με τα προσκομισθέντα τιμολόγια και παραστατικά  της ΣΑΝΚΕ . </w:t>
      </w:r>
    </w:p>
    <w:p w:rsidR="0036209E" w:rsidRPr="00442FE2" w:rsidRDefault="0036209E" w:rsidP="00C61E12">
      <w:pPr>
        <w:shd w:val="clear" w:color="auto" w:fill="FFFFFF"/>
        <w:jc w:val="both"/>
        <w:rPr>
          <w:rFonts w:ascii="Arial" w:hAnsi="Arial" w:cs="Arial"/>
          <w:sz w:val="22"/>
          <w:szCs w:val="22"/>
          <w:u w:val="single"/>
        </w:rPr>
      </w:pPr>
    </w:p>
    <w:p w:rsidR="0036209E" w:rsidRPr="00442FE2" w:rsidRDefault="00442FE2" w:rsidP="00C61E12">
      <w:pPr>
        <w:shd w:val="clear" w:color="auto" w:fill="FFFFFF"/>
        <w:jc w:val="both"/>
        <w:rPr>
          <w:rFonts w:ascii="Arial" w:hAnsi="Arial" w:cs="Arial"/>
          <w:sz w:val="22"/>
          <w:szCs w:val="22"/>
        </w:rPr>
      </w:pPr>
      <w:r w:rsidRPr="00442FE2">
        <w:rPr>
          <w:rFonts w:ascii="Arial" w:hAnsi="Arial" w:cs="Arial"/>
          <w:sz w:val="22"/>
          <w:szCs w:val="22"/>
        </w:rPr>
        <w:t xml:space="preserve">     </w:t>
      </w:r>
      <w:r w:rsidR="0036209E" w:rsidRPr="00442FE2">
        <w:rPr>
          <w:rFonts w:ascii="Arial" w:hAnsi="Arial" w:cs="Arial"/>
          <w:sz w:val="22"/>
          <w:szCs w:val="22"/>
        </w:rPr>
        <w:t>Η τελική δαπάνη του έργου σύμφωνα με τον 6</w:t>
      </w:r>
      <w:r w:rsidR="0036209E" w:rsidRPr="00442FE2">
        <w:rPr>
          <w:rFonts w:ascii="Arial" w:hAnsi="Arial" w:cs="Arial"/>
          <w:sz w:val="22"/>
          <w:szCs w:val="22"/>
          <w:vertAlign w:val="superscript"/>
        </w:rPr>
        <w:t>ο</w:t>
      </w:r>
      <w:r w:rsidR="0036209E" w:rsidRPr="00442FE2">
        <w:rPr>
          <w:rFonts w:ascii="Arial" w:hAnsi="Arial" w:cs="Arial"/>
          <w:sz w:val="22"/>
          <w:szCs w:val="22"/>
        </w:rPr>
        <w:t xml:space="preserve"> ΑΠΕ –</w:t>
      </w:r>
      <w:proofErr w:type="spellStart"/>
      <w:r w:rsidR="0036209E" w:rsidRPr="00442FE2">
        <w:rPr>
          <w:rFonts w:ascii="Arial" w:hAnsi="Arial" w:cs="Arial"/>
          <w:sz w:val="22"/>
          <w:szCs w:val="22"/>
        </w:rPr>
        <w:t>Τακτοποιητικό</w:t>
      </w:r>
      <w:proofErr w:type="spellEnd"/>
      <w:r w:rsidR="0036209E" w:rsidRPr="00442FE2">
        <w:rPr>
          <w:rFonts w:ascii="Arial" w:hAnsi="Arial" w:cs="Arial"/>
          <w:sz w:val="22"/>
          <w:szCs w:val="22"/>
        </w:rPr>
        <w:t xml:space="preserve"> Πίνακα ανέρχεται στο ποσό των </w:t>
      </w:r>
      <w:r w:rsidR="0036209E" w:rsidRPr="00442FE2">
        <w:rPr>
          <w:rFonts w:ascii="Arial" w:eastAsia="SimSun" w:hAnsi="Arial" w:cs="Arial"/>
          <w:sz w:val="22"/>
          <w:szCs w:val="22"/>
        </w:rPr>
        <w:t>931.929,43 €  συμπεριλαμβανομένου του Φ.Π.Α. λόγω της δαπάνης της αναθεώρησης των εκτελεσμένων εργασιών ήτοι (αξία εκτελεσμένων εργασιών +ΓΕ-</w:t>
      </w:r>
      <w:proofErr w:type="spellStart"/>
      <w:r w:rsidR="0036209E" w:rsidRPr="00442FE2">
        <w:rPr>
          <w:rFonts w:ascii="Arial" w:eastAsia="SimSun" w:hAnsi="Arial" w:cs="Arial"/>
          <w:sz w:val="22"/>
          <w:szCs w:val="22"/>
        </w:rPr>
        <w:t>ΟΕ+δαπάν</w:t>
      </w:r>
      <w:proofErr w:type="spellEnd"/>
      <w:r w:rsidR="0036209E" w:rsidRPr="00442FE2">
        <w:rPr>
          <w:rFonts w:ascii="Arial" w:eastAsia="SimSun" w:hAnsi="Arial" w:cs="Arial"/>
          <w:sz w:val="22"/>
          <w:szCs w:val="22"/>
        </w:rPr>
        <w:t>η</w:t>
      </w:r>
      <w:r w:rsidR="00040FDF" w:rsidRPr="00442FE2">
        <w:rPr>
          <w:rFonts w:ascii="Arial" w:eastAsia="SimSun" w:hAnsi="Arial" w:cs="Arial"/>
          <w:sz w:val="22"/>
          <w:szCs w:val="22"/>
        </w:rPr>
        <w:t xml:space="preserve"> </w:t>
      </w:r>
      <w:r w:rsidR="0036209E" w:rsidRPr="00442FE2">
        <w:rPr>
          <w:rFonts w:ascii="Arial" w:eastAsia="SimSun" w:hAnsi="Arial" w:cs="Arial"/>
          <w:sz w:val="22"/>
          <w:szCs w:val="22"/>
        </w:rPr>
        <w:t>απολογιστικών +ποσό αναθεώρησης +ΦΠΑ) = (668.911,29+82.644,70+180.373,44)= 931.929,43 €.</w:t>
      </w:r>
    </w:p>
    <w:p w:rsidR="00BA3539" w:rsidRDefault="00BA3539" w:rsidP="00C61E12">
      <w:pPr>
        <w:shd w:val="clear" w:color="auto" w:fill="FFFFFF"/>
        <w:jc w:val="both"/>
        <w:rPr>
          <w:rFonts w:ascii="Arial" w:hAnsi="Arial" w:cs="Arial"/>
          <w:sz w:val="22"/>
          <w:szCs w:val="22"/>
          <w:u w:val="single"/>
        </w:rPr>
      </w:pPr>
      <w:r>
        <w:rPr>
          <w:rFonts w:ascii="Arial" w:hAnsi="Arial" w:cs="Arial"/>
          <w:sz w:val="22"/>
          <w:szCs w:val="22"/>
          <w:u w:val="single"/>
        </w:rPr>
        <w:t xml:space="preserve">   </w:t>
      </w:r>
    </w:p>
    <w:p w:rsidR="00C61E12" w:rsidRPr="00C61E12" w:rsidRDefault="00C61E12" w:rsidP="00C61E12">
      <w:pPr>
        <w:shd w:val="clear" w:color="auto" w:fill="FFFFFF"/>
        <w:jc w:val="both"/>
        <w:rPr>
          <w:rFonts w:ascii="Arial" w:eastAsia="SimSun" w:hAnsi="Arial" w:cs="Arial"/>
          <w:b/>
          <w:i/>
          <w:sz w:val="22"/>
          <w:szCs w:val="22"/>
          <w:u w:val="single"/>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Pr>
          <w:rFonts w:ascii="Arial" w:hAnsi="Arial" w:cs="Arial"/>
          <w:b/>
          <w:sz w:val="22"/>
          <w:szCs w:val="22"/>
        </w:rPr>
        <w:t>5</w:t>
      </w:r>
      <w:r w:rsidR="00690280">
        <w:rPr>
          <w:rFonts w:ascii="Arial" w:hAnsi="Arial" w:cs="Arial"/>
          <w:b/>
          <w:sz w:val="22"/>
          <w:szCs w:val="22"/>
        </w:rPr>
        <w:t>6</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6.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B61FCD">
        <w:rPr>
          <w:rFonts w:ascii="Arial" w:hAnsi="Arial" w:cs="Arial"/>
          <w:sz w:val="22"/>
          <w:szCs w:val="22"/>
        </w:rPr>
        <w:t>0</w:t>
      </w:r>
      <w:r w:rsidR="00F85CEA">
        <w:rPr>
          <w:rFonts w:ascii="Arial" w:hAnsi="Arial" w:cs="Arial"/>
          <w:sz w:val="22"/>
          <w:szCs w:val="22"/>
          <w:lang w:val="en-US"/>
        </w:rPr>
        <w:t>3</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E7269" w:rsidRDefault="006A16A5" w:rsidP="00B95F07">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6A8" w:rsidRDefault="003426A8">
      <w:r>
        <w:separator/>
      </w:r>
    </w:p>
  </w:endnote>
  <w:endnote w:type="continuationSeparator" w:id="0">
    <w:p w:rsidR="003426A8" w:rsidRDefault="00342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6A8" w:rsidRDefault="003426A8">
      <w:r>
        <w:separator/>
      </w:r>
    </w:p>
  </w:footnote>
  <w:footnote w:type="continuationSeparator" w:id="0">
    <w:p w:rsidR="003426A8" w:rsidRDefault="00342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539" w:rsidRDefault="00BD2BD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BA3539" w:rsidRDefault="00BD2BD9">
                <w:pPr>
                  <w:pStyle w:val="af1"/>
                </w:pPr>
                <w:r>
                  <w:rPr>
                    <w:rStyle w:val="a3"/>
                  </w:rPr>
                  <w:fldChar w:fldCharType="begin"/>
                </w:r>
                <w:r w:rsidR="00BA3539">
                  <w:rPr>
                    <w:rStyle w:val="a3"/>
                  </w:rPr>
                  <w:instrText xml:space="preserve"> PAGE </w:instrText>
                </w:r>
                <w:r>
                  <w:rPr>
                    <w:rStyle w:val="a3"/>
                  </w:rPr>
                  <w:fldChar w:fldCharType="separate"/>
                </w:r>
                <w:r w:rsidR="00BF496B">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539" w:rsidRDefault="00BA353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9"/>
  </w:num>
  <w:num w:numId="8">
    <w:abstractNumId w:val="12"/>
  </w:num>
  <w:num w:numId="9">
    <w:abstractNumId w:val="21"/>
  </w:num>
  <w:num w:numId="10">
    <w:abstractNumId w:val="25"/>
  </w:num>
  <w:num w:numId="11">
    <w:abstractNumId w:val="23"/>
  </w:num>
  <w:num w:numId="12">
    <w:abstractNumId w:val="24"/>
  </w:num>
  <w:num w:numId="13">
    <w:abstractNumId w:val="27"/>
  </w:num>
  <w:num w:numId="14">
    <w:abstractNumId w:val="22"/>
  </w:num>
  <w:num w:numId="15">
    <w:abstractNumId w:val="11"/>
  </w:num>
  <w:num w:numId="16">
    <w:abstractNumId w:val="10"/>
  </w:num>
  <w:num w:numId="17">
    <w:abstractNumId w:val="19"/>
  </w:num>
  <w:num w:numId="18">
    <w:abstractNumId w:val="26"/>
  </w:num>
  <w:num w:numId="19">
    <w:abstractNumId w:val="16"/>
  </w:num>
  <w:num w:numId="20">
    <w:abstractNumId w:val="30"/>
  </w:num>
  <w:num w:numId="21">
    <w:abstractNumId w:val="20"/>
  </w:num>
  <w:num w:numId="22">
    <w:abstractNumId w:val="7"/>
  </w:num>
  <w:num w:numId="23">
    <w:abstractNumId w:val="18"/>
  </w:num>
  <w:num w:numId="24">
    <w:abstractNumId w:val="2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9"/>
  </w:num>
  <w:num w:numId="28">
    <w:abstractNumId w:val="15"/>
  </w:num>
  <w:num w:numId="29">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0FDF"/>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46AB"/>
    <w:rsid w:val="00135B23"/>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2720"/>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3622"/>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26A8"/>
    <w:rsid w:val="00343BC7"/>
    <w:rsid w:val="00345753"/>
    <w:rsid w:val="00350BBC"/>
    <w:rsid w:val="00351625"/>
    <w:rsid w:val="0035232C"/>
    <w:rsid w:val="003543D5"/>
    <w:rsid w:val="00354A9F"/>
    <w:rsid w:val="00354BBD"/>
    <w:rsid w:val="003569CD"/>
    <w:rsid w:val="0036209E"/>
    <w:rsid w:val="00362B23"/>
    <w:rsid w:val="00363388"/>
    <w:rsid w:val="00363CA6"/>
    <w:rsid w:val="003649AB"/>
    <w:rsid w:val="003666A6"/>
    <w:rsid w:val="00371783"/>
    <w:rsid w:val="00374F6A"/>
    <w:rsid w:val="00376B19"/>
    <w:rsid w:val="003815F0"/>
    <w:rsid w:val="003818B2"/>
    <w:rsid w:val="003837E0"/>
    <w:rsid w:val="00384268"/>
    <w:rsid w:val="003904F6"/>
    <w:rsid w:val="003905E7"/>
    <w:rsid w:val="00390A8C"/>
    <w:rsid w:val="00390CCB"/>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4594"/>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15164"/>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2FE2"/>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37BC0"/>
    <w:rsid w:val="0064327A"/>
    <w:rsid w:val="00644FC1"/>
    <w:rsid w:val="00645374"/>
    <w:rsid w:val="006525D3"/>
    <w:rsid w:val="0065260F"/>
    <w:rsid w:val="006552D0"/>
    <w:rsid w:val="006557F3"/>
    <w:rsid w:val="0065622C"/>
    <w:rsid w:val="00656B89"/>
    <w:rsid w:val="00657A64"/>
    <w:rsid w:val="00657AC7"/>
    <w:rsid w:val="006603B5"/>
    <w:rsid w:val="00660BDF"/>
    <w:rsid w:val="006628A0"/>
    <w:rsid w:val="00663A0C"/>
    <w:rsid w:val="00667FD1"/>
    <w:rsid w:val="00673873"/>
    <w:rsid w:val="00676AFC"/>
    <w:rsid w:val="00687185"/>
    <w:rsid w:val="00690280"/>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482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D4FF1"/>
    <w:rsid w:val="008E0542"/>
    <w:rsid w:val="008E1724"/>
    <w:rsid w:val="008E2CBE"/>
    <w:rsid w:val="008E38D9"/>
    <w:rsid w:val="008E4426"/>
    <w:rsid w:val="008E672E"/>
    <w:rsid w:val="008E7296"/>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3831"/>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521"/>
    <w:rsid w:val="00B95C74"/>
    <w:rsid w:val="00B95F07"/>
    <w:rsid w:val="00BA3539"/>
    <w:rsid w:val="00BA37FD"/>
    <w:rsid w:val="00BA43E7"/>
    <w:rsid w:val="00BA6BE6"/>
    <w:rsid w:val="00BB2512"/>
    <w:rsid w:val="00BC25AB"/>
    <w:rsid w:val="00BC32A6"/>
    <w:rsid w:val="00BC4511"/>
    <w:rsid w:val="00BD2BD9"/>
    <w:rsid w:val="00BD4866"/>
    <w:rsid w:val="00BD7052"/>
    <w:rsid w:val="00BE1DD2"/>
    <w:rsid w:val="00BE3A82"/>
    <w:rsid w:val="00BE3DC9"/>
    <w:rsid w:val="00BE70F8"/>
    <w:rsid w:val="00BF070A"/>
    <w:rsid w:val="00BF2482"/>
    <w:rsid w:val="00BF273F"/>
    <w:rsid w:val="00BF32D3"/>
    <w:rsid w:val="00BF3750"/>
    <w:rsid w:val="00BF496B"/>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1E12"/>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17C3"/>
    <w:rsid w:val="00CF2351"/>
    <w:rsid w:val="00CF2374"/>
    <w:rsid w:val="00CF418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273A"/>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5CEA"/>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C2D4-C942-4638-A24D-767A69AB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2465</Words>
  <Characters>13311</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15745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2026-03-02T09:16:00Z</cp:lastPrinted>
  <dcterms:created xsi:type="dcterms:W3CDTF">2026-03-02T09:02:00Z</dcterms:created>
  <dcterms:modified xsi:type="dcterms:W3CDTF">2026-03-03T07:22:00Z</dcterms:modified>
</cp:coreProperties>
</file>