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4530" w:rsidRPr="00BF41FB" w:rsidRDefault="00B14530" w:rsidP="00B14530">
      <w:pPr>
        <w:autoSpaceDE w:val="0"/>
        <w:rPr>
          <w:rFonts w:ascii="Arial" w:eastAsia="Arial" w:hAnsi="Arial" w:cs="Arial"/>
          <w:b/>
          <w:bCs/>
          <w:sz w:val="22"/>
          <w:szCs w:val="22"/>
        </w:rPr>
      </w:pPr>
      <w:r>
        <w:rPr>
          <w:rFonts w:asciiTheme="minorHAnsi" w:eastAsia="Arial" w:hAnsiTheme="minorHAnsi" w:cstheme="minorHAnsi"/>
          <w:b/>
          <w:bCs/>
          <w:sz w:val="22"/>
          <w:szCs w:val="22"/>
        </w:rPr>
        <w:t xml:space="preserve">                                                                                                             </w:t>
      </w:r>
      <w:r w:rsidR="00BF41FB">
        <w:rPr>
          <w:rFonts w:asciiTheme="minorHAnsi" w:eastAsia="Arial" w:hAnsiTheme="minorHAnsi" w:cstheme="minorHAnsi"/>
          <w:b/>
          <w:bCs/>
          <w:sz w:val="22"/>
          <w:szCs w:val="22"/>
        </w:rPr>
        <w:t xml:space="preserve">                 </w:t>
      </w:r>
      <w:r>
        <w:rPr>
          <w:rFonts w:asciiTheme="minorHAnsi" w:eastAsia="Arial" w:hAnsiTheme="minorHAnsi" w:cstheme="minorHAnsi"/>
          <w:b/>
          <w:bCs/>
          <w:sz w:val="22"/>
          <w:szCs w:val="22"/>
        </w:rPr>
        <w:t xml:space="preserve"> </w:t>
      </w:r>
      <w:r w:rsidRPr="00BF41FB">
        <w:rPr>
          <w:rFonts w:ascii="Arial" w:eastAsia="Arial" w:hAnsi="Arial" w:cs="Arial"/>
          <w:b/>
          <w:bCs/>
          <w:sz w:val="22"/>
          <w:szCs w:val="22"/>
        </w:rPr>
        <w:t>ΑΝΑΡΤΗΤΕΑ ΣΤΗ ΔΙΑΥΓΕΙΑ</w:t>
      </w:r>
    </w:p>
    <w:p w:rsidR="00B14530" w:rsidRPr="00BF41FB" w:rsidRDefault="00B14530" w:rsidP="00B14530">
      <w:pPr>
        <w:autoSpaceDE w:val="0"/>
        <w:rPr>
          <w:rFonts w:ascii="Arial" w:hAnsi="Arial" w:cs="Arial"/>
          <w:sz w:val="22"/>
          <w:szCs w:val="22"/>
        </w:rPr>
      </w:pPr>
      <w:r w:rsidRPr="00BF41FB">
        <w:rPr>
          <w:rFonts w:ascii="Arial" w:eastAsia="Arial" w:hAnsi="Arial" w:cs="Arial"/>
          <w:b/>
          <w:bCs/>
          <w:sz w:val="22"/>
          <w:szCs w:val="22"/>
        </w:rPr>
        <w:t xml:space="preserve">                                                                                                       Λιβαδειά  01/12/2025</w:t>
      </w:r>
    </w:p>
    <w:p w:rsidR="00B14530" w:rsidRPr="00BF41FB" w:rsidRDefault="00B14530" w:rsidP="00B14530">
      <w:pPr>
        <w:pStyle w:val="af1"/>
        <w:tabs>
          <w:tab w:val="clear" w:pos="4153"/>
          <w:tab w:val="left" w:pos="4140"/>
        </w:tabs>
        <w:jc w:val="center"/>
        <w:rPr>
          <w:rFonts w:ascii="Arial" w:hAnsi="Arial" w:cs="Arial"/>
          <w:b/>
          <w:sz w:val="22"/>
          <w:szCs w:val="22"/>
        </w:rPr>
      </w:pPr>
      <w:r w:rsidRPr="00BF41FB">
        <w:rPr>
          <w:rFonts w:ascii="Arial" w:eastAsia="Arial" w:hAnsi="Arial" w:cs="Arial"/>
          <w:b/>
          <w:sz w:val="22"/>
          <w:szCs w:val="22"/>
        </w:rPr>
        <w:t xml:space="preserve">                                                                  </w:t>
      </w:r>
      <w:r w:rsidR="00BF41FB">
        <w:rPr>
          <w:rFonts w:ascii="Arial" w:eastAsia="Arial" w:hAnsi="Arial" w:cs="Arial"/>
          <w:b/>
          <w:sz w:val="22"/>
          <w:szCs w:val="22"/>
        </w:rPr>
        <w:t xml:space="preserve">      </w:t>
      </w:r>
      <w:r w:rsidR="00DC42D0">
        <w:rPr>
          <w:rFonts w:ascii="Arial" w:eastAsia="Arial" w:hAnsi="Arial" w:cs="Arial"/>
          <w:b/>
          <w:sz w:val="22"/>
          <w:szCs w:val="22"/>
        </w:rPr>
        <w:t xml:space="preserve">             </w:t>
      </w:r>
      <w:r w:rsidRPr="00BF41FB">
        <w:rPr>
          <w:rFonts w:ascii="Arial" w:eastAsia="Arial" w:hAnsi="Arial" w:cs="Arial"/>
          <w:b/>
          <w:sz w:val="22"/>
          <w:szCs w:val="22"/>
        </w:rPr>
        <w:t>Αριθ</w:t>
      </w:r>
      <w:r w:rsidRPr="00BF41FB">
        <w:rPr>
          <w:rFonts w:ascii="Arial" w:eastAsia="Calibri" w:hAnsi="Arial" w:cs="Arial"/>
          <w:b/>
          <w:sz w:val="22"/>
          <w:szCs w:val="22"/>
        </w:rPr>
        <w:t xml:space="preserve">. </w:t>
      </w:r>
      <w:proofErr w:type="spellStart"/>
      <w:r w:rsidRPr="00BF41FB">
        <w:rPr>
          <w:rFonts w:ascii="Arial" w:eastAsia="Calibri" w:hAnsi="Arial" w:cs="Arial"/>
          <w:b/>
          <w:sz w:val="22"/>
          <w:szCs w:val="22"/>
        </w:rPr>
        <w:t>Πρωτ</w:t>
      </w:r>
      <w:proofErr w:type="spellEnd"/>
      <w:r w:rsidRPr="00BF41FB">
        <w:rPr>
          <w:rFonts w:ascii="Arial" w:eastAsia="Calibri" w:hAnsi="Arial" w:cs="Arial"/>
          <w:b/>
          <w:sz w:val="22"/>
          <w:szCs w:val="22"/>
        </w:rPr>
        <w:t xml:space="preserve">. </w:t>
      </w:r>
      <w:r w:rsidR="00DC42D0">
        <w:rPr>
          <w:rFonts w:ascii="Arial" w:eastAsia="Calibri" w:hAnsi="Arial" w:cs="Arial"/>
          <w:b/>
          <w:sz w:val="22"/>
          <w:szCs w:val="22"/>
        </w:rPr>
        <w:t>24501</w:t>
      </w:r>
    </w:p>
    <w:p w:rsidR="00B14530" w:rsidRPr="00BF41FB" w:rsidRDefault="00B14530" w:rsidP="00B14530">
      <w:pPr>
        <w:autoSpaceDE w:val="0"/>
        <w:rPr>
          <w:rFonts w:ascii="Arial" w:hAnsi="Arial" w:cs="Arial"/>
          <w:sz w:val="22"/>
          <w:szCs w:val="22"/>
        </w:rPr>
      </w:pPr>
      <w:r w:rsidRPr="00BF41FB">
        <w:rPr>
          <w:rFonts w:ascii="Arial" w:eastAsia="Arial" w:hAnsi="Arial" w:cs="Arial"/>
          <w:b/>
          <w:bCs/>
          <w:sz w:val="22"/>
          <w:szCs w:val="22"/>
        </w:rPr>
        <w:t xml:space="preserve">                                                                                                                              </w:t>
      </w:r>
    </w:p>
    <w:p w:rsidR="00B14530" w:rsidRPr="00BF41FB" w:rsidRDefault="00B14530" w:rsidP="00B14530">
      <w:pPr>
        <w:pStyle w:val="af1"/>
        <w:tabs>
          <w:tab w:val="clear" w:pos="4153"/>
          <w:tab w:val="left" w:pos="4140"/>
        </w:tabs>
        <w:jc w:val="center"/>
        <w:rPr>
          <w:rFonts w:ascii="Arial" w:hAnsi="Arial" w:cs="Arial"/>
          <w:b/>
          <w:sz w:val="22"/>
          <w:szCs w:val="22"/>
        </w:rPr>
      </w:pPr>
      <w:r w:rsidRPr="00BF41FB">
        <w:rPr>
          <w:rFonts w:ascii="Arial" w:hAnsi="Arial" w:cs="Arial"/>
          <w:b/>
          <w:sz w:val="22"/>
          <w:szCs w:val="22"/>
        </w:rPr>
        <w:t>ΑΠΟΣΠΑΣΜΑ</w:t>
      </w:r>
    </w:p>
    <w:p w:rsidR="00B14530" w:rsidRPr="00BF41FB" w:rsidRDefault="00B14530" w:rsidP="00B14530">
      <w:pPr>
        <w:pStyle w:val="1"/>
        <w:numPr>
          <w:ilvl w:val="0"/>
          <w:numId w:val="4"/>
        </w:numPr>
        <w:jc w:val="center"/>
        <w:rPr>
          <w:rFonts w:ascii="Arial" w:hAnsi="Arial" w:cs="Arial"/>
          <w:sz w:val="22"/>
          <w:szCs w:val="22"/>
        </w:rPr>
      </w:pPr>
      <w:r w:rsidRPr="00BF41FB">
        <w:rPr>
          <w:rFonts w:ascii="Arial" w:hAnsi="Arial" w:cs="Arial"/>
          <w:sz w:val="22"/>
          <w:szCs w:val="22"/>
        </w:rPr>
        <w:t xml:space="preserve">Από το πρακτικό της </w:t>
      </w:r>
      <w:proofErr w:type="spellStart"/>
      <w:r w:rsidRPr="00BF41FB">
        <w:rPr>
          <w:rFonts w:ascii="Arial" w:hAnsi="Arial" w:cs="Arial"/>
          <w:sz w:val="22"/>
          <w:szCs w:val="22"/>
        </w:rPr>
        <w:t>αριθμ</w:t>
      </w:r>
      <w:proofErr w:type="spellEnd"/>
      <w:r w:rsidRPr="00BF41FB">
        <w:rPr>
          <w:rFonts w:ascii="Arial" w:hAnsi="Arial" w:cs="Arial"/>
          <w:sz w:val="22"/>
          <w:szCs w:val="22"/>
        </w:rPr>
        <w:t>.  42</w:t>
      </w:r>
      <w:r w:rsidRPr="00BF41FB">
        <w:rPr>
          <w:rFonts w:ascii="Arial" w:hAnsi="Arial" w:cs="Arial"/>
          <w:sz w:val="22"/>
          <w:szCs w:val="22"/>
          <w:vertAlign w:val="superscript"/>
        </w:rPr>
        <w:t>ης</w:t>
      </w:r>
      <w:r w:rsidRPr="00BF41FB">
        <w:rPr>
          <w:rFonts w:ascii="Arial" w:hAnsi="Arial" w:cs="Arial"/>
          <w:sz w:val="22"/>
          <w:szCs w:val="22"/>
        </w:rPr>
        <w:t xml:space="preserve">  /2025</w:t>
      </w:r>
      <w:r w:rsidRPr="00BF41FB">
        <w:rPr>
          <w:rFonts w:ascii="Arial" w:hAnsi="Arial" w:cs="Arial"/>
          <w:b/>
          <w:sz w:val="22"/>
          <w:szCs w:val="22"/>
        </w:rPr>
        <w:t xml:space="preserve">  </w:t>
      </w:r>
      <w:r w:rsidRPr="00BF41FB">
        <w:rPr>
          <w:rFonts w:ascii="Arial" w:hAnsi="Arial" w:cs="Arial"/>
          <w:sz w:val="22"/>
          <w:szCs w:val="22"/>
        </w:rPr>
        <w:t xml:space="preserve">ΤΑΚΤΙΚΗΣ Συνεδρίασης </w:t>
      </w:r>
      <w:r w:rsidRPr="00BF41FB">
        <w:rPr>
          <w:rFonts w:ascii="Arial" w:eastAsia="Arial" w:hAnsi="Arial" w:cs="Arial"/>
          <w:sz w:val="22"/>
          <w:szCs w:val="22"/>
        </w:rPr>
        <w:t xml:space="preserve"> </w:t>
      </w:r>
      <w:r w:rsidRPr="00BF41FB">
        <w:rPr>
          <w:rFonts w:ascii="Arial" w:hAnsi="Arial" w:cs="Arial"/>
          <w:sz w:val="22"/>
          <w:szCs w:val="22"/>
        </w:rPr>
        <w:t xml:space="preserve">της  Δημοτικής  Επιτροπής  Δήμου </w:t>
      </w:r>
      <w:proofErr w:type="spellStart"/>
      <w:r w:rsidRPr="00BF41FB">
        <w:rPr>
          <w:rFonts w:ascii="Arial" w:hAnsi="Arial" w:cs="Arial"/>
          <w:sz w:val="22"/>
          <w:szCs w:val="22"/>
        </w:rPr>
        <w:t>Λεβαδέων</w:t>
      </w:r>
      <w:proofErr w:type="spellEnd"/>
    </w:p>
    <w:p w:rsidR="00B14530" w:rsidRPr="00BF41FB" w:rsidRDefault="00B14530" w:rsidP="00B14530">
      <w:pPr>
        <w:jc w:val="center"/>
        <w:rPr>
          <w:rFonts w:ascii="Arial" w:eastAsia="SimSun" w:hAnsi="Arial" w:cs="Arial"/>
          <w:sz w:val="22"/>
          <w:szCs w:val="22"/>
          <w:highlight w:val="white"/>
        </w:rPr>
      </w:pPr>
      <w:r w:rsidRPr="00BF41FB">
        <w:rPr>
          <w:rFonts w:ascii="Arial" w:hAnsi="Arial" w:cs="Arial"/>
          <w:b/>
          <w:sz w:val="22"/>
          <w:szCs w:val="22"/>
        </w:rPr>
        <w:t>Αριθμός απόφασης</w:t>
      </w:r>
      <w:r w:rsidRPr="00BF41FB">
        <w:rPr>
          <w:rFonts w:ascii="Arial" w:eastAsia="SimSun" w:hAnsi="Arial" w:cs="Arial"/>
          <w:sz w:val="22"/>
          <w:szCs w:val="22"/>
          <w:highlight w:val="white"/>
        </w:rPr>
        <w:t xml:space="preserve">  </w:t>
      </w:r>
      <w:r w:rsidRPr="00BF41FB">
        <w:rPr>
          <w:rFonts w:ascii="Arial" w:eastAsia="SimSun" w:hAnsi="Arial" w:cs="Arial"/>
          <w:b/>
          <w:sz w:val="22"/>
          <w:szCs w:val="22"/>
          <w:highlight w:val="white"/>
        </w:rPr>
        <w:t>436</w:t>
      </w:r>
    </w:p>
    <w:p w:rsidR="00BF41FB" w:rsidRPr="00BF41FB" w:rsidRDefault="00BF41FB" w:rsidP="00BF41FB">
      <w:pPr>
        <w:pStyle w:val="wP4"/>
        <w:shd w:val="clear" w:color="auto" w:fill="FFFFFF"/>
        <w:jc w:val="both"/>
        <w:rPr>
          <w:rFonts w:ascii="Arial" w:hAnsi="Arial" w:cs="Arial"/>
          <w:b/>
          <w:sz w:val="22"/>
          <w:szCs w:val="22"/>
        </w:rPr>
      </w:pPr>
      <w:r w:rsidRPr="00BF41FB">
        <w:rPr>
          <w:rFonts w:ascii="Arial" w:hAnsi="Arial" w:cs="Arial"/>
          <w:b/>
          <w:sz w:val="22"/>
          <w:szCs w:val="22"/>
          <w:highlight w:val="white"/>
        </w:rPr>
        <w:t xml:space="preserve">   Εξειδίκευση πίστωσης ποσού  36.558,00€ για την πραγματοποίηση</w:t>
      </w:r>
      <w:r w:rsidRPr="00BF41FB">
        <w:rPr>
          <w:rFonts w:ascii="Arial" w:hAnsi="Arial" w:cs="Arial"/>
          <w:b/>
          <w:sz w:val="22"/>
          <w:szCs w:val="22"/>
        </w:rPr>
        <w:t xml:space="preserve"> εκδηλώσεων Χριστουγέννων Πρωτοχρονιάς 2025.</w:t>
      </w:r>
    </w:p>
    <w:p w:rsidR="00B14530" w:rsidRPr="00BF41FB" w:rsidRDefault="00B14530" w:rsidP="00B14530">
      <w:pPr>
        <w:jc w:val="both"/>
        <w:rPr>
          <w:rFonts w:ascii="Arial" w:eastAsia="SimSun" w:hAnsi="Arial" w:cs="Arial"/>
          <w:b/>
          <w:bCs/>
          <w:iCs/>
          <w:sz w:val="22"/>
          <w:szCs w:val="22"/>
        </w:rPr>
      </w:pPr>
    </w:p>
    <w:p w:rsidR="00B14530" w:rsidRPr="00BF41FB" w:rsidRDefault="00B14530" w:rsidP="00B14530">
      <w:pPr>
        <w:pStyle w:val="ad"/>
        <w:spacing w:line="288" w:lineRule="auto"/>
        <w:rPr>
          <w:rFonts w:ascii="Arial" w:hAnsi="Arial" w:cs="Arial"/>
          <w:sz w:val="22"/>
          <w:szCs w:val="22"/>
        </w:rPr>
      </w:pPr>
      <w:r w:rsidRPr="00BF41FB">
        <w:rPr>
          <w:rFonts w:ascii="Arial" w:hAnsi="Arial" w:cs="Arial"/>
          <w:sz w:val="22"/>
          <w:szCs w:val="22"/>
        </w:rPr>
        <w:t>Στη Λιβαδειά σήμερα   01</w:t>
      </w:r>
      <w:r w:rsidRPr="00BF41FB">
        <w:rPr>
          <w:rFonts w:ascii="Arial" w:hAnsi="Arial" w:cs="Arial"/>
          <w:sz w:val="22"/>
          <w:szCs w:val="22"/>
          <w:vertAlign w:val="superscript"/>
        </w:rPr>
        <w:t>η</w:t>
      </w:r>
      <w:r w:rsidRPr="00BF41FB">
        <w:rPr>
          <w:rFonts w:ascii="Arial" w:hAnsi="Arial" w:cs="Arial"/>
          <w:sz w:val="22"/>
          <w:szCs w:val="22"/>
        </w:rPr>
        <w:t xml:space="preserve">   Δεκεμβρίου    2025  ημέρα  Δευτέρα και  ώρα 10.00 </w:t>
      </w:r>
      <w:proofErr w:type="spellStart"/>
      <w:r w:rsidRPr="00BF41FB">
        <w:rPr>
          <w:rFonts w:ascii="Arial" w:hAnsi="Arial" w:cs="Arial"/>
          <w:sz w:val="22"/>
          <w:szCs w:val="22"/>
        </w:rPr>
        <w:t>π.μ</w:t>
      </w:r>
      <w:proofErr w:type="spellEnd"/>
      <w:r w:rsidRPr="00BF41FB">
        <w:rPr>
          <w:rFonts w:ascii="Arial" w:hAnsi="Arial" w:cs="Arial"/>
          <w:sz w:val="22"/>
          <w:szCs w:val="22"/>
        </w:rPr>
        <w:t xml:space="preserve">.  και στην αίθουσα συνεδριάσεων του Δημοτικού Συμβουλίου  </w:t>
      </w:r>
      <w:proofErr w:type="spellStart"/>
      <w:r w:rsidRPr="00BF41FB">
        <w:rPr>
          <w:rFonts w:ascii="Arial" w:hAnsi="Arial" w:cs="Arial"/>
          <w:sz w:val="22"/>
          <w:szCs w:val="22"/>
        </w:rPr>
        <w:t>Λεβαδέων</w:t>
      </w:r>
      <w:proofErr w:type="spellEnd"/>
      <w:r w:rsidRPr="00BF41F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BF41FB">
        <w:rPr>
          <w:rFonts w:ascii="Arial" w:hAnsi="Arial" w:cs="Arial"/>
          <w:sz w:val="22"/>
          <w:szCs w:val="22"/>
        </w:rPr>
        <w:t>Λεβαδέων</w:t>
      </w:r>
      <w:proofErr w:type="spellEnd"/>
      <w:r w:rsidRPr="00BF41FB">
        <w:rPr>
          <w:rFonts w:ascii="Arial" w:hAnsi="Arial" w:cs="Arial"/>
          <w:sz w:val="22"/>
          <w:szCs w:val="22"/>
        </w:rPr>
        <w:t xml:space="preserve"> μετά την από  24263/27-11-2025 έγγραφη πρόσκληση του  Προέδρου της (Δημάρχου </w:t>
      </w:r>
      <w:proofErr w:type="spellStart"/>
      <w:r w:rsidRPr="00BF41FB">
        <w:rPr>
          <w:rFonts w:ascii="Arial" w:hAnsi="Arial" w:cs="Arial"/>
          <w:sz w:val="22"/>
          <w:szCs w:val="22"/>
        </w:rPr>
        <w:t>Λεβαδέων</w:t>
      </w:r>
      <w:proofErr w:type="spellEnd"/>
      <w:r w:rsidRPr="00BF41F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BF41FB">
        <w:rPr>
          <w:rFonts w:ascii="Arial" w:hAnsi="Arial" w:cs="Arial"/>
          <w:sz w:val="22"/>
          <w:szCs w:val="22"/>
          <w:vertAlign w:val="superscript"/>
        </w:rPr>
        <w:t>Α</w:t>
      </w:r>
      <w:r w:rsidRPr="00BF41F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14530" w:rsidRPr="00BF41FB" w:rsidRDefault="00B14530" w:rsidP="00B14530">
      <w:pPr>
        <w:pStyle w:val="35"/>
        <w:ind w:left="0" w:firstLine="0"/>
        <w:jc w:val="both"/>
        <w:rPr>
          <w:rFonts w:ascii="Arial" w:hAnsi="Arial" w:cs="Arial"/>
          <w:sz w:val="22"/>
          <w:szCs w:val="22"/>
        </w:rPr>
      </w:pPr>
      <w:r w:rsidRPr="00BF41FB">
        <w:rPr>
          <w:rFonts w:ascii="Arial" w:hAnsi="Arial" w:cs="Arial"/>
          <w:sz w:val="22"/>
          <w:szCs w:val="22"/>
        </w:rPr>
        <w:t xml:space="preserve">   Αφού  διαπιστώθηκε ότι υπάρχει νόμιμη απαρτία, επειδή σε σύνολο 7 (επτά)  μελών ήταν</w:t>
      </w:r>
    </w:p>
    <w:p w:rsidR="00B14530" w:rsidRPr="00BF41FB" w:rsidRDefault="00B14530" w:rsidP="00B14530">
      <w:pPr>
        <w:pStyle w:val="35"/>
        <w:ind w:left="0" w:firstLine="0"/>
        <w:jc w:val="both"/>
        <w:rPr>
          <w:rFonts w:ascii="Arial" w:hAnsi="Arial" w:cs="Arial"/>
          <w:sz w:val="22"/>
          <w:szCs w:val="22"/>
        </w:rPr>
      </w:pPr>
      <w:r w:rsidRPr="00BF41FB">
        <w:rPr>
          <w:rFonts w:ascii="Arial" w:hAnsi="Arial" w:cs="Arial"/>
          <w:sz w:val="22"/>
          <w:szCs w:val="22"/>
        </w:rPr>
        <w:t xml:space="preserve"> παρόντα  5  (πέντε)  , ήτοι:</w:t>
      </w:r>
    </w:p>
    <w:p w:rsidR="00B14530" w:rsidRPr="00BF41FB" w:rsidRDefault="00B14530" w:rsidP="00B14530">
      <w:pPr>
        <w:pStyle w:val="35"/>
        <w:ind w:left="284"/>
        <w:jc w:val="both"/>
        <w:rPr>
          <w:rFonts w:ascii="Arial" w:hAnsi="Arial" w:cs="Arial"/>
          <w:sz w:val="22"/>
          <w:szCs w:val="22"/>
        </w:rPr>
      </w:pPr>
    </w:p>
    <w:p w:rsidR="00B14530" w:rsidRPr="00BF41FB" w:rsidRDefault="00B14530" w:rsidP="00B14530">
      <w:pPr>
        <w:jc w:val="both"/>
        <w:rPr>
          <w:rFonts w:ascii="Arial" w:hAnsi="Arial" w:cs="Arial"/>
          <w:b/>
          <w:sz w:val="22"/>
          <w:szCs w:val="22"/>
        </w:rPr>
      </w:pPr>
      <w:r w:rsidRPr="00BF41FB">
        <w:rPr>
          <w:rFonts w:ascii="Arial" w:hAnsi="Arial" w:cs="Arial"/>
          <w:sz w:val="22"/>
          <w:szCs w:val="22"/>
        </w:rPr>
        <w:t xml:space="preserve">                 </w:t>
      </w:r>
      <w:r w:rsidRPr="00BF41FB">
        <w:rPr>
          <w:rFonts w:ascii="Arial" w:hAnsi="Arial" w:cs="Arial"/>
          <w:b/>
          <w:sz w:val="22"/>
          <w:szCs w:val="22"/>
        </w:rPr>
        <w:t xml:space="preserve"> ΠΑΡΟΝΤΕΣ                                                                                         ΑΠΟΝΤΕΣ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color w:val="000000"/>
          <w:sz w:val="22"/>
          <w:szCs w:val="22"/>
        </w:rPr>
        <w:t xml:space="preserve">     </w:t>
      </w:r>
      <w:r w:rsidRPr="00BF41FB">
        <w:rPr>
          <w:rFonts w:ascii="Arial" w:hAnsi="Arial" w:cs="Arial"/>
          <w:sz w:val="22"/>
          <w:szCs w:val="22"/>
        </w:rPr>
        <w:t xml:space="preserve"> 1. </w:t>
      </w:r>
      <w:proofErr w:type="spellStart"/>
      <w:r w:rsidRPr="00BF41FB">
        <w:rPr>
          <w:rFonts w:ascii="Arial" w:hAnsi="Arial" w:cs="Arial"/>
          <w:sz w:val="22"/>
          <w:szCs w:val="22"/>
        </w:rPr>
        <w:t>Καραμάνης</w:t>
      </w:r>
      <w:proofErr w:type="spellEnd"/>
      <w:r w:rsidRPr="00BF41FB">
        <w:rPr>
          <w:rFonts w:ascii="Arial" w:hAnsi="Arial" w:cs="Arial"/>
          <w:sz w:val="22"/>
          <w:szCs w:val="22"/>
        </w:rPr>
        <w:t xml:space="preserve">  Δημήτριος-Πρόεδρος                                            1.Μίχας Δημήτριος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2. </w:t>
      </w:r>
      <w:proofErr w:type="spellStart"/>
      <w:r w:rsidRPr="00BF41FB">
        <w:rPr>
          <w:rFonts w:ascii="Arial" w:hAnsi="Arial" w:cs="Arial"/>
          <w:sz w:val="22"/>
          <w:szCs w:val="22"/>
        </w:rPr>
        <w:t>Τουμαράς</w:t>
      </w:r>
      <w:proofErr w:type="spellEnd"/>
      <w:r w:rsidRPr="00BF41FB">
        <w:rPr>
          <w:rFonts w:ascii="Arial" w:hAnsi="Arial" w:cs="Arial"/>
          <w:sz w:val="22"/>
          <w:szCs w:val="22"/>
        </w:rPr>
        <w:t xml:space="preserve"> Βασίλειος                                                         (αν και είχε νόμιμα προσκληθεί)</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3. </w:t>
      </w:r>
      <w:proofErr w:type="spellStart"/>
      <w:r w:rsidRPr="00BF41FB">
        <w:rPr>
          <w:rFonts w:ascii="Arial" w:hAnsi="Arial" w:cs="Arial"/>
          <w:sz w:val="22"/>
          <w:szCs w:val="22"/>
        </w:rPr>
        <w:t>Καλλιαντάσης</w:t>
      </w:r>
      <w:proofErr w:type="spellEnd"/>
      <w:r w:rsidRPr="00BF41FB">
        <w:rPr>
          <w:rFonts w:ascii="Arial" w:hAnsi="Arial" w:cs="Arial"/>
          <w:sz w:val="22"/>
          <w:szCs w:val="22"/>
        </w:rPr>
        <w:t xml:space="preserve">  Χρήστος                                                          </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4. </w:t>
      </w:r>
      <w:proofErr w:type="spellStart"/>
      <w:r w:rsidRPr="00BF41FB">
        <w:rPr>
          <w:rFonts w:ascii="Arial" w:hAnsi="Arial" w:cs="Arial"/>
          <w:sz w:val="22"/>
          <w:szCs w:val="22"/>
        </w:rPr>
        <w:t>Αγνιάδης</w:t>
      </w:r>
      <w:proofErr w:type="spellEnd"/>
      <w:r w:rsidRPr="00BF41FB">
        <w:rPr>
          <w:rFonts w:ascii="Arial" w:hAnsi="Arial" w:cs="Arial"/>
          <w:sz w:val="22"/>
          <w:szCs w:val="22"/>
        </w:rPr>
        <w:t xml:space="preserve">  Παναγιώτης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5. Παπαβασιλείου Αικατερίνη  </w:t>
      </w:r>
    </w:p>
    <w:p w:rsidR="00B14530" w:rsidRPr="003075BA" w:rsidRDefault="00B14530" w:rsidP="00B14530">
      <w:pPr>
        <w:tabs>
          <w:tab w:val="left" w:pos="360"/>
          <w:tab w:val="left" w:pos="6237"/>
        </w:tabs>
        <w:rPr>
          <w:rFonts w:asciiTheme="minorHAnsi" w:hAnsiTheme="minorHAnsi" w:cstheme="minorHAnsi"/>
          <w:sz w:val="22"/>
          <w:szCs w:val="22"/>
        </w:rPr>
      </w:pPr>
      <w:r w:rsidRPr="00BF41FB">
        <w:rPr>
          <w:rFonts w:ascii="Arial" w:hAnsi="Arial" w:cs="Arial"/>
          <w:sz w:val="22"/>
          <w:szCs w:val="22"/>
        </w:rPr>
        <w:t xml:space="preserve">      6.Ταγκαλέγκας Ιωάννης (προσήλθε στο 2</w:t>
      </w:r>
      <w:r w:rsidRPr="00BF41FB">
        <w:rPr>
          <w:rFonts w:ascii="Arial" w:hAnsi="Arial" w:cs="Arial"/>
          <w:sz w:val="22"/>
          <w:szCs w:val="22"/>
          <w:vertAlign w:val="superscript"/>
        </w:rPr>
        <w:t>ο</w:t>
      </w:r>
      <w:r w:rsidRPr="00BF41FB">
        <w:rPr>
          <w:rFonts w:ascii="Arial" w:hAnsi="Arial" w:cs="Arial"/>
          <w:sz w:val="22"/>
          <w:szCs w:val="22"/>
        </w:rPr>
        <w:t xml:space="preserve"> Θ.Η.Δ. –</w:t>
      </w:r>
      <w:r w:rsidR="00BF41FB">
        <w:rPr>
          <w:rFonts w:ascii="Arial" w:hAnsi="Arial" w:cs="Arial"/>
          <w:sz w:val="22"/>
          <w:szCs w:val="22"/>
        </w:rPr>
        <w:t xml:space="preserve"> </w:t>
      </w:r>
      <w:r w:rsidRPr="00BF41FB">
        <w:rPr>
          <w:rFonts w:ascii="Arial" w:hAnsi="Arial" w:cs="Arial"/>
          <w:sz w:val="22"/>
          <w:szCs w:val="22"/>
        </w:rPr>
        <w:t>αποχώρησε στο 9</w:t>
      </w:r>
      <w:r w:rsidRPr="00BF41FB">
        <w:rPr>
          <w:rFonts w:ascii="Arial" w:hAnsi="Arial" w:cs="Arial"/>
          <w:sz w:val="22"/>
          <w:szCs w:val="22"/>
          <w:vertAlign w:val="superscript"/>
        </w:rPr>
        <w:t>ο</w:t>
      </w:r>
      <w:r w:rsidRPr="00BF41FB">
        <w:rPr>
          <w:rFonts w:ascii="Arial" w:hAnsi="Arial" w:cs="Arial"/>
          <w:sz w:val="22"/>
          <w:szCs w:val="22"/>
        </w:rPr>
        <w:t xml:space="preserve"> Θ.Η.Δ.)                                           </w:t>
      </w:r>
      <w:r w:rsidRPr="003075BA">
        <w:rPr>
          <w:rFonts w:asciiTheme="minorHAnsi" w:hAnsiTheme="minorHAnsi" w:cstheme="minorHAnsi"/>
          <w:sz w:val="22"/>
          <w:szCs w:val="22"/>
        </w:rPr>
        <w:t xml:space="preserve">   </w:t>
      </w:r>
    </w:p>
    <w:p w:rsidR="00B14530" w:rsidRPr="003075BA" w:rsidRDefault="00B14530" w:rsidP="00B14530">
      <w:pPr>
        <w:tabs>
          <w:tab w:val="left" w:pos="360"/>
          <w:tab w:val="left" w:pos="6237"/>
        </w:tabs>
        <w:rPr>
          <w:rFonts w:asciiTheme="minorHAnsi" w:hAnsiTheme="minorHAnsi" w:cstheme="minorHAnsi"/>
          <w:sz w:val="22"/>
          <w:szCs w:val="22"/>
        </w:rPr>
      </w:pPr>
      <w:r w:rsidRPr="003075BA">
        <w:rPr>
          <w:rFonts w:asciiTheme="minorHAnsi" w:hAnsiTheme="minorHAnsi" w:cstheme="minorHAnsi"/>
          <w:sz w:val="22"/>
          <w:szCs w:val="22"/>
        </w:rPr>
        <w:t xml:space="preserve">      </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AC7AC8" w:rsidRDefault="003E1F83" w:rsidP="00B20AF3">
      <w:pPr>
        <w:widowControl w:val="0"/>
        <w:spacing w:line="276" w:lineRule="auto"/>
        <w:jc w:val="both"/>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BF41FB">
        <w:rPr>
          <w:rFonts w:ascii="Arial" w:eastAsia="Arial" w:hAnsi="Arial" w:cs="Arial"/>
          <w:sz w:val="22"/>
          <w:szCs w:val="22"/>
        </w:rPr>
        <w:t>2</w:t>
      </w:r>
      <w:r w:rsidR="00AC7AC8" w:rsidRPr="00AC7AC8">
        <w:rPr>
          <w:rFonts w:ascii="Arial" w:eastAsia="Arial" w:hAnsi="Arial" w:cs="Arial"/>
          <w:sz w:val="22"/>
          <w:szCs w:val="22"/>
          <w:vertAlign w:val="superscript"/>
        </w:rPr>
        <w:t>ο</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w:t>
      </w:r>
      <w:r w:rsidR="00BF41FB">
        <w:rPr>
          <w:rFonts w:ascii="Arial" w:hAnsi="Arial" w:cs="Arial"/>
          <w:sz w:val="22"/>
          <w:szCs w:val="22"/>
        </w:rPr>
        <w:t>4327</w:t>
      </w:r>
      <w:r w:rsidR="00E02EA8" w:rsidRPr="00727966">
        <w:rPr>
          <w:rFonts w:ascii="Arial" w:eastAsia="Arial" w:hAnsi="Arial" w:cs="Arial"/>
          <w:sz w:val="22"/>
          <w:szCs w:val="22"/>
        </w:rPr>
        <w:t>/</w:t>
      </w:r>
      <w:r w:rsidR="00BF41FB">
        <w:rPr>
          <w:rFonts w:ascii="Arial" w:eastAsia="Arial" w:hAnsi="Arial" w:cs="Arial"/>
          <w:sz w:val="22"/>
          <w:szCs w:val="22"/>
        </w:rPr>
        <w:t>28</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 xml:space="preserve">η εισήγηση </w:t>
      </w:r>
      <w:r w:rsidR="00B20AF3" w:rsidRPr="00727966">
        <w:rPr>
          <w:rFonts w:ascii="Arial" w:eastAsia="Arial" w:hAnsi="Arial" w:cs="Arial"/>
          <w:sz w:val="22"/>
          <w:szCs w:val="22"/>
        </w:rPr>
        <w:t xml:space="preserve">του Τμ. Προϋπολογισμού , Λογιστηρίου &amp; Προμηθειών  του </w:t>
      </w:r>
      <w:r w:rsidR="00B20AF3" w:rsidRPr="00727966">
        <w:rPr>
          <w:rFonts w:ascii="Arial" w:hAnsi="Arial" w:cs="Arial"/>
          <w:sz w:val="22"/>
          <w:szCs w:val="22"/>
        </w:rPr>
        <w:t xml:space="preserve">Δήμου  </w:t>
      </w:r>
      <w:proofErr w:type="spellStart"/>
      <w:r w:rsidR="00B20AF3" w:rsidRPr="00727966">
        <w:rPr>
          <w:rFonts w:ascii="Arial" w:hAnsi="Arial" w:cs="Arial"/>
          <w:sz w:val="22"/>
          <w:szCs w:val="22"/>
        </w:rPr>
        <w:t>Λεβαδέων</w:t>
      </w:r>
      <w:proofErr w:type="spellEnd"/>
      <w:r w:rsidR="00B20AF3">
        <w:rPr>
          <w:rFonts w:ascii="Arial" w:hAnsi="Arial" w:cs="Arial"/>
          <w:sz w:val="22"/>
          <w:szCs w:val="22"/>
        </w:rPr>
        <w:t xml:space="preserve"> </w:t>
      </w:r>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αναφέρονται:</w:t>
      </w:r>
    </w:p>
    <w:p w:rsidR="00BF41FB" w:rsidRPr="00796045" w:rsidRDefault="00BF41FB" w:rsidP="00BF41FB">
      <w:pPr>
        <w:ind w:left="720"/>
        <w:rPr>
          <w:rFonts w:ascii="Arial" w:hAnsi="Arial" w:cs="Arial"/>
          <w:i/>
          <w:sz w:val="22"/>
          <w:szCs w:val="22"/>
          <w:lang w:val="en-US"/>
        </w:rPr>
      </w:pPr>
      <w:r w:rsidRPr="00796045">
        <w:rPr>
          <w:rFonts w:ascii="Arial" w:hAnsi="Arial" w:cs="Arial"/>
          <w:i/>
          <w:sz w:val="22"/>
          <w:szCs w:val="22"/>
          <w:highlight w:val="white"/>
        </w:rPr>
        <w:t>Έχοντας υπόψη:</w:t>
      </w:r>
    </w:p>
    <w:p w:rsidR="00BF41FB" w:rsidRPr="00796045" w:rsidRDefault="00BF41FB" w:rsidP="00BF41FB">
      <w:pPr>
        <w:widowControl w:val="0"/>
        <w:numPr>
          <w:ilvl w:val="0"/>
          <w:numId w:val="3"/>
        </w:numPr>
        <w:tabs>
          <w:tab w:val="clear" w:pos="643"/>
          <w:tab w:val="num" w:pos="720"/>
        </w:tabs>
        <w:spacing w:line="276" w:lineRule="auto"/>
        <w:ind w:left="720"/>
        <w:jc w:val="both"/>
        <w:rPr>
          <w:rFonts w:ascii="Arial" w:hAnsi="Arial" w:cs="Arial"/>
          <w:i/>
          <w:sz w:val="22"/>
          <w:szCs w:val="22"/>
        </w:rPr>
      </w:pPr>
      <w:r w:rsidRPr="00796045">
        <w:rPr>
          <w:rFonts w:ascii="Arial" w:hAnsi="Arial" w:cs="Arial"/>
          <w:i/>
          <w:sz w:val="22"/>
          <w:szCs w:val="22"/>
        </w:rPr>
        <w:t>Την παρ.1 του άρθρου 14 του Ν.4625/31-8-2019 (ΦΕΚ 139 τ.Α΄/31-8-2019)καθώς και την</w:t>
      </w:r>
      <w:r w:rsidRPr="00796045">
        <w:rPr>
          <w:rFonts w:ascii="Arial" w:hAnsi="Arial" w:cs="Arial"/>
          <w:i/>
          <w:sz w:val="22"/>
          <w:szCs w:val="22"/>
          <w:highlight w:val="white"/>
        </w:rPr>
        <w:t xml:space="preserve"> παρ.1 του άρθρου 203 του Ν.4555/18 όπου:</w:t>
      </w:r>
    </w:p>
    <w:p w:rsidR="00BF41FB" w:rsidRPr="00796045" w:rsidRDefault="00BF41FB" w:rsidP="00BF41FB">
      <w:pPr>
        <w:spacing w:line="276" w:lineRule="auto"/>
        <w:ind w:left="720"/>
        <w:jc w:val="both"/>
        <w:rPr>
          <w:rFonts w:ascii="Arial" w:hAnsi="Arial" w:cs="Arial"/>
          <w:i/>
          <w:sz w:val="22"/>
          <w:szCs w:val="22"/>
          <w:highlight w:val="white"/>
        </w:rPr>
      </w:pPr>
      <w:r w:rsidRPr="00796045">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BF41FB" w:rsidRPr="00796045" w:rsidRDefault="00BF41FB" w:rsidP="00BF41FB">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796045">
        <w:rPr>
          <w:rFonts w:ascii="Arial" w:hAnsi="Arial" w:cs="Arial"/>
          <w:i/>
          <w:sz w:val="22"/>
          <w:szCs w:val="22"/>
          <w:highlight w:val="white"/>
        </w:rPr>
        <w:lastRenderedPageBreak/>
        <w:t xml:space="preserve">Το  άρθρο 72 του Ν.3852/2010 όπως αυτό αντικαταστάθηκε με την παρ.1 του άρθρου 40 του Ν.4735/2020 (ΦΕΚ 197/12-10-2020 </w:t>
      </w:r>
      <w:proofErr w:type="spellStart"/>
      <w:r w:rsidRPr="00796045">
        <w:rPr>
          <w:rFonts w:ascii="Arial" w:hAnsi="Arial" w:cs="Arial"/>
          <w:i/>
          <w:sz w:val="22"/>
          <w:szCs w:val="22"/>
          <w:highlight w:val="white"/>
        </w:rPr>
        <w:t>τ.Α΄</w:t>
      </w:r>
      <w:proofErr w:type="spellEnd"/>
      <w:r w:rsidRPr="00796045">
        <w:rPr>
          <w:rFonts w:ascii="Arial" w:hAnsi="Arial" w:cs="Arial"/>
          <w:i/>
          <w:sz w:val="22"/>
          <w:szCs w:val="22"/>
          <w:highlight w:val="white"/>
        </w:rPr>
        <w:t>) και με το άρθρο 31 Ν.5013/2023 (ΦΕΚ Α 12-19.1.2023).</w:t>
      </w:r>
    </w:p>
    <w:p w:rsidR="00BF41FB" w:rsidRPr="00796045" w:rsidRDefault="00BF41FB" w:rsidP="00BF41FB">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796045">
        <w:rPr>
          <w:rFonts w:ascii="Arial" w:hAnsi="Arial" w:cs="Arial"/>
          <w:i/>
          <w:sz w:val="22"/>
          <w:szCs w:val="22"/>
          <w:highlight w:val="white"/>
        </w:rPr>
        <w:t>Όπου οικονομική επιτροπή εφεξής νοείται η δημοτική επιτροπή, η οποία ασκεί τις</w:t>
      </w:r>
      <w:r w:rsidRPr="00796045">
        <w:rPr>
          <w:rFonts w:ascii="Arial" w:hAnsi="Arial" w:cs="Arial"/>
          <w:i/>
          <w:sz w:val="22"/>
          <w:szCs w:val="22"/>
          <w:highlight w:val="white"/>
        </w:rPr>
        <w:br/>
        <w:t>αρμοδιότητες αυτές (άρθρο 74Α παρ.1 ν.3852/10, όπως προστέθηκε από το άρθρο 9</w:t>
      </w:r>
      <w:r w:rsidRPr="00796045">
        <w:rPr>
          <w:rFonts w:ascii="Arial" w:hAnsi="Arial" w:cs="Arial"/>
          <w:i/>
          <w:sz w:val="22"/>
          <w:szCs w:val="22"/>
          <w:highlight w:val="white"/>
        </w:rPr>
        <w:br/>
        <w:t>του ν.5056/23) (ΥΠ.ΕΣ. εγκ.1237/94548/06.11.2023).</w:t>
      </w:r>
    </w:p>
    <w:p w:rsidR="00BF41FB" w:rsidRPr="00796045" w:rsidRDefault="00BF41FB" w:rsidP="00BF41FB">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796045">
        <w:rPr>
          <w:rFonts w:ascii="Arial" w:hAnsi="Arial" w:cs="Arial"/>
          <w:i/>
          <w:sz w:val="22"/>
          <w:szCs w:val="22"/>
          <w:highlight w:val="white"/>
        </w:rPr>
        <w:t xml:space="preserve">Την </w:t>
      </w:r>
      <w:proofErr w:type="spellStart"/>
      <w:r w:rsidRPr="00796045">
        <w:rPr>
          <w:rFonts w:ascii="Arial" w:hAnsi="Arial" w:cs="Arial"/>
          <w:i/>
          <w:sz w:val="22"/>
          <w:szCs w:val="22"/>
          <w:highlight w:val="white"/>
        </w:rPr>
        <w:t>παρ.Ι.στ΄</w:t>
      </w:r>
      <w:proofErr w:type="spellEnd"/>
      <w:r w:rsidRPr="00796045">
        <w:rPr>
          <w:rFonts w:ascii="Arial" w:hAnsi="Arial" w:cs="Arial"/>
          <w:i/>
          <w:sz w:val="22"/>
          <w:szCs w:val="22"/>
          <w:highlight w:val="white"/>
        </w:rPr>
        <w:t xml:space="preserve"> του άρθρου 75 του Ν.3463/2006 (Νέος Δημοτικός και Κοινοτικός Κώδικας) όπου μεταξύ των αρμοδιοτήτων του Δήμου είναι η εφαρμογή πολιτικών με στόχο τον πολιτισμό και την παιδεία των πολιτών του, την ανάδειξη και προστασία του τοπικού πολιτισμού, την προβολή πολιτιστικών αγαθών καθώς και η διοργάνωση πολιτιστικών εκδηλώσεων.</w:t>
      </w:r>
    </w:p>
    <w:p w:rsidR="00BF41FB" w:rsidRPr="00796045" w:rsidRDefault="00BF41FB" w:rsidP="00BF41FB">
      <w:pPr>
        <w:widowControl w:val="0"/>
        <w:numPr>
          <w:ilvl w:val="0"/>
          <w:numId w:val="3"/>
        </w:numPr>
        <w:tabs>
          <w:tab w:val="clear" w:pos="643"/>
          <w:tab w:val="num" w:pos="720"/>
        </w:tabs>
        <w:spacing w:line="276" w:lineRule="auto"/>
        <w:ind w:left="720"/>
        <w:jc w:val="both"/>
        <w:rPr>
          <w:rFonts w:ascii="Arial" w:hAnsi="Arial" w:cs="Arial"/>
          <w:i/>
          <w:sz w:val="22"/>
          <w:szCs w:val="22"/>
        </w:rPr>
      </w:pPr>
      <w:r w:rsidRPr="00796045">
        <w:rPr>
          <w:rFonts w:ascii="Arial" w:hAnsi="Arial" w:cs="Arial"/>
          <w:i/>
          <w:sz w:val="22"/>
          <w:szCs w:val="22"/>
          <w:highlight w:val="white"/>
        </w:rPr>
        <w:t xml:space="preserve">Το γεγονός </w:t>
      </w:r>
      <w:r w:rsidRPr="00796045">
        <w:rPr>
          <w:rFonts w:ascii="Arial" w:hAnsi="Arial" w:cs="Arial"/>
          <w:i/>
          <w:sz w:val="22"/>
          <w:szCs w:val="22"/>
        </w:rPr>
        <w:t>της δημιουργίας εορταστικής ατμόσφαιρας στην πόλη. Οι εκδηλώσεις συμβάλλουν στη διάσωση και διάδοση των τοπικών εορταστικών εθίμων, στην ψυχαγωγία, τη συμμετοχή των παιδιών και στην περαιτέρω ανάπτυξη και βελτίωση του επιπέδου ζωής των δημοτών καθώς και στην τόνωση της αγοράς.</w:t>
      </w:r>
    </w:p>
    <w:p w:rsidR="00BF41FB" w:rsidRPr="00796045" w:rsidRDefault="00BF41FB" w:rsidP="00BF41FB">
      <w:pPr>
        <w:widowControl w:val="0"/>
        <w:numPr>
          <w:ilvl w:val="0"/>
          <w:numId w:val="3"/>
        </w:numPr>
        <w:tabs>
          <w:tab w:val="clear" w:pos="643"/>
          <w:tab w:val="num" w:pos="720"/>
        </w:tabs>
        <w:spacing w:line="276" w:lineRule="auto"/>
        <w:ind w:left="720"/>
        <w:jc w:val="both"/>
        <w:rPr>
          <w:rFonts w:ascii="Arial" w:hAnsi="Arial" w:cs="Arial"/>
          <w:i/>
          <w:sz w:val="22"/>
          <w:szCs w:val="22"/>
        </w:rPr>
      </w:pPr>
      <w:r w:rsidRPr="00796045">
        <w:rPr>
          <w:rFonts w:ascii="Arial" w:hAnsi="Arial" w:cs="Arial"/>
          <w:i/>
          <w:sz w:val="22"/>
          <w:szCs w:val="22"/>
          <w:highlight w:val="white"/>
        </w:rPr>
        <w:t xml:space="preserve"> Την </w:t>
      </w:r>
      <w:proofErr w:type="spellStart"/>
      <w:r w:rsidRPr="00796045">
        <w:rPr>
          <w:rFonts w:ascii="Arial" w:hAnsi="Arial" w:cs="Arial"/>
          <w:i/>
          <w:sz w:val="22"/>
          <w:szCs w:val="22"/>
          <w:highlight w:val="white"/>
        </w:rPr>
        <w:t>αριθμ</w:t>
      </w:r>
      <w:proofErr w:type="spellEnd"/>
      <w:r w:rsidRPr="00796045">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96045">
        <w:rPr>
          <w:rFonts w:ascii="Arial" w:hAnsi="Arial" w:cs="Arial"/>
          <w:i/>
          <w:sz w:val="22"/>
          <w:szCs w:val="22"/>
          <w:highlight w:val="white"/>
        </w:rPr>
        <w:t>Λεβαδέων</w:t>
      </w:r>
      <w:proofErr w:type="spellEnd"/>
      <w:r w:rsidRPr="00796045">
        <w:rPr>
          <w:rFonts w:ascii="Arial" w:hAnsi="Arial" w:cs="Arial"/>
          <w:i/>
          <w:sz w:val="22"/>
          <w:szCs w:val="22"/>
          <w:highlight w:val="white"/>
        </w:rPr>
        <w:t xml:space="preserve"> και εγκρίθηκε με την </w:t>
      </w:r>
      <w:proofErr w:type="spellStart"/>
      <w:r w:rsidRPr="00796045">
        <w:rPr>
          <w:rFonts w:ascii="Arial" w:hAnsi="Arial" w:cs="Arial"/>
          <w:i/>
          <w:sz w:val="22"/>
          <w:szCs w:val="22"/>
          <w:highlight w:val="white"/>
        </w:rPr>
        <w:t>αριθμ.πρωτ</w:t>
      </w:r>
      <w:proofErr w:type="spellEnd"/>
      <w:r w:rsidRPr="00796045">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BF41FB" w:rsidRPr="00796045" w:rsidRDefault="00BF41FB" w:rsidP="00BF41FB">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796045">
        <w:rPr>
          <w:rFonts w:ascii="Arial" w:hAnsi="Arial" w:cs="Arial"/>
          <w:i/>
          <w:sz w:val="22"/>
          <w:szCs w:val="22"/>
          <w:highlight w:val="white"/>
        </w:rPr>
        <w:t>Το γεγονός ότι στον προϋπολογισμό χρήσης 2025 και συγκεκριμένα στους Κ.Α.Ε. 15/6471.006 με τίτλο «Εκ</w:t>
      </w:r>
      <w:r w:rsidRPr="00796045">
        <w:rPr>
          <w:rFonts w:ascii="Arial" w:hAnsi="Arial" w:cs="Arial"/>
          <w:i/>
          <w:sz w:val="22"/>
          <w:szCs w:val="22"/>
        </w:rPr>
        <w:t>δηλώσεις εορτασμού Χριστουγέννων &amp; Πρωτοχρονιάς</w:t>
      </w:r>
      <w:r w:rsidRPr="00796045">
        <w:rPr>
          <w:rFonts w:ascii="Arial" w:hAnsi="Arial" w:cs="Arial"/>
          <w:i/>
          <w:sz w:val="22"/>
          <w:szCs w:val="22"/>
          <w:highlight w:val="white"/>
        </w:rPr>
        <w:t xml:space="preserve">» υπάρχει εγγεγραμμένη πίστωση  </w:t>
      </w:r>
      <w:r w:rsidRPr="00796045">
        <w:rPr>
          <w:rFonts w:ascii="Arial" w:hAnsi="Arial" w:cs="Arial"/>
          <w:i/>
          <w:sz w:val="22"/>
          <w:szCs w:val="22"/>
        </w:rPr>
        <w:t>30.000,00€, 15/6471.005 με τίτλο «Επετειακές – Εορταστικές εκδηλώσεις και δραστηριότητες όλων των Κοινοτήτων του Δήμου» υπάρχει εγγεγραμμένη πίστωση 69.052,40€, 15/6473.001 «Εκδηλώσεις στα Κ.Α.Π.Η.»</w:t>
      </w:r>
      <w:r w:rsidRPr="00796045">
        <w:rPr>
          <w:rFonts w:ascii="Arial" w:hAnsi="Arial" w:cs="Arial"/>
          <w:i/>
          <w:sz w:val="22"/>
          <w:szCs w:val="22"/>
          <w:highlight w:val="white"/>
        </w:rPr>
        <w:t xml:space="preserve"> υπάρχει εγγεγραμμένη πίστωση  </w:t>
      </w:r>
      <w:r w:rsidRPr="00796045">
        <w:rPr>
          <w:rFonts w:ascii="Arial" w:hAnsi="Arial" w:cs="Arial"/>
          <w:i/>
          <w:sz w:val="22"/>
          <w:szCs w:val="22"/>
        </w:rPr>
        <w:t>2.000,00€, 60/6442.002 με τίτλο «Έξοδα ημερίδων – εκδηλώσεων του υποέργου «Κοινωνικό Παντοπωλείο»   με εγγεγραμμένη πίστωση 1.450,00€ , 60/6442.003 με τίτλο «Έξοδα ημερίδων – εκδηλώσεων του υποέργου «Παροχή Συσσιτίου» με εγγεγραμμένη πίστωση 1.200,00€, 60/6431.001 με τίτλο «Έξοδα προβολής, δημοσιότητας – επικοινωνίας της πράξης «Κέντρο Κοινότητας» με εγγεγραμμένη πίστωση 1.500,00€, 60/6431.002 με τίτλο «Έξοδα προβολής, δημοσιότητας – επικοινωνίας του υποέργου «Παροχή Συσσιτίου» με εγγεγραμμένη πίστωση 1.300,00€.</w:t>
      </w:r>
    </w:p>
    <w:p w:rsidR="00BF41FB" w:rsidRPr="00796045" w:rsidRDefault="00BF41FB" w:rsidP="00BF41FB">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796045">
        <w:rPr>
          <w:rFonts w:ascii="Arial" w:hAnsi="Arial" w:cs="Arial"/>
          <w:i/>
          <w:sz w:val="22"/>
          <w:szCs w:val="22"/>
          <w:highlight w:val="white"/>
        </w:rPr>
        <w:t xml:space="preserve">Το </w:t>
      </w:r>
      <w:proofErr w:type="spellStart"/>
      <w:r w:rsidRPr="00796045">
        <w:rPr>
          <w:rFonts w:ascii="Arial" w:hAnsi="Arial" w:cs="Arial"/>
          <w:i/>
          <w:sz w:val="22"/>
          <w:szCs w:val="22"/>
          <w:highlight w:val="white"/>
        </w:rPr>
        <w:t>αριθμ</w:t>
      </w:r>
      <w:proofErr w:type="spellEnd"/>
      <w:r w:rsidRPr="00796045">
        <w:rPr>
          <w:rFonts w:ascii="Arial" w:hAnsi="Arial" w:cs="Arial"/>
          <w:i/>
          <w:sz w:val="22"/>
          <w:szCs w:val="22"/>
          <w:highlight w:val="white"/>
        </w:rPr>
        <w:t xml:space="preserve">. </w:t>
      </w:r>
      <w:proofErr w:type="spellStart"/>
      <w:r w:rsidRPr="00796045">
        <w:rPr>
          <w:rFonts w:ascii="Arial" w:hAnsi="Arial" w:cs="Arial"/>
          <w:i/>
          <w:sz w:val="22"/>
          <w:szCs w:val="22"/>
          <w:highlight w:val="white"/>
        </w:rPr>
        <w:t>πρωτ</w:t>
      </w:r>
      <w:proofErr w:type="spellEnd"/>
      <w:r w:rsidRPr="00796045">
        <w:rPr>
          <w:rFonts w:ascii="Arial" w:hAnsi="Arial" w:cs="Arial"/>
          <w:i/>
          <w:sz w:val="22"/>
          <w:szCs w:val="22"/>
          <w:highlight w:val="white"/>
        </w:rPr>
        <w:t>. 24147/26-11-2025 (25</w:t>
      </w:r>
      <w:r w:rsidRPr="00796045">
        <w:rPr>
          <w:rFonts w:ascii="Arial" w:hAnsi="Arial" w:cs="Arial"/>
          <w:i/>
          <w:sz w:val="22"/>
          <w:szCs w:val="22"/>
          <w:highlight w:val="white"/>
          <w:lang w:val="en-US"/>
        </w:rPr>
        <w:t>REQ</w:t>
      </w:r>
      <w:r w:rsidRPr="00796045">
        <w:rPr>
          <w:rFonts w:ascii="Arial" w:hAnsi="Arial" w:cs="Arial"/>
          <w:i/>
          <w:sz w:val="22"/>
          <w:szCs w:val="22"/>
          <w:highlight w:val="white"/>
        </w:rPr>
        <w:t xml:space="preserve">018021798 2025-11-27) πρωτογενές αίτημα &amp; το </w:t>
      </w:r>
      <w:proofErr w:type="spellStart"/>
      <w:r w:rsidRPr="00796045">
        <w:rPr>
          <w:rFonts w:ascii="Arial" w:hAnsi="Arial" w:cs="Arial"/>
          <w:i/>
          <w:sz w:val="22"/>
          <w:szCs w:val="22"/>
          <w:highlight w:val="white"/>
        </w:rPr>
        <w:t>αριθμ.πρωτ</w:t>
      </w:r>
      <w:proofErr w:type="spellEnd"/>
      <w:r w:rsidRPr="00796045">
        <w:rPr>
          <w:rFonts w:ascii="Arial" w:hAnsi="Arial" w:cs="Arial"/>
          <w:i/>
          <w:sz w:val="22"/>
          <w:szCs w:val="22"/>
          <w:highlight w:val="white"/>
        </w:rPr>
        <w:t xml:space="preserve">. 24149/26-11-2025 τεκμηριωμένο αίτημα ανάληψης υποχρέωσης του </w:t>
      </w:r>
      <w:proofErr w:type="spellStart"/>
      <w:r w:rsidRPr="00796045">
        <w:rPr>
          <w:rFonts w:ascii="Arial" w:hAnsi="Arial" w:cs="Arial"/>
          <w:i/>
          <w:sz w:val="22"/>
          <w:szCs w:val="22"/>
          <w:highlight w:val="white"/>
        </w:rPr>
        <w:t>Αυτ.Τμ.Πολιτισμού</w:t>
      </w:r>
      <w:proofErr w:type="spellEnd"/>
      <w:r w:rsidRPr="00796045">
        <w:rPr>
          <w:rFonts w:ascii="Arial" w:hAnsi="Arial" w:cs="Arial"/>
          <w:i/>
          <w:sz w:val="22"/>
          <w:szCs w:val="22"/>
          <w:highlight w:val="white"/>
        </w:rPr>
        <w:t xml:space="preserve">, Αθλητισμού και Τουρισμού  για την οργάνωση εκδηλώσεων εορτασμού Χριστουγέννων και Πρωτοχρονιάς. </w:t>
      </w:r>
    </w:p>
    <w:p w:rsidR="00BF41FB" w:rsidRPr="00796045" w:rsidRDefault="00BF41FB" w:rsidP="00BF41FB">
      <w:pPr>
        <w:widowControl w:val="0"/>
        <w:numPr>
          <w:ilvl w:val="0"/>
          <w:numId w:val="3"/>
        </w:numPr>
        <w:tabs>
          <w:tab w:val="clear" w:pos="643"/>
          <w:tab w:val="num" w:pos="720"/>
        </w:tabs>
        <w:spacing w:line="276" w:lineRule="auto"/>
        <w:ind w:left="720"/>
        <w:jc w:val="both"/>
        <w:rPr>
          <w:rFonts w:ascii="Arial" w:hAnsi="Arial" w:cs="Arial"/>
          <w:i/>
          <w:sz w:val="22"/>
          <w:szCs w:val="22"/>
        </w:rPr>
      </w:pPr>
      <w:r w:rsidRPr="00796045">
        <w:rPr>
          <w:rFonts w:ascii="Arial" w:hAnsi="Arial" w:cs="Arial"/>
          <w:i/>
          <w:sz w:val="22"/>
          <w:szCs w:val="22"/>
          <w:highlight w:val="white"/>
        </w:rPr>
        <w:t xml:space="preserve">Την </w:t>
      </w:r>
      <w:proofErr w:type="spellStart"/>
      <w:r w:rsidRPr="00796045">
        <w:rPr>
          <w:rFonts w:ascii="Arial" w:hAnsi="Arial" w:cs="Arial"/>
          <w:i/>
          <w:sz w:val="22"/>
          <w:szCs w:val="22"/>
          <w:highlight w:val="white"/>
        </w:rPr>
        <w:t>αριθμ</w:t>
      </w:r>
      <w:proofErr w:type="spellEnd"/>
      <w:r w:rsidRPr="00796045">
        <w:rPr>
          <w:rFonts w:ascii="Arial" w:hAnsi="Arial" w:cs="Arial"/>
          <w:i/>
          <w:sz w:val="22"/>
          <w:szCs w:val="22"/>
          <w:highlight w:val="white"/>
        </w:rPr>
        <w:t xml:space="preserve">. 115/2025 μελέτη του </w:t>
      </w:r>
      <w:proofErr w:type="spellStart"/>
      <w:r w:rsidRPr="00796045">
        <w:rPr>
          <w:rFonts w:ascii="Arial" w:hAnsi="Arial" w:cs="Arial"/>
          <w:i/>
          <w:sz w:val="22"/>
          <w:szCs w:val="22"/>
          <w:highlight w:val="white"/>
        </w:rPr>
        <w:t>Αυτ.Τμ</w:t>
      </w:r>
      <w:proofErr w:type="spellEnd"/>
      <w:r w:rsidRPr="00796045">
        <w:rPr>
          <w:rFonts w:ascii="Arial" w:hAnsi="Arial" w:cs="Arial"/>
          <w:i/>
          <w:sz w:val="22"/>
          <w:szCs w:val="22"/>
          <w:highlight w:val="white"/>
        </w:rPr>
        <w:t xml:space="preserve">. </w:t>
      </w:r>
      <w:r w:rsidRPr="00796045">
        <w:rPr>
          <w:rFonts w:ascii="Arial" w:hAnsi="Arial" w:cs="Arial"/>
          <w:i/>
          <w:sz w:val="22"/>
          <w:szCs w:val="22"/>
        </w:rPr>
        <w:t xml:space="preserve">Πολιτισμού, Αθλητισμού και Τουρισμού </w:t>
      </w:r>
      <w:r w:rsidRPr="00796045">
        <w:rPr>
          <w:rFonts w:ascii="Arial" w:hAnsi="Arial" w:cs="Arial"/>
          <w:i/>
          <w:sz w:val="22"/>
          <w:szCs w:val="22"/>
          <w:highlight w:val="white"/>
        </w:rPr>
        <w:t xml:space="preserve">ενδεικτικού προϋπολογισμού 36.558,00€ συμπεριλαμβανομένου ΦΠΑ, η οποία εγκρίθηκε με την </w:t>
      </w:r>
      <w:proofErr w:type="spellStart"/>
      <w:r w:rsidRPr="00796045">
        <w:rPr>
          <w:rFonts w:ascii="Arial" w:hAnsi="Arial" w:cs="Arial"/>
          <w:i/>
          <w:sz w:val="22"/>
          <w:szCs w:val="22"/>
          <w:highlight w:val="white"/>
        </w:rPr>
        <w:t>αριθμ.πρωτ</w:t>
      </w:r>
      <w:proofErr w:type="spellEnd"/>
      <w:r w:rsidRPr="00796045">
        <w:rPr>
          <w:rFonts w:ascii="Arial" w:hAnsi="Arial" w:cs="Arial"/>
          <w:i/>
          <w:sz w:val="22"/>
          <w:szCs w:val="22"/>
          <w:highlight w:val="white"/>
        </w:rPr>
        <w:t>. 24146/26-11-2025 απόφαση Δημάρχου.</w:t>
      </w:r>
    </w:p>
    <w:p w:rsidR="00BF41FB" w:rsidRPr="00796045" w:rsidRDefault="00BF41FB" w:rsidP="00BF41FB">
      <w:pPr>
        <w:tabs>
          <w:tab w:val="left" w:pos="735"/>
        </w:tabs>
        <w:jc w:val="both"/>
        <w:rPr>
          <w:rFonts w:ascii="Arial" w:hAnsi="Arial" w:cs="Arial"/>
          <w:i/>
          <w:sz w:val="22"/>
          <w:szCs w:val="22"/>
        </w:rPr>
      </w:pPr>
    </w:p>
    <w:p w:rsidR="00BF41FB" w:rsidRPr="00796045" w:rsidRDefault="00BF41FB" w:rsidP="00BF41FB">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796045">
        <w:rPr>
          <w:rFonts w:ascii="Arial" w:eastAsia="Calibri" w:hAnsi="Arial" w:cs="Arial"/>
          <w:b/>
          <w:bCs/>
          <w:i/>
          <w:sz w:val="22"/>
          <w:szCs w:val="22"/>
        </w:rPr>
        <w:t xml:space="preserve">                   </w:t>
      </w:r>
      <w:r w:rsidRPr="00796045">
        <w:rPr>
          <w:rFonts w:ascii="Arial" w:hAnsi="Arial" w:cs="Arial"/>
          <w:b/>
          <w:bCs/>
          <w:i/>
          <w:sz w:val="22"/>
          <w:szCs w:val="22"/>
          <w:highlight w:val="white"/>
          <w:u w:val="single"/>
        </w:rPr>
        <w:t>Καλείται η Δημοτική Επιτροπή</w:t>
      </w:r>
    </w:p>
    <w:p w:rsidR="00BF41FB" w:rsidRPr="00796045" w:rsidRDefault="00BF41FB" w:rsidP="00BF41FB">
      <w:pPr>
        <w:pStyle w:val="ad"/>
        <w:tabs>
          <w:tab w:val="left" w:pos="567"/>
          <w:tab w:val="center" w:pos="1701"/>
          <w:tab w:val="left" w:pos="2552"/>
          <w:tab w:val="left" w:pos="5103"/>
        </w:tabs>
        <w:ind w:left="-341" w:right="1020"/>
        <w:jc w:val="center"/>
        <w:rPr>
          <w:rFonts w:ascii="Arial" w:hAnsi="Arial" w:cs="Arial"/>
          <w:i/>
          <w:sz w:val="22"/>
          <w:szCs w:val="22"/>
        </w:rPr>
      </w:pPr>
    </w:p>
    <w:p w:rsidR="00B20AF3" w:rsidRPr="00796045" w:rsidRDefault="00BF41FB" w:rsidP="00BF41FB">
      <w:pPr>
        <w:pStyle w:val="af1"/>
        <w:tabs>
          <w:tab w:val="clear" w:pos="4153"/>
          <w:tab w:val="clear" w:pos="8306"/>
        </w:tabs>
        <w:rPr>
          <w:rFonts w:ascii="Arial" w:hAnsi="Arial" w:cs="Arial"/>
          <w:i/>
          <w:sz w:val="22"/>
          <w:szCs w:val="22"/>
        </w:rPr>
      </w:pPr>
      <w:r w:rsidRPr="00796045">
        <w:rPr>
          <w:rFonts w:ascii="Arial" w:hAnsi="Arial" w:cs="Arial"/>
          <w:i/>
          <w:sz w:val="22"/>
          <w:szCs w:val="22"/>
          <w:highlight w:val="white"/>
        </w:rPr>
        <w:t xml:space="preserve">Να αποφασίσει την εξειδίκευση πίστωσης συνολικού ποσού </w:t>
      </w:r>
      <w:r w:rsidRPr="00796045">
        <w:rPr>
          <w:rFonts w:ascii="Arial" w:hAnsi="Arial" w:cs="Arial"/>
          <w:b/>
          <w:i/>
          <w:sz w:val="22"/>
          <w:szCs w:val="22"/>
          <w:highlight w:val="white"/>
        </w:rPr>
        <w:t>#τριάντα έξι</w:t>
      </w:r>
      <w:r w:rsidR="00E96189">
        <w:rPr>
          <w:rFonts w:ascii="Arial" w:hAnsi="Arial" w:cs="Arial"/>
          <w:b/>
          <w:i/>
          <w:sz w:val="22"/>
          <w:szCs w:val="22"/>
          <w:highlight w:val="white"/>
        </w:rPr>
        <w:t xml:space="preserve"> χιλιάδων </w:t>
      </w:r>
      <w:r w:rsidRPr="00796045">
        <w:rPr>
          <w:rFonts w:ascii="Arial" w:hAnsi="Arial" w:cs="Arial"/>
          <w:b/>
          <w:i/>
          <w:sz w:val="22"/>
          <w:szCs w:val="22"/>
          <w:highlight w:val="white"/>
        </w:rPr>
        <w:t xml:space="preserve"> πεντακ</w:t>
      </w:r>
      <w:r w:rsidR="00E96189">
        <w:rPr>
          <w:rFonts w:ascii="Arial" w:hAnsi="Arial" w:cs="Arial"/>
          <w:b/>
          <w:i/>
          <w:sz w:val="22"/>
          <w:szCs w:val="22"/>
          <w:highlight w:val="white"/>
        </w:rPr>
        <w:t xml:space="preserve">οσίων </w:t>
      </w:r>
      <w:r w:rsidRPr="00796045">
        <w:rPr>
          <w:rFonts w:ascii="Arial" w:hAnsi="Arial" w:cs="Arial"/>
          <w:b/>
          <w:i/>
          <w:sz w:val="22"/>
          <w:szCs w:val="22"/>
          <w:highlight w:val="white"/>
        </w:rPr>
        <w:t xml:space="preserve"> πενήντα οχτώ ευρώ</w:t>
      </w:r>
      <w:r w:rsidRPr="00796045">
        <w:rPr>
          <w:rFonts w:ascii="Arial" w:hAnsi="Arial" w:cs="Arial"/>
          <w:i/>
          <w:sz w:val="22"/>
          <w:szCs w:val="22"/>
          <w:highlight w:val="white"/>
        </w:rPr>
        <w:t xml:space="preserve"># </w:t>
      </w:r>
      <w:r w:rsidRPr="00796045">
        <w:rPr>
          <w:rFonts w:ascii="Arial" w:hAnsi="Arial" w:cs="Arial"/>
          <w:b/>
          <w:i/>
          <w:sz w:val="22"/>
          <w:szCs w:val="22"/>
          <w:highlight w:val="white"/>
        </w:rPr>
        <w:t>(36.558,00€</w:t>
      </w:r>
      <w:r w:rsidRPr="00796045">
        <w:rPr>
          <w:rFonts w:ascii="Arial" w:hAnsi="Arial" w:cs="Arial"/>
          <w:b/>
          <w:bCs/>
          <w:i/>
          <w:sz w:val="22"/>
          <w:szCs w:val="22"/>
          <w:highlight w:val="white"/>
        </w:rPr>
        <w:t>)</w:t>
      </w:r>
      <w:r w:rsidRPr="00796045">
        <w:rPr>
          <w:rFonts w:ascii="Arial" w:hAnsi="Arial" w:cs="Arial"/>
          <w:i/>
          <w:sz w:val="22"/>
          <w:szCs w:val="22"/>
          <w:highlight w:val="white"/>
        </w:rPr>
        <w:t xml:space="preserve"> </w:t>
      </w:r>
      <w:r w:rsidRPr="00796045">
        <w:rPr>
          <w:rFonts w:ascii="Arial" w:hAnsi="Arial" w:cs="Arial"/>
          <w:b/>
          <w:bCs/>
          <w:i/>
          <w:sz w:val="22"/>
          <w:szCs w:val="22"/>
          <w:highlight w:val="white"/>
        </w:rPr>
        <w:t>στους κάτωθι Κ.Α. εξόδων</w:t>
      </w:r>
      <w:r w:rsidRPr="00796045">
        <w:rPr>
          <w:rFonts w:ascii="Arial" w:hAnsi="Arial" w:cs="Arial"/>
          <w:i/>
          <w:sz w:val="22"/>
          <w:szCs w:val="22"/>
          <w:highlight w:val="white"/>
        </w:rPr>
        <w:t xml:space="preserve">, για την πραγματοποίηση των εκδηλώσεων Χριστουγέννων και Πρωτοχρονιάς στο Δήμο </w:t>
      </w:r>
      <w:proofErr w:type="spellStart"/>
      <w:r w:rsidRPr="00796045">
        <w:rPr>
          <w:rFonts w:ascii="Arial" w:hAnsi="Arial" w:cs="Arial"/>
          <w:i/>
          <w:sz w:val="22"/>
          <w:szCs w:val="22"/>
          <w:highlight w:val="white"/>
        </w:rPr>
        <w:t>Λεβαδέων</w:t>
      </w:r>
      <w:proofErr w:type="spellEnd"/>
      <w:r w:rsidRPr="00796045">
        <w:rPr>
          <w:rFonts w:ascii="Arial" w:hAnsi="Arial" w:cs="Arial"/>
          <w:i/>
          <w:sz w:val="22"/>
          <w:szCs w:val="22"/>
        </w:rPr>
        <w:t>.</w:t>
      </w:r>
    </w:p>
    <w:p w:rsidR="00B20AF3" w:rsidRDefault="00B20AF3" w:rsidP="00AC7AC8">
      <w:pPr>
        <w:pStyle w:val="af1"/>
        <w:tabs>
          <w:tab w:val="clear" w:pos="4153"/>
          <w:tab w:val="clear" w:pos="8306"/>
        </w:tabs>
        <w:rPr>
          <w:rFonts w:ascii="Arial" w:hAnsi="Arial" w:cs="Arial"/>
          <w:sz w:val="22"/>
          <w:szCs w:val="22"/>
        </w:rPr>
      </w:pPr>
    </w:p>
    <w:p w:rsidR="00B20AF3"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BF41FB" w:rsidRDefault="00BF41FB"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F41FB" w:rsidRDefault="00BF41FB"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F41FB" w:rsidRPr="00AB4A28" w:rsidRDefault="00BF41FB"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20AF3" w:rsidRPr="00AB4A28"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20AF3" w:rsidRPr="008D226F"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B20AF3" w:rsidRPr="008D226F" w:rsidRDefault="00B20AF3" w:rsidP="00B20AF3">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0B5B63" w:rsidRPr="000C5613" w:rsidRDefault="000B5B63" w:rsidP="000B5B63">
      <w:pPr>
        <w:ind w:left="567" w:right="567"/>
        <w:rPr>
          <w:rFonts w:ascii="Verdana" w:hAnsi="Verdana"/>
          <w:sz w:val="18"/>
          <w:szCs w:val="18"/>
        </w:rPr>
      </w:pPr>
    </w:p>
    <w:p w:rsidR="00B20AF3" w:rsidRPr="00727966" w:rsidRDefault="00B20AF3" w:rsidP="00B20AF3">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B20AF3" w:rsidRPr="00727966" w:rsidRDefault="00B20AF3" w:rsidP="00B20AF3">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20AF3" w:rsidRPr="00727966" w:rsidRDefault="00B20AF3" w:rsidP="00B20AF3">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B20AF3" w:rsidRDefault="00B20AF3" w:rsidP="00B20AF3">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E96189" w:rsidRPr="00E96189" w:rsidRDefault="00B20AF3" w:rsidP="00E96189">
      <w:pPr>
        <w:widowControl w:val="0"/>
        <w:spacing w:line="276" w:lineRule="auto"/>
        <w:jc w:val="both"/>
        <w:rPr>
          <w:rFonts w:ascii="Arial" w:hAnsi="Arial" w:cs="Arial"/>
          <w:sz w:val="22"/>
          <w:szCs w:val="22"/>
          <w:highlight w:val="white"/>
        </w:rPr>
      </w:pPr>
      <w:r w:rsidRPr="00E96189">
        <w:rPr>
          <w:rFonts w:ascii="Arial" w:hAnsi="Arial" w:cs="Arial"/>
          <w:sz w:val="22"/>
          <w:szCs w:val="22"/>
          <w:highlight w:val="white"/>
        </w:rPr>
        <w:t xml:space="preserve">- </w:t>
      </w:r>
      <w:r w:rsidR="00E96189" w:rsidRPr="00E96189">
        <w:rPr>
          <w:rFonts w:ascii="Arial" w:hAnsi="Arial" w:cs="Arial"/>
          <w:sz w:val="22"/>
          <w:szCs w:val="22"/>
          <w:highlight w:val="white"/>
        </w:rPr>
        <w:t xml:space="preserve">Το </w:t>
      </w:r>
      <w:proofErr w:type="spellStart"/>
      <w:r w:rsidR="00E96189" w:rsidRPr="00E96189">
        <w:rPr>
          <w:rFonts w:ascii="Arial" w:hAnsi="Arial" w:cs="Arial"/>
          <w:sz w:val="22"/>
          <w:szCs w:val="22"/>
          <w:highlight w:val="white"/>
        </w:rPr>
        <w:t>αριθμ</w:t>
      </w:r>
      <w:proofErr w:type="spellEnd"/>
      <w:r w:rsidR="00E96189" w:rsidRPr="00E96189">
        <w:rPr>
          <w:rFonts w:ascii="Arial" w:hAnsi="Arial" w:cs="Arial"/>
          <w:sz w:val="22"/>
          <w:szCs w:val="22"/>
          <w:highlight w:val="white"/>
        </w:rPr>
        <w:t xml:space="preserve">. </w:t>
      </w:r>
      <w:proofErr w:type="spellStart"/>
      <w:r w:rsidR="00E96189" w:rsidRPr="00E96189">
        <w:rPr>
          <w:rFonts w:ascii="Arial" w:hAnsi="Arial" w:cs="Arial"/>
          <w:sz w:val="22"/>
          <w:szCs w:val="22"/>
          <w:highlight w:val="white"/>
        </w:rPr>
        <w:t>πρωτ</w:t>
      </w:r>
      <w:proofErr w:type="spellEnd"/>
      <w:r w:rsidR="00E96189" w:rsidRPr="00E96189">
        <w:rPr>
          <w:rFonts w:ascii="Arial" w:hAnsi="Arial" w:cs="Arial"/>
          <w:sz w:val="22"/>
          <w:szCs w:val="22"/>
          <w:highlight w:val="white"/>
        </w:rPr>
        <w:t>. 24147/26-11-2025 (25</w:t>
      </w:r>
      <w:r w:rsidR="00E96189" w:rsidRPr="00E96189">
        <w:rPr>
          <w:rFonts w:ascii="Arial" w:hAnsi="Arial" w:cs="Arial"/>
          <w:sz w:val="22"/>
          <w:szCs w:val="22"/>
          <w:highlight w:val="white"/>
          <w:lang w:val="en-US"/>
        </w:rPr>
        <w:t>REQ</w:t>
      </w:r>
      <w:r w:rsidR="00E96189" w:rsidRPr="00E96189">
        <w:rPr>
          <w:rFonts w:ascii="Arial" w:hAnsi="Arial" w:cs="Arial"/>
          <w:sz w:val="22"/>
          <w:szCs w:val="22"/>
          <w:highlight w:val="white"/>
        </w:rPr>
        <w:t xml:space="preserve">018021798 2025-11-27) πρωτογενές αίτημα &amp; το </w:t>
      </w:r>
      <w:proofErr w:type="spellStart"/>
      <w:r w:rsidR="00E96189" w:rsidRPr="00E96189">
        <w:rPr>
          <w:rFonts w:ascii="Arial" w:hAnsi="Arial" w:cs="Arial"/>
          <w:sz w:val="22"/>
          <w:szCs w:val="22"/>
          <w:highlight w:val="white"/>
        </w:rPr>
        <w:t>αριθμ.πρωτ</w:t>
      </w:r>
      <w:proofErr w:type="spellEnd"/>
      <w:r w:rsidR="00E96189" w:rsidRPr="00E96189">
        <w:rPr>
          <w:rFonts w:ascii="Arial" w:hAnsi="Arial" w:cs="Arial"/>
          <w:sz w:val="22"/>
          <w:szCs w:val="22"/>
          <w:highlight w:val="white"/>
        </w:rPr>
        <w:t xml:space="preserve">. 24149/26-11-2025 τεκμηριωμένο αίτημα ανάληψης υποχρέωσης του </w:t>
      </w:r>
      <w:proofErr w:type="spellStart"/>
      <w:r w:rsidR="00E96189" w:rsidRPr="00E96189">
        <w:rPr>
          <w:rFonts w:ascii="Arial" w:hAnsi="Arial" w:cs="Arial"/>
          <w:sz w:val="22"/>
          <w:szCs w:val="22"/>
          <w:highlight w:val="white"/>
        </w:rPr>
        <w:t>Αυτ.Τμ.Πολιτισμού</w:t>
      </w:r>
      <w:proofErr w:type="spellEnd"/>
      <w:r w:rsidR="00E96189" w:rsidRPr="00E96189">
        <w:rPr>
          <w:rFonts w:ascii="Arial" w:hAnsi="Arial" w:cs="Arial"/>
          <w:sz w:val="22"/>
          <w:szCs w:val="22"/>
          <w:highlight w:val="white"/>
        </w:rPr>
        <w:t xml:space="preserve">, Αθλητισμού και Τουρισμού  για την οργάνωση εκδηλώσεων εορτασμού Χριστουγέννων και Πρωτοχρονιάς. </w:t>
      </w:r>
    </w:p>
    <w:p w:rsidR="00E96189" w:rsidRPr="00E96189" w:rsidRDefault="00B20AF3" w:rsidP="00E96189">
      <w:pPr>
        <w:widowControl w:val="0"/>
        <w:spacing w:line="276" w:lineRule="auto"/>
        <w:jc w:val="both"/>
        <w:rPr>
          <w:rFonts w:ascii="Arial" w:hAnsi="Arial" w:cs="Arial"/>
          <w:sz w:val="22"/>
          <w:szCs w:val="22"/>
        </w:rPr>
      </w:pPr>
      <w:r w:rsidRPr="00E96189">
        <w:rPr>
          <w:rFonts w:ascii="Arial" w:hAnsi="Arial" w:cs="Arial"/>
          <w:sz w:val="22"/>
          <w:szCs w:val="22"/>
        </w:rPr>
        <w:t>-</w:t>
      </w:r>
      <w:r w:rsidRPr="00E96189">
        <w:rPr>
          <w:rFonts w:ascii="Arial" w:hAnsi="Arial" w:cs="Arial"/>
          <w:sz w:val="22"/>
          <w:szCs w:val="22"/>
          <w:highlight w:val="white"/>
        </w:rPr>
        <w:t xml:space="preserve"> </w:t>
      </w:r>
      <w:r w:rsidR="00E96189" w:rsidRPr="00E96189">
        <w:rPr>
          <w:rFonts w:ascii="Arial" w:hAnsi="Arial" w:cs="Arial"/>
          <w:sz w:val="22"/>
          <w:szCs w:val="22"/>
          <w:highlight w:val="white"/>
        </w:rPr>
        <w:t xml:space="preserve">Την </w:t>
      </w:r>
      <w:proofErr w:type="spellStart"/>
      <w:r w:rsidR="00E96189" w:rsidRPr="00E96189">
        <w:rPr>
          <w:rFonts w:ascii="Arial" w:hAnsi="Arial" w:cs="Arial"/>
          <w:sz w:val="22"/>
          <w:szCs w:val="22"/>
          <w:highlight w:val="white"/>
        </w:rPr>
        <w:t>αριθμ</w:t>
      </w:r>
      <w:proofErr w:type="spellEnd"/>
      <w:r w:rsidR="00E96189" w:rsidRPr="00E96189">
        <w:rPr>
          <w:rFonts w:ascii="Arial" w:hAnsi="Arial" w:cs="Arial"/>
          <w:sz w:val="22"/>
          <w:szCs w:val="22"/>
          <w:highlight w:val="white"/>
        </w:rPr>
        <w:t xml:space="preserve">. 115/2025 μελέτη του </w:t>
      </w:r>
      <w:proofErr w:type="spellStart"/>
      <w:r w:rsidR="00E96189" w:rsidRPr="00E96189">
        <w:rPr>
          <w:rFonts w:ascii="Arial" w:hAnsi="Arial" w:cs="Arial"/>
          <w:sz w:val="22"/>
          <w:szCs w:val="22"/>
          <w:highlight w:val="white"/>
        </w:rPr>
        <w:t>Αυτ.Τμ</w:t>
      </w:r>
      <w:proofErr w:type="spellEnd"/>
      <w:r w:rsidR="00E96189" w:rsidRPr="00E96189">
        <w:rPr>
          <w:rFonts w:ascii="Arial" w:hAnsi="Arial" w:cs="Arial"/>
          <w:sz w:val="22"/>
          <w:szCs w:val="22"/>
          <w:highlight w:val="white"/>
        </w:rPr>
        <w:t xml:space="preserve">. </w:t>
      </w:r>
      <w:r w:rsidR="00E96189" w:rsidRPr="00E96189">
        <w:rPr>
          <w:rFonts w:ascii="Arial" w:hAnsi="Arial" w:cs="Arial"/>
          <w:sz w:val="22"/>
          <w:szCs w:val="22"/>
        </w:rPr>
        <w:t xml:space="preserve">Πολιτισμού, Αθλητισμού και Τουρισμού </w:t>
      </w:r>
      <w:r w:rsidR="00E96189" w:rsidRPr="00E96189">
        <w:rPr>
          <w:rFonts w:ascii="Arial" w:hAnsi="Arial" w:cs="Arial"/>
          <w:sz w:val="22"/>
          <w:szCs w:val="22"/>
          <w:highlight w:val="white"/>
        </w:rPr>
        <w:t xml:space="preserve">ενδεικτικού προϋπολογισμού 36.558,00€ συμπεριλαμβανομένου ΦΠΑ, η οποία εγκρίθηκε με την </w:t>
      </w:r>
      <w:proofErr w:type="spellStart"/>
      <w:r w:rsidR="00E96189" w:rsidRPr="00E96189">
        <w:rPr>
          <w:rFonts w:ascii="Arial" w:hAnsi="Arial" w:cs="Arial"/>
          <w:sz w:val="22"/>
          <w:szCs w:val="22"/>
          <w:highlight w:val="white"/>
        </w:rPr>
        <w:t>αριθμ.πρωτ</w:t>
      </w:r>
      <w:proofErr w:type="spellEnd"/>
      <w:r w:rsidR="00E96189" w:rsidRPr="00E96189">
        <w:rPr>
          <w:rFonts w:ascii="Arial" w:hAnsi="Arial" w:cs="Arial"/>
          <w:sz w:val="22"/>
          <w:szCs w:val="22"/>
          <w:highlight w:val="white"/>
        </w:rPr>
        <w:t>. 24146/26-11-2025 απόφαση Δημάρχου.</w:t>
      </w:r>
    </w:p>
    <w:p w:rsidR="00E96189" w:rsidRPr="00E96189" w:rsidRDefault="00B20AF3" w:rsidP="00E96189">
      <w:pPr>
        <w:widowControl w:val="0"/>
        <w:spacing w:line="276" w:lineRule="auto"/>
        <w:jc w:val="both"/>
        <w:rPr>
          <w:rFonts w:ascii="Arial" w:hAnsi="Arial" w:cs="Arial"/>
          <w:sz w:val="22"/>
          <w:szCs w:val="22"/>
          <w:highlight w:val="white"/>
        </w:rPr>
      </w:pPr>
      <w:r w:rsidRPr="00E96189">
        <w:rPr>
          <w:rFonts w:ascii="Arial" w:hAnsi="Arial" w:cs="Arial"/>
          <w:sz w:val="22"/>
          <w:szCs w:val="22"/>
          <w:highlight w:val="white"/>
        </w:rPr>
        <w:t xml:space="preserve">- </w:t>
      </w:r>
      <w:r w:rsidR="00E96189" w:rsidRPr="00E96189">
        <w:rPr>
          <w:rFonts w:ascii="Arial" w:hAnsi="Arial" w:cs="Arial"/>
          <w:sz w:val="22"/>
          <w:szCs w:val="22"/>
          <w:highlight w:val="white"/>
        </w:rPr>
        <w:t>Το γεγονός ότι στον προϋπολογισμό χρήσης 2025 και συγκεκριμένα στους Κ.Α.Ε. 15/6471.006 με τίτλο «Εκ</w:t>
      </w:r>
      <w:r w:rsidR="00E96189" w:rsidRPr="00E96189">
        <w:rPr>
          <w:rFonts w:ascii="Arial" w:hAnsi="Arial" w:cs="Arial"/>
          <w:sz w:val="22"/>
          <w:szCs w:val="22"/>
        </w:rPr>
        <w:t>δηλώσεις εορτασμού Χριστουγέννων &amp; Πρωτοχρονιάς</w:t>
      </w:r>
      <w:r w:rsidR="00E96189" w:rsidRPr="00E96189">
        <w:rPr>
          <w:rFonts w:ascii="Arial" w:hAnsi="Arial" w:cs="Arial"/>
          <w:sz w:val="22"/>
          <w:szCs w:val="22"/>
          <w:highlight w:val="white"/>
        </w:rPr>
        <w:t xml:space="preserve">» υπάρχει εγγεγραμμένη πίστωση  </w:t>
      </w:r>
      <w:r w:rsidR="00E96189" w:rsidRPr="00E96189">
        <w:rPr>
          <w:rFonts w:ascii="Arial" w:hAnsi="Arial" w:cs="Arial"/>
          <w:sz w:val="22"/>
          <w:szCs w:val="22"/>
        </w:rPr>
        <w:t>30.000,00€, 15/6471.005 με τίτλο «Επετειακές – Εορταστικές εκδηλώσεις και δραστηριότητες όλων των Κοινοτήτων του Δήμου» υπάρχει εγγεγραμμένη πίστωση 69.052,40€, 15/6473.001 «Εκδηλώσεις στα Κ.Α.Π.Η.»</w:t>
      </w:r>
      <w:r w:rsidR="00E96189" w:rsidRPr="00E96189">
        <w:rPr>
          <w:rFonts w:ascii="Arial" w:hAnsi="Arial" w:cs="Arial"/>
          <w:sz w:val="22"/>
          <w:szCs w:val="22"/>
          <w:highlight w:val="white"/>
        </w:rPr>
        <w:t xml:space="preserve"> υπάρχει εγγεγραμμένη πίστωση  </w:t>
      </w:r>
      <w:r w:rsidR="00E96189" w:rsidRPr="00E96189">
        <w:rPr>
          <w:rFonts w:ascii="Arial" w:hAnsi="Arial" w:cs="Arial"/>
          <w:sz w:val="22"/>
          <w:szCs w:val="22"/>
        </w:rPr>
        <w:t>2.000,00€, 60/6442.002 με τίτλο «Έξοδα ημερίδων – εκδηλώσεων του υποέργου «Κοινωνικό Παντοπωλείο»   με εγγεγραμμένη πίστωση 1.450,00€ , 60/6442.003 με τίτλο «Έξοδα ημερίδων – εκδηλώσεων του υποέργου «Παροχή Συσσιτίου» με εγγεγραμμένη πίστωση 1.200,00€, 60/6431.001 με τίτλο «Έξοδα προβολής, δημοσιότητας – επικοινωνίας της πράξης «Κέντρο Κοινότητας» με εγγεγραμμένη πίστωση 1.500,00€, 60/6431.002 με τίτλο «Έξοδα προβολής, δημοσιότητας – επικοινωνίας του υποέργου «Παροχή Συσσιτίου» με εγγεγραμμένη πίστωση 1.300,00€.</w:t>
      </w:r>
    </w:p>
    <w:p w:rsidR="00B20AF3" w:rsidRPr="00727966" w:rsidRDefault="00B20AF3" w:rsidP="00B20AF3">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Pr>
          <w:rFonts w:ascii="Arial" w:hAnsi="Arial" w:cs="Arial"/>
          <w:sz w:val="22"/>
          <w:szCs w:val="22"/>
        </w:rPr>
        <w:t>2</w:t>
      </w:r>
      <w:r w:rsidR="00E96189">
        <w:rPr>
          <w:rFonts w:ascii="Arial" w:hAnsi="Arial" w:cs="Arial"/>
          <w:sz w:val="22"/>
          <w:szCs w:val="22"/>
        </w:rPr>
        <w:t>4327</w:t>
      </w:r>
      <w:r w:rsidR="007E7D46">
        <w:rPr>
          <w:rFonts w:ascii="Arial" w:hAnsi="Arial" w:cs="Arial"/>
          <w:sz w:val="22"/>
          <w:szCs w:val="22"/>
        </w:rPr>
        <w:t>/</w:t>
      </w:r>
      <w:r w:rsidR="00E96189">
        <w:rPr>
          <w:rFonts w:ascii="Arial" w:eastAsia="Arial" w:hAnsi="Arial" w:cs="Arial"/>
          <w:sz w:val="22"/>
          <w:szCs w:val="22"/>
        </w:rPr>
        <w:t>28-</w:t>
      </w:r>
      <w:r>
        <w:rPr>
          <w:rFonts w:ascii="Arial" w:eastAsia="Arial" w:hAnsi="Arial" w:cs="Arial"/>
          <w:sz w:val="22"/>
          <w:szCs w:val="22"/>
        </w:rPr>
        <w:t>11</w:t>
      </w:r>
      <w:r w:rsidRPr="002908A0">
        <w:rPr>
          <w:rFonts w:ascii="Arial" w:eastAsia="Arial" w:hAnsi="Arial" w:cs="Arial"/>
          <w:sz w:val="22"/>
          <w:szCs w:val="22"/>
        </w:rPr>
        <w:t>-2025</w:t>
      </w:r>
      <w:r w:rsidRPr="00A94F06">
        <w:rPr>
          <w:rFonts w:ascii="Arial" w:eastAsia="Arial" w:hAnsi="Arial" w:cs="Arial"/>
          <w:szCs w:val="22"/>
        </w:rPr>
        <w:t xml:space="preserve">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B20AF3" w:rsidRPr="00727966" w:rsidRDefault="00B20AF3" w:rsidP="00B20AF3">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B20AF3" w:rsidRDefault="00B20AF3" w:rsidP="00B20AF3">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B20AF3" w:rsidRPr="00727966" w:rsidRDefault="00B20AF3" w:rsidP="00B20AF3">
      <w:pPr>
        <w:pStyle w:val="af9"/>
        <w:widowControl w:val="0"/>
        <w:suppressAutoHyphens w:val="0"/>
        <w:spacing w:line="276" w:lineRule="auto"/>
        <w:ind w:left="0"/>
        <w:jc w:val="both"/>
        <w:rPr>
          <w:rFonts w:ascii="Arial" w:hAnsi="Arial" w:cs="Arial"/>
          <w:sz w:val="22"/>
          <w:szCs w:val="22"/>
        </w:rPr>
      </w:pPr>
    </w:p>
    <w:p w:rsidR="00B20AF3" w:rsidRPr="00727966" w:rsidRDefault="00B20AF3" w:rsidP="00B20AF3">
      <w:pPr>
        <w:pStyle w:val="af9"/>
        <w:widowControl w:val="0"/>
        <w:suppressAutoHyphens w:val="0"/>
        <w:spacing w:line="276" w:lineRule="auto"/>
        <w:ind w:left="0"/>
        <w:jc w:val="both"/>
        <w:rPr>
          <w:rFonts w:ascii="Arial" w:hAnsi="Arial" w:cs="Arial"/>
          <w:sz w:val="22"/>
          <w:szCs w:val="22"/>
        </w:rPr>
      </w:pPr>
    </w:p>
    <w:p w:rsidR="00B20AF3" w:rsidRDefault="00B20AF3" w:rsidP="00B20AF3">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B20AF3" w:rsidRDefault="00B20AF3" w:rsidP="00B20AF3">
      <w:pPr>
        <w:widowControl w:val="0"/>
        <w:suppressAutoHyphens w:val="0"/>
        <w:spacing w:line="360" w:lineRule="auto"/>
        <w:jc w:val="both"/>
        <w:rPr>
          <w:rFonts w:ascii="Arial" w:hAnsi="Arial" w:cs="Arial"/>
          <w:b/>
          <w:sz w:val="22"/>
          <w:szCs w:val="22"/>
        </w:rPr>
      </w:pPr>
    </w:p>
    <w:p w:rsidR="00B20AF3" w:rsidRPr="00E96189" w:rsidRDefault="007E7D46" w:rsidP="00796045">
      <w:pPr>
        <w:pStyle w:val="af1"/>
        <w:tabs>
          <w:tab w:val="clear" w:pos="4153"/>
          <w:tab w:val="clear" w:pos="8306"/>
        </w:tabs>
        <w:rPr>
          <w:rFonts w:ascii="Arial" w:hAnsi="Arial" w:cs="Arial"/>
          <w:sz w:val="22"/>
          <w:szCs w:val="22"/>
        </w:rPr>
      </w:pPr>
      <w:r>
        <w:rPr>
          <w:rStyle w:val="-"/>
          <w:rFonts w:ascii="Arial" w:eastAsia="Arial Unicode MS" w:hAnsi="Arial" w:cs="Arial"/>
          <w:bCs/>
          <w:color w:val="auto"/>
          <w:kern w:val="2"/>
          <w:sz w:val="22"/>
          <w:szCs w:val="22"/>
          <w:u w:val="none"/>
          <w:shd w:val="clear" w:color="auto" w:fill="FFFFFF"/>
          <w:lang w:bidi="hi-IN"/>
        </w:rPr>
        <w:t xml:space="preserve">      </w:t>
      </w:r>
      <w:r w:rsidR="00B20AF3" w:rsidRPr="00E96189">
        <w:rPr>
          <w:rStyle w:val="-"/>
          <w:rFonts w:ascii="Arial" w:eastAsia="Arial Unicode MS" w:hAnsi="Arial" w:cs="Arial"/>
          <w:bCs/>
          <w:color w:val="auto"/>
          <w:kern w:val="2"/>
          <w:sz w:val="22"/>
          <w:szCs w:val="22"/>
          <w:u w:val="none"/>
          <w:shd w:val="clear" w:color="auto" w:fill="FFFFFF"/>
          <w:lang w:bidi="hi-IN"/>
        </w:rPr>
        <w:t xml:space="preserve">Εξειδικεύει την </w:t>
      </w:r>
      <w:r w:rsidR="00B20AF3" w:rsidRPr="00E96189">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sidR="00796045" w:rsidRPr="00E96189">
        <w:rPr>
          <w:rStyle w:val="-"/>
          <w:rFonts w:ascii="Arial" w:eastAsia="Arial Unicode MS" w:hAnsi="Arial" w:cs="Arial"/>
          <w:color w:val="auto"/>
          <w:kern w:val="2"/>
          <w:sz w:val="22"/>
          <w:szCs w:val="22"/>
          <w:u w:val="none"/>
          <w:shd w:val="clear" w:color="auto" w:fill="FFFFFF"/>
          <w:lang w:bidi="hi-IN"/>
        </w:rPr>
        <w:t>ΤΡΙΑΝΤΑ</w:t>
      </w:r>
      <w:r w:rsidR="00B20AF3" w:rsidRPr="00E96189">
        <w:rPr>
          <w:rStyle w:val="-"/>
          <w:rFonts w:ascii="Arial" w:eastAsia="Arial Unicode MS" w:hAnsi="Arial" w:cs="Arial"/>
          <w:color w:val="auto"/>
          <w:kern w:val="2"/>
          <w:sz w:val="22"/>
          <w:szCs w:val="22"/>
          <w:u w:val="none"/>
          <w:shd w:val="clear" w:color="auto" w:fill="FFFFFF"/>
          <w:lang w:bidi="hi-IN"/>
        </w:rPr>
        <w:t xml:space="preserve"> </w:t>
      </w:r>
      <w:r w:rsidR="00796045" w:rsidRPr="00E96189">
        <w:rPr>
          <w:rStyle w:val="-"/>
          <w:rFonts w:ascii="Arial" w:eastAsia="Arial Unicode MS" w:hAnsi="Arial" w:cs="Arial"/>
          <w:color w:val="auto"/>
          <w:kern w:val="2"/>
          <w:sz w:val="22"/>
          <w:szCs w:val="22"/>
          <w:u w:val="none"/>
          <w:shd w:val="clear" w:color="auto" w:fill="FFFFFF"/>
          <w:lang w:bidi="hi-IN"/>
        </w:rPr>
        <w:t xml:space="preserve"> ΕΞΙ ΧΙΛΙΑΔΩΝ ΠΕΝΤΑΚΟΣΙΩΝ ΠΕΝΗΝΤΑ ΟΚΤΩ</w:t>
      </w:r>
      <w:r w:rsidR="00B20AF3" w:rsidRPr="00E96189">
        <w:rPr>
          <w:rStyle w:val="-"/>
          <w:rFonts w:ascii="Arial" w:eastAsia="Arial Unicode MS" w:hAnsi="Arial" w:cs="Arial"/>
          <w:color w:val="auto"/>
          <w:kern w:val="2"/>
          <w:sz w:val="22"/>
          <w:szCs w:val="22"/>
          <w:u w:val="none"/>
          <w:shd w:val="clear" w:color="auto" w:fill="FFFFFF"/>
          <w:lang w:bidi="hi-IN"/>
        </w:rPr>
        <w:t xml:space="preserve">  </w:t>
      </w:r>
      <w:r w:rsidR="00B20AF3" w:rsidRPr="00E96189">
        <w:rPr>
          <w:rFonts w:ascii="Arial" w:hAnsi="Arial" w:cs="Arial"/>
          <w:sz w:val="22"/>
          <w:szCs w:val="22"/>
          <w:highlight w:val="white"/>
        </w:rPr>
        <w:t xml:space="preserve">ΕΥΡΩ </w:t>
      </w:r>
      <w:r w:rsidR="00B20AF3" w:rsidRPr="00E96189">
        <w:rPr>
          <w:rFonts w:ascii="Arial" w:hAnsi="Arial" w:cs="Arial"/>
          <w:b/>
          <w:sz w:val="22"/>
          <w:szCs w:val="22"/>
          <w:highlight w:val="white"/>
        </w:rPr>
        <w:t>(</w:t>
      </w:r>
      <w:r w:rsidR="00796045" w:rsidRPr="00E96189">
        <w:rPr>
          <w:rFonts w:ascii="Arial" w:hAnsi="Arial" w:cs="Arial"/>
          <w:b/>
          <w:sz w:val="22"/>
          <w:szCs w:val="22"/>
        </w:rPr>
        <w:t>36.558,00€</w:t>
      </w:r>
      <w:r w:rsidR="00B20AF3" w:rsidRPr="00E96189">
        <w:rPr>
          <w:rFonts w:ascii="Arial" w:hAnsi="Arial" w:cs="Arial"/>
          <w:b/>
          <w:sz w:val="22"/>
          <w:szCs w:val="22"/>
        </w:rPr>
        <w:t xml:space="preserve">) </w:t>
      </w:r>
      <w:r w:rsidR="00796045" w:rsidRPr="00E96189">
        <w:rPr>
          <w:rFonts w:ascii="Arial" w:hAnsi="Arial" w:cs="Arial"/>
          <w:bCs/>
          <w:sz w:val="22"/>
          <w:szCs w:val="22"/>
          <w:highlight w:val="white"/>
        </w:rPr>
        <w:t>στους κάτωθι Κ.Α. εξόδων</w:t>
      </w:r>
      <w:r w:rsidR="00796045" w:rsidRPr="00E96189">
        <w:rPr>
          <w:rFonts w:ascii="Arial" w:hAnsi="Arial" w:cs="Arial"/>
          <w:sz w:val="22"/>
          <w:szCs w:val="22"/>
          <w:highlight w:val="white"/>
        </w:rPr>
        <w:t xml:space="preserve">, για την πραγματοποίηση των εκδηλώσεων Χριστουγέννων </w:t>
      </w:r>
      <w:r w:rsidR="005A0388">
        <w:rPr>
          <w:rFonts w:ascii="Arial" w:hAnsi="Arial" w:cs="Arial"/>
          <w:sz w:val="22"/>
          <w:szCs w:val="22"/>
          <w:highlight w:val="white"/>
        </w:rPr>
        <w:t xml:space="preserve"> </w:t>
      </w:r>
      <w:r w:rsidR="00796045" w:rsidRPr="00E96189">
        <w:rPr>
          <w:rFonts w:ascii="Arial" w:hAnsi="Arial" w:cs="Arial"/>
          <w:sz w:val="22"/>
          <w:szCs w:val="22"/>
          <w:highlight w:val="white"/>
        </w:rPr>
        <w:t xml:space="preserve">και Πρωτοχρονιάς στο Δήμο </w:t>
      </w:r>
      <w:proofErr w:type="spellStart"/>
      <w:r w:rsidR="00796045" w:rsidRPr="00E96189">
        <w:rPr>
          <w:rFonts w:ascii="Arial" w:hAnsi="Arial" w:cs="Arial"/>
          <w:sz w:val="22"/>
          <w:szCs w:val="22"/>
          <w:highlight w:val="white"/>
        </w:rPr>
        <w:t>Λεβαδέων</w:t>
      </w:r>
      <w:proofErr w:type="spellEnd"/>
      <w:r w:rsidR="00796045" w:rsidRPr="00E96189">
        <w:rPr>
          <w:rFonts w:ascii="Arial" w:hAnsi="Arial" w:cs="Arial"/>
          <w:sz w:val="22"/>
          <w:szCs w:val="22"/>
        </w:rPr>
        <w:t xml:space="preserve"> ,</w:t>
      </w:r>
      <w:r w:rsidR="00D03CE3" w:rsidRPr="00E96189">
        <w:rPr>
          <w:rFonts w:ascii="Arial" w:hAnsi="Arial" w:cs="Arial"/>
          <w:sz w:val="22"/>
          <w:szCs w:val="22"/>
        </w:rPr>
        <w:t xml:space="preserve"> </w:t>
      </w:r>
      <w:r w:rsidR="00B20AF3" w:rsidRPr="00E96189">
        <w:rPr>
          <w:rFonts w:ascii="Arial" w:hAnsi="Arial" w:cs="Arial"/>
          <w:sz w:val="22"/>
          <w:szCs w:val="22"/>
          <w:highlight w:val="white"/>
        </w:rPr>
        <w:t xml:space="preserve"> </w:t>
      </w:r>
      <w:r w:rsidR="00B20AF3" w:rsidRPr="00E96189">
        <w:rPr>
          <w:rFonts w:ascii="Calibri" w:hAnsi="Calibri" w:cs="Calibri"/>
        </w:rPr>
        <w:t xml:space="preserve">  </w:t>
      </w:r>
      <w:r w:rsidR="00B20AF3" w:rsidRPr="00E96189">
        <w:rPr>
          <w:rFonts w:ascii="Arial" w:hAnsi="Arial" w:cs="Arial"/>
          <w:sz w:val="22"/>
          <w:szCs w:val="22"/>
          <w:highlight w:val="white"/>
        </w:rPr>
        <w:t>ως παρακάτω:</w:t>
      </w:r>
      <w:r w:rsidR="00B20AF3" w:rsidRPr="00E96189">
        <w:rPr>
          <w:rFonts w:ascii="Arial" w:hAnsi="Arial" w:cs="Arial"/>
          <w:sz w:val="22"/>
          <w:szCs w:val="22"/>
        </w:rPr>
        <w:t xml:space="preserve">  </w:t>
      </w:r>
    </w:p>
    <w:p w:rsidR="00E96189" w:rsidRDefault="00E96189" w:rsidP="00796045">
      <w:pPr>
        <w:pStyle w:val="af1"/>
        <w:tabs>
          <w:tab w:val="clear" w:pos="4153"/>
          <w:tab w:val="clear" w:pos="8306"/>
        </w:tabs>
        <w:rPr>
          <w:rFonts w:ascii="Arial" w:hAnsi="Arial" w:cs="Arial"/>
          <w:sz w:val="22"/>
          <w:szCs w:val="22"/>
        </w:rPr>
      </w:pPr>
    </w:p>
    <w:tbl>
      <w:tblPr>
        <w:tblW w:w="9961" w:type="dxa"/>
        <w:tblInd w:w="55" w:type="dxa"/>
        <w:tblLayout w:type="fixed"/>
        <w:tblCellMar>
          <w:top w:w="55" w:type="dxa"/>
          <w:left w:w="55" w:type="dxa"/>
          <w:bottom w:w="55" w:type="dxa"/>
          <w:right w:w="55" w:type="dxa"/>
        </w:tblCellMar>
        <w:tblLook w:val="0000"/>
      </w:tblPr>
      <w:tblGrid>
        <w:gridCol w:w="960"/>
        <w:gridCol w:w="1734"/>
        <w:gridCol w:w="4394"/>
        <w:gridCol w:w="2873"/>
      </w:tblGrid>
      <w:tr w:rsidR="00796045" w:rsidRPr="00E96189" w:rsidTr="005A5D8B">
        <w:tc>
          <w:tcPr>
            <w:tcW w:w="960" w:type="dxa"/>
            <w:tcBorders>
              <w:top w:val="single" w:sz="1" w:space="0" w:color="000000"/>
              <w:left w:val="single" w:sz="1" w:space="0" w:color="000000"/>
              <w:bottom w:val="single" w:sz="4" w:space="0" w:color="auto"/>
            </w:tcBorders>
            <w:shd w:val="clear" w:color="auto" w:fill="99CC99"/>
          </w:tcPr>
          <w:p w:rsidR="00796045" w:rsidRPr="00E96189" w:rsidRDefault="00796045" w:rsidP="005A5D8B">
            <w:pPr>
              <w:pStyle w:val="af8"/>
              <w:jc w:val="center"/>
              <w:rPr>
                <w:rFonts w:ascii="Arial" w:hAnsi="Arial" w:cs="Arial"/>
                <w:sz w:val="22"/>
                <w:szCs w:val="22"/>
              </w:rPr>
            </w:pPr>
            <w:r w:rsidRPr="00E96189">
              <w:rPr>
                <w:rFonts w:ascii="Arial" w:hAnsi="Arial" w:cs="Arial"/>
                <w:b/>
                <w:bCs/>
                <w:color w:val="000000"/>
                <w:sz w:val="22"/>
                <w:szCs w:val="22"/>
              </w:rPr>
              <w:t>Α/Α</w:t>
            </w:r>
          </w:p>
        </w:tc>
        <w:tc>
          <w:tcPr>
            <w:tcW w:w="1734" w:type="dxa"/>
            <w:tcBorders>
              <w:top w:val="single" w:sz="1" w:space="0" w:color="000000"/>
              <w:left w:val="single" w:sz="1" w:space="0" w:color="000000"/>
              <w:bottom w:val="single" w:sz="4" w:space="0" w:color="auto"/>
              <w:right w:val="single" w:sz="1" w:space="0" w:color="000000"/>
            </w:tcBorders>
            <w:shd w:val="clear" w:color="auto" w:fill="99CC99"/>
          </w:tcPr>
          <w:p w:rsidR="00796045" w:rsidRPr="00E96189" w:rsidRDefault="00796045" w:rsidP="005A5D8B">
            <w:pPr>
              <w:pStyle w:val="af8"/>
              <w:jc w:val="center"/>
              <w:rPr>
                <w:rFonts w:ascii="Arial" w:hAnsi="Arial" w:cs="Arial"/>
                <w:b/>
                <w:bCs/>
                <w:color w:val="000000"/>
                <w:sz w:val="22"/>
                <w:szCs w:val="22"/>
              </w:rPr>
            </w:pPr>
            <w:proofErr w:type="spellStart"/>
            <w:r w:rsidRPr="00E96189">
              <w:rPr>
                <w:rFonts w:ascii="Arial" w:hAnsi="Arial" w:cs="Arial"/>
                <w:b/>
                <w:bCs/>
                <w:color w:val="000000"/>
                <w:sz w:val="22"/>
                <w:szCs w:val="22"/>
              </w:rPr>
              <w:t>Κ.Α.Εξόδων</w:t>
            </w:r>
            <w:proofErr w:type="spellEnd"/>
          </w:p>
        </w:tc>
        <w:tc>
          <w:tcPr>
            <w:tcW w:w="4394" w:type="dxa"/>
            <w:tcBorders>
              <w:top w:val="single" w:sz="1" w:space="0" w:color="000000"/>
              <w:left w:val="single" w:sz="1" w:space="0" w:color="000000"/>
              <w:bottom w:val="single" w:sz="4" w:space="0" w:color="auto"/>
            </w:tcBorders>
            <w:shd w:val="clear" w:color="auto" w:fill="99CC99"/>
          </w:tcPr>
          <w:p w:rsidR="00796045" w:rsidRPr="00E96189" w:rsidRDefault="00796045" w:rsidP="005A5D8B">
            <w:pPr>
              <w:pStyle w:val="af8"/>
              <w:jc w:val="center"/>
              <w:rPr>
                <w:rFonts w:ascii="Arial" w:hAnsi="Arial" w:cs="Arial"/>
                <w:sz w:val="22"/>
                <w:szCs w:val="22"/>
              </w:rPr>
            </w:pPr>
            <w:r w:rsidRPr="00E96189">
              <w:rPr>
                <w:rFonts w:ascii="Arial" w:hAnsi="Arial" w:cs="Arial"/>
                <w:b/>
                <w:bCs/>
                <w:color w:val="000000"/>
                <w:sz w:val="22"/>
                <w:szCs w:val="22"/>
              </w:rPr>
              <w:t>Περιγραφή εξόδων</w:t>
            </w:r>
          </w:p>
        </w:tc>
        <w:tc>
          <w:tcPr>
            <w:tcW w:w="2873" w:type="dxa"/>
            <w:tcBorders>
              <w:top w:val="single" w:sz="1" w:space="0" w:color="000000"/>
              <w:left w:val="single" w:sz="1" w:space="0" w:color="000000"/>
              <w:bottom w:val="single" w:sz="4" w:space="0" w:color="auto"/>
              <w:right w:val="single" w:sz="1" w:space="0" w:color="000000"/>
            </w:tcBorders>
            <w:shd w:val="clear" w:color="auto" w:fill="99CC99"/>
          </w:tcPr>
          <w:p w:rsidR="00796045" w:rsidRPr="00E96189" w:rsidRDefault="00796045" w:rsidP="005A5D8B">
            <w:pPr>
              <w:pStyle w:val="af8"/>
              <w:jc w:val="center"/>
              <w:rPr>
                <w:rFonts w:ascii="Arial" w:hAnsi="Arial" w:cs="Arial"/>
                <w:sz w:val="22"/>
                <w:szCs w:val="22"/>
              </w:rPr>
            </w:pPr>
            <w:r w:rsidRPr="00E96189">
              <w:rPr>
                <w:rFonts w:ascii="Arial" w:hAnsi="Arial" w:cs="Arial"/>
                <w:b/>
                <w:bCs/>
                <w:color w:val="000000"/>
                <w:sz w:val="22"/>
                <w:szCs w:val="22"/>
              </w:rPr>
              <w:t>Ποσό συμπεριλαμβανομένου ΦΠΑ</w:t>
            </w:r>
          </w:p>
        </w:tc>
      </w:tr>
      <w:tr w:rsidR="00796045" w:rsidRPr="00E96189" w:rsidTr="005A5D8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t>1.</w:t>
            </w:r>
          </w:p>
        </w:tc>
        <w:tc>
          <w:tcPr>
            <w:tcW w:w="1734" w:type="dxa"/>
            <w:tcBorders>
              <w:top w:val="single" w:sz="4" w:space="0" w:color="auto"/>
              <w:left w:val="single" w:sz="4" w:space="0" w:color="auto"/>
              <w:bottom w:val="single" w:sz="4" w:space="0" w:color="auto"/>
              <w:right w:val="single" w:sz="4" w:space="0" w:color="auto"/>
            </w:tcBorders>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15/6471.006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96045" w:rsidRPr="00E96189" w:rsidRDefault="00796045" w:rsidP="005A5D8B">
            <w:pPr>
              <w:rPr>
                <w:rFonts w:ascii="Arial" w:hAnsi="Arial" w:cs="Arial"/>
                <w:bCs/>
                <w:sz w:val="22"/>
                <w:szCs w:val="22"/>
                <w:highlight w:val="white"/>
              </w:rPr>
            </w:pPr>
            <w:r w:rsidRPr="00E96189">
              <w:rPr>
                <w:rFonts w:ascii="Arial" w:hAnsi="Arial" w:cs="Arial"/>
                <w:sz w:val="22"/>
                <w:szCs w:val="22"/>
              </w:rPr>
              <w:t xml:space="preserve">Ψυχαγωγικές υπηρεσίες θεατρικών παραγωγών, συγκροτημάτων </w:t>
            </w:r>
            <w:r w:rsidRPr="00E96189">
              <w:rPr>
                <w:rFonts w:ascii="Arial" w:hAnsi="Arial" w:cs="Arial"/>
                <w:sz w:val="22"/>
                <w:szCs w:val="22"/>
              </w:rPr>
              <w:lastRenderedPageBreak/>
              <w:t>τραγουδιστών, μουσικών συγκροτημάτων και ορχηστρών</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b/>
                <w:sz w:val="22"/>
                <w:szCs w:val="22"/>
              </w:rPr>
            </w:pPr>
            <w:r w:rsidRPr="00E96189">
              <w:rPr>
                <w:rFonts w:ascii="Arial" w:hAnsi="Arial" w:cs="Arial"/>
                <w:b/>
                <w:sz w:val="22"/>
                <w:szCs w:val="22"/>
              </w:rPr>
              <w:lastRenderedPageBreak/>
              <w:t>23.508,00€</w:t>
            </w:r>
          </w:p>
        </w:tc>
      </w:tr>
      <w:tr w:rsidR="00796045" w:rsidRPr="00E96189" w:rsidTr="005A5D8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lastRenderedPageBreak/>
              <w:t>2.</w:t>
            </w:r>
          </w:p>
          <w:p w:rsidR="00796045" w:rsidRPr="00E96189" w:rsidRDefault="00796045" w:rsidP="005A5D8B">
            <w:pPr>
              <w:pStyle w:val="af8"/>
              <w:jc w:val="center"/>
              <w:rPr>
                <w:rFonts w:ascii="Arial" w:hAnsi="Arial" w:cs="Arial"/>
                <w:sz w:val="22"/>
                <w:szCs w:val="22"/>
              </w:rPr>
            </w:pPr>
          </w:p>
          <w:p w:rsidR="00796045" w:rsidRPr="00E96189" w:rsidRDefault="00796045" w:rsidP="005A5D8B">
            <w:pPr>
              <w:pStyle w:val="af8"/>
              <w:jc w:val="center"/>
              <w:rPr>
                <w:rFonts w:ascii="Arial" w:hAnsi="Arial" w:cs="Arial"/>
                <w:sz w:val="22"/>
                <w:szCs w:val="22"/>
              </w:rPr>
            </w:pPr>
          </w:p>
        </w:tc>
        <w:tc>
          <w:tcPr>
            <w:tcW w:w="1734" w:type="dxa"/>
            <w:tcBorders>
              <w:top w:val="single" w:sz="4" w:space="0" w:color="auto"/>
              <w:left w:val="single" w:sz="4" w:space="0" w:color="auto"/>
              <w:bottom w:val="single" w:sz="4" w:space="0" w:color="auto"/>
              <w:right w:val="single" w:sz="4" w:space="0" w:color="auto"/>
            </w:tcBorders>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15/6471.006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96045" w:rsidRPr="00E96189" w:rsidRDefault="00796045" w:rsidP="005A5D8B">
            <w:pPr>
              <w:rPr>
                <w:rFonts w:ascii="Arial" w:hAnsi="Arial" w:cs="Arial"/>
                <w:bCs/>
                <w:sz w:val="22"/>
                <w:szCs w:val="22"/>
                <w:highlight w:val="white"/>
              </w:rPr>
            </w:pPr>
            <w:r w:rsidRPr="00E96189">
              <w:rPr>
                <w:rFonts w:ascii="Arial" w:hAnsi="Arial" w:cs="Arial"/>
                <w:bCs/>
                <w:sz w:val="22"/>
                <w:szCs w:val="22"/>
                <w:highlight w:val="white"/>
              </w:rPr>
              <w:t>Διαφημιστικά φυλλάδια</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b/>
                <w:sz w:val="22"/>
                <w:szCs w:val="22"/>
              </w:rPr>
            </w:pPr>
            <w:r w:rsidRPr="00E96189">
              <w:rPr>
                <w:rFonts w:ascii="Arial" w:hAnsi="Arial" w:cs="Arial"/>
                <w:b/>
                <w:sz w:val="22"/>
                <w:szCs w:val="22"/>
              </w:rPr>
              <w:t>1.300,00€</w:t>
            </w:r>
          </w:p>
        </w:tc>
      </w:tr>
      <w:tr w:rsidR="00796045" w:rsidRPr="00E96189" w:rsidTr="005A5D8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t>3.</w:t>
            </w:r>
          </w:p>
        </w:tc>
        <w:tc>
          <w:tcPr>
            <w:tcW w:w="1734" w:type="dxa"/>
            <w:tcBorders>
              <w:top w:val="single" w:sz="4" w:space="0" w:color="auto"/>
              <w:left w:val="single" w:sz="4" w:space="0" w:color="auto"/>
              <w:bottom w:val="single" w:sz="4" w:space="0" w:color="auto"/>
              <w:right w:val="single" w:sz="4" w:space="0" w:color="auto"/>
            </w:tcBorders>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15/6471.006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Πληρωμή πνευματικών δικαιωμάτων</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b/>
                <w:sz w:val="22"/>
                <w:szCs w:val="22"/>
              </w:rPr>
            </w:pPr>
            <w:r w:rsidRPr="00E96189">
              <w:rPr>
                <w:rFonts w:ascii="Arial" w:hAnsi="Arial" w:cs="Arial"/>
                <w:b/>
                <w:sz w:val="22"/>
                <w:szCs w:val="22"/>
              </w:rPr>
              <w:t>550,00€</w:t>
            </w:r>
          </w:p>
        </w:tc>
      </w:tr>
      <w:tr w:rsidR="00796045" w:rsidRPr="00E96189" w:rsidTr="005A5D8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t>4.</w:t>
            </w:r>
          </w:p>
        </w:tc>
        <w:tc>
          <w:tcPr>
            <w:tcW w:w="1734" w:type="dxa"/>
            <w:tcBorders>
              <w:top w:val="single" w:sz="4" w:space="0" w:color="auto"/>
              <w:left w:val="single" w:sz="4" w:space="0" w:color="auto"/>
              <w:bottom w:val="single" w:sz="4" w:space="0" w:color="auto"/>
              <w:right w:val="single" w:sz="4" w:space="0" w:color="auto"/>
            </w:tcBorders>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15/6471.006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Χριστουγεννιάτικα δέντρα</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b/>
                <w:sz w:val="22"/>
                <w:szCs w:val="22"/>
              </w:rPr>
            </w:pPr>
            <w:r w:rsidRPr="00E96189">
              <w:rPr>
                <w:rFonts w:ascii="Arial" w:hAnsi="Arial" w:cs="Arial"/>
                <w:b/>
                <w:sz w:val="22"/>
                <w:szCs w:val="22"/>
              </w:rPr>
              <w:t>1.500,00€</w:t>
            </w:r>
          </w:p>
        </w:tc>
      </w:tr>
      <w:tr w:rsidR="00796045" w:rsidRPr="00E96189" w:rsidTr="005A5D8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t>5.</w:t>
            </w:r>
          </w:p>
        </w:tc>
        <w:tc>
          <w:tcPr>
            <w:tcW w:w="1734" w:type="dxa"/>
            <w:tcBorders>
              <w:top w:val="single" w:sz="4" w:space="0" w:color="auto"/>
              <w:left w:val="single" w:sz="4" w:space="0" w:color="auto"/>
              <w:bottom w:val="single" w:sz="4" w:space="0" w:color="auto"/>
              <w:right w:val="single" w:sz="4" w:space="0" w:color="auto"/>
            </w:tcBorders>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α)15/6471.006</w:t>
            </w:r>
          </w:p>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β)15/6471.005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Προμήθεια ειδών ζαχαροπλαστείου</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t>α)582,00€</w:t>
            </w:r>
          </w:p>
          <w:p w:rsidR="00796045" w:rsidRPr="00E96189" w:rsidRDefault="00796045" w:rsidP="005A5D8B">
            <w:pPr>
              <w:pStyle w:val="af8"/>
              <w:jc w:val="center"/>
              <w:rPr>
                <w:rFonts w:ascii="Arial" w:hAnsi="Arial" w:cs="Arial"/>
                <w:sz w:val="22"/>
                <w:szCs w:val="22"/>
                <w:u w:val="single"/>
              </w:rPr>
            </w:pPr>
            <w:r w:rsidRPr="00E96189">
              <w:rPr>
                <w:rFonts w:ascii="Arial" w:hAnsi="Arial" w:cs="Arial"/>
                <w:sz w:val="22"/>
                <w:szCs w:val="22"/>
                <w:u w:val="single"/>
              </w:rPr>
              <w:t>β)1.218,00€</w:t>
            </w:r>
          </w:p>
          <w:p w:rsidR="00796045" w:rsidRPr="00E96189" w:rsidRDefault="00796045" w:rsidP="005A5D8B">
            <w:pPr>
              <w:pStyle w:val="af8"/>
              <w:jc w:val="center"/>
              <w:rPr>
                <w:rFonts w:ascii="Arial" w:hAnsi="Arial" w:cs="Arial"/>
                <w:b/>
                <w:sz w:val="22"/>
                <w:szCs w:val="22"/>
              </w:rPr>
            </w:pPr>
            <w:r w:rsidRPr="00E96189">
              <w:rPr>
                <w:rFonts w:ascii="Arial" w:hAnsi="Arial" w:cs="Arial"/>
                <w:b/>
                <w:sz w:val="22"/>
                <w:szCs w:val="22"/>
              </w:rPr>
              <w:t>1.800,00€</w:t>
            </w:r>
          </w:p>
        </w:tc>
      </w:tr>
      <w:tr w:rsidR="00796045" w:rsidRPr="00E96189" w:rsidTr="005A5D8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t>6.</w:t>
            </w:r>
          </w:p>
        </w:tc>
        <w:tc>
          <w:tcPr>
            <w:tcW w:w="1734" w:type="dxa"/>
            <w:tcBorders>
              <w:top w:val="single" w:sz="4" w:space="0" w:color="auto"/>
              <w:left w:val="single" w:sz="4" w:space="0" w:color="auto"/>
              <w:bottom w:val="single" w:sz="4" w:space="0" w:color="auto"/>
              <w:right w:val="single" w:sz="4" w:space="0" w:color="auto"/>
            </w:tcBorders>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15/6471.005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Πυροτεχνήματα</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b/>
                <w:sz w:val="22"/>
                <w:szCs w:val="22"/>
              </w:rPr>
            </w:pPr>
            <w:r w:rsidRPr="00E96189">
              <w:rPr>
                <w:rFonts w:ascii="Arial" w:hAnsi="Arial" w:cs="Arial"/>
                <w:b/>
                <w:sz w:val="22"/>
                <w:szCs w:val="22"/>
              </w:rPr>
              <w:t>2.000,00€</w:t>
            </w:r>
          </w:p>
        </w:tc>
      </w:tr>
      <w:tr w:rsidR="00796045" w:rsidRPr="00E96189" w:rsidTr="005A5D8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t>7.</w:t>
            </w:r>
          </w:p>
        </w:tc>
        <w:tc>
          <w:tcPr>
            <w:tcW w:w="1734" w:type="dxa"/>
            <w:tcBorders>
              <w:top w:val="single" w:sz="4" w:space="0" w:color="auto"/>
              <w:left w:val="single" w:sz="4" w:space="0" w:color="auto"/>
              <w:bottom w:val="single" w:sz="4" w:space="0" w:color="auto"/>
              <w:right w:val="single" w:sz="4" w:space="0" w:color="auto"/>
            </w:tcBorders>
            <w:vAlign w:val="center"/>
          </w:tcPr>
          <w:p w:rsidR="00796045" w:rsidRPr="00E96189" w:rsidRDefault="00796045" w:rsidP="005A5D8B">
            <w:pPr>
              <w:jc w:val="center"/>
              <w:rPr>
                <w:rFonts w:ascii="Arial" w:hAnsi="Arial" w:cs="Arial"/>
                <w:sz w:val="22"/>
                <w:szCs w:val="22"/>
              </w:rPr>
            </w:pPr>
            <w:r w:rsidRPr="00E96189">
              <w:rPr>
                <w:rFonts w:ascii="Arial" w:hAnsi="Arial" w:cs="Arial"/>
                <w:sz w:val="22"/>
                <w:szCs w:val="22"/>
              </w:rPr>
              <w:t>15/6473.001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Προμήθεια δώρων (Γούρια)</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b/>
                <w:sz w:val="22"/>
                <w:szCs w:val="22"/>
              </w:rPr>
            </w:pPr>
            <w:r w:rsidRPr="00E96189">
              <w:rPr>
                <w:rFonts w:ascii="Arial" w:hAnsi="Arial" w:cs="Arial"/>
                <w:b/>
                <w:sz w:val="22"/>
                <w:szCs w:val="22"/>
              </w:rPr>
              <w:t>2.000,00€</w:t>
            </w:r>
          </w:p>
        </w:tc>
      </w:tr>
      <w:tr w:rsidR="00796045" w:rsidRPr="00E96189" w:rsidTr="005A5D8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t>8.</w:t>
            </w:r>
          </w:p>
        </w:tc>
        <w:tc>
          <w:tcPr>
            <w:tcW w:w="1734" w:type="dxa"/>
            <w:tcBorders>
              <w:top w:val="single" w:sz="4" w:space="0" w:color="auto"/>
              <w:left w:val="single" w:sz="4" w:space="0" w:color="auto"/>
              <w:bottom w:val="single" w:sz="4" w:space="0" w:color="auto"/>
              <w:right w:val="single" w:sz="4" w:space="0" w:color="auto"/>
            </w:tcBorders>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α)60/6442.002</w:t>
            </w:r>
          </w:p>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β)60/6442.003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jc w:val="center"/>
              <w:rPr>
                <w:rFonts w:ascii="Arial" w:hAnsi="Arial" w:cs="Arial"/>
                <w:bCs/>
                <w:sz w:val="22"/>
                <w:szCs w:val="22"/>
                <w:highlight w:val="white"/>
                <w:lang w:val="en-US"/>
              </w:rPr>
            </w:pPr>
            <w:r w:rsidRPr="00E96189">
              <w:rPr>
                <w:rFonts w:ascii="Arial" w:hAnsi="Arial" w:cs="Arial"/>
                <w:bCs/>
                <w:sz w:val="22"/>
                <w:szCs w:val="22"/>
                <w:highlight w:val="white"/>
              </w:rPr>
              <w:t>Υπηρεσίες παροχής γεύματος (</w:t>
            </w:r>
            <w:r w:rsidRPr="00E96189">
              <w:rPr>
                <w:rFonts w:ascii="Arial" w:hAnsi="Arial" w:cs="Arial"/>
                <w:bCs/>
                <w:sz w:val="22"/>
                <w:szCs w:val="22"/>
                <w:highlight w:val="white"/>
                <w:lang w:val="en-US"/>
              </w:rPr>
              <w:t>catering)</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t>α)1.450,00€</w:t>
            </w:r>
          </w:p>
          <w:p w:rsidR="00796045" w:rsidRPr="00E96189" w:rsidRDefault="00796045" w:rsidP="005A5D8B">
            <w:pPr>
              <w:pStyle w:val="af8"/>
              <w:jc w:val="center"/>
              <w:rPr>
                <w:rFonts w:ascii="Arial" w:hAnsi="Arial" w:cs="Arial"/>
                <w:sz w:val="22"/>
                <w:szCs w:val="22"/>
                <w:u w:val="single"/>
              </w:rPr>
            </w:pPr>
            <w:r w:rsidRPr="00E96189">
              <w:rPr>
                <w:rFonts w:ascii="Arial" w:hAnsi="Arial" w:cs="Arial"/>
                <w:sz w:val="22"/>
                <w:szCs w:val="22"/>
                <w:u w:val="single"/>
              </w:rPr>
              <w:t>β)1.200,00€</w:t>
            </w:r>
          </w:p>
          <w:p w:rsidR="00796045" w:rsidRPr="00E96189" w:rsidRDefault="00796045" w:rsidP="005A5D8B">
            <w:pPr>
              <w:pStyle w:val="af8"/>
              <w:jc w:val="center"/>
              <w:rPr>
                <w:rFonts w:ascii="Arial" w:hAnsi="Arial" w:cs="Arial"/>
                <w:b/>
                <w:sz w:val="22"/>
                <w:szCs w:val="22"/>
              </w:rPr>
            </w:pPr>
            <w:r w:rsidRPr="00E96189">
              <w:rPr>
                <w:rFonts w:ascii="Arial" w:hAnsi="Arial" w:cs="Arial"/>
                <w:b/>
                <w:sz w:val="22"/>
                <w:szCs w:val="22"/>
              </w:rPr>
              <w:t>2.650,00€</w:t>
            </w:r>
          </w:p>
        </w:tc>
      </w:tr>
      <w:tr w:rsidR="00796045" w:rsidRPr="00E96189" w:rsidTr="005A5D8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t>9.</w:t>
            </w:r>
          </w:p>
        </w:tc>
        <w:tc>
          <w:tcPr>
            <w:tcW w:w="1734" w:type="dxa"/>
            <w:tcBorders>
              <w:top w:val="single" w:sz="4" w:space="0" w:color="auto"/>
              <w:left w:val="single" w:sz="4" w:space="0" w:color="auto"/>
              <w:bottom w:val="single" w:sz="4" w:space="0" w:color="auto"/>
              <w:right w:val="single" w:sz="4" w:space="0" w:color="auto"/>
            </w:tcBorders>
            <w:vAlign w:val="center"/>
          </w:tcPr>
          <w:p w:rsidR="00796045" w:rsidRPr="00E96189" w:rsidRDefault="00796045" w:rsidP="005A5D8B">
            <w:pPr>
              <w:jc w:val="center"/>
              <w:rPr>
                <w:rFonts w:ascii="Arial" w:hAnsi="Arial" w:cs="Arial"/>
                <w:bCs/>
                <w:sz w:val="22"/>
                <w:szCs w:val="22"/>
                <w:highlight w:val="white"/>
                <w:lang w:val="en-US"/>
              </w:rPr>
            </w:pPr>
            <w:r w:rsidRPr="00E96189">
              <w:rPr>
                <w:rFonts w:ascii="Arial" w:hAnsi="Arial" w:cs="Arial"/>
                <w:bCs/>
                <w:sz w:val="22"/>
                <w:szCs w:val="22"/>
                <w:highlight w:val="white"/>
              </w:rPr>
              <w:t>α)</w:t>
            </w:r>
            <w:r w:rsidRPr="00E96189">
              <w:rPr>
                <w:rFonts w:ascii="Arial" w:hAnsi="Arial" w:cs="Arial"/>
                <w:bCs/>
                <w:sz w:val="22"/>
                <w:szCs w:val="22"/>
                <w:highlight w:val="white"/>
                <w:lang w:val="en-US"/>
              </w:rPr>
              <w:t>60/6431.001</w:t>
            </w:r>
          </w:p>
          <w:p w:rsidR="00796045" w:rsidRPr="00E96189" w:rsidRDefault="00796045" w:rsidP="005A5D8B">
            <w:pPr>
              <w:jc w:val="center"/>
              <w:rPr>
                <w:rFonts w:ascii="Arial" w:hAnsi="Arial" w:cs="Arial"/>
                <w:bCs/>
                <w:sz w:val="22"/>
                <w:szCs w:val="22"/>
                <w:highlight w:val="white"/>
                <w:lang w:val="en-US"/>
              </w:rPr>
            </w:pPr>
            <w:r w:rsidRPr="00E96189">
              <w:rPr>
                <w:rFonts w:ascii="Arial" w:hAnsi="Arial" w:cs="Arial"/>
                <w:bCs/>
                <w:sz w:val="22"/>
                <w:szCs w:val="22"/>
                <w:highlight w:val="white"/>
              </w:rPr>
              <w:t>β)</w:t>
            </w:r>
            <w:r w:rsidRPr="00E96189">
              <w:rPr>
                <w:rFonts w:ascii="Arial" w:hAnsi="Arial" w:cs="Arial"/>
                <w:bCs/>
                <w:sz w:val="22"/>
                <w:szCs w:val="22"/>
                <w:highlight w:val="white"/>
                <w:lang w:val="en-US"/>
              </w:rPr>
              <w:t>60/6431.002</w:t>
            </w:r>
          </w:p>
          <w:p w:rsidR="00796045" w:rsidRPr="00E96189" w:rsidRDefault="00796045" w:rsidP="005A5D8B">
            <w:pPr>
              <w:jc w:val="center"/>
              <w:rPr>
                <w:rFonts w:ascii="Arial" w:hAnsi="Arial" w:cs="Arial"/>
                <w:bCs/>
                <w:sz w:val="22"/>
                <w:szCs w:val="22"/>
                <w:highlight w:val="white"/>
                <w:lang w:val="en-US"/>
              </w:rPr>
            </w:pPr>
            <w:r w:rsidRPr="00E96189">
              <w:rPr>
                <w:rFonts w:ascii="Arial" w:hAnsi="Arial" w:cs="Arial"/>
                <w:bCs/>
                <w:sz w:val="22"/>
                <w:szCs w:val="22"/>
                <w:highlight w:val="white"/>
              </w:rPr>
              <w:t>γ)</w:t>
            </w:r>
            <w:r w:rsidRPr="00E96189">
              <w:rPr>
                <w:rFonts w:ascii="Arial" w:hAnsi="Arial" w:cs="Arial"/>
                <w:bCs/>
                <w:sz w:val="22"/>
                <w:szCs w:val="22"/>
                <w:highlight w:val="white"/>
                <w:lang w:val="en-US"/>
              </w:rPr>
              <w:t>60/6431.003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jc w:val="center"/>
              <w:rPr>
                <w:rFonts w:ascii="Arial" w:hAnsi="Arial" w:cs="Arial"/>
                <w:bCs/>
                <w:sz w:val="22"/>
                <w:szCs w:val="22"/>
                <w:highlight w:val="white"/>
              </w:rPr>
            </w:pPr>
            <w:r w:rsidRPr="00E96189">
              <w:rPr>
                <w:rFonts w:ascii="Arial" w:hAnsi="Arial" w:cs="Arial"/>
                <w:bCs/>
                <w:sz w:val="22"/>
                <w:szCs w:val="22"/>
                <w:highlight w:val="white"/>
              </w:rPr>
              <w:t>Ιπτάμενα φαναράκια</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t>α)154,00€</w:t>
            </w:r>
          </w:p>
          <w:p w:rsidR="00796045" w:rsidRPr="00E96189" w:rsidRDefault="00796045" w:rsidP="005A5D8B">
            <w:pPr>
              <w:pStyle w:val="af8"/>
              <w:jc w:val="center"/>
              <w:rPr>
                <w:rFonts w:ascii="Arial" w:hAnsi="Arial" w:cs="Arial"/>
                <w:sz w:val="22"/>
                <w:szCs w:val="22"/>
              </w:rPr>
            </w:pPr>
            <w:r w:rsidRPr="00E96189">
              <w:rPr>
                <w:rFonts w:ascii="Arial" w:hAnsi="Arial" w:cs="Arial"/>
                <w:sz w:val="22"/>
                <w:szCs w:val="22"/>
              </w:rPr>
              <w:t>β)294,00€</w:t>
            </w:r>
          </w:p>
          <w:p w:rsidR="00796045" w:rsidRPr="00E96189" w:rsidRDefault="00796045" w:rsidP="005A5D8B">
            <w:pPr>
              <w:pStyle w:val="af8"/>
              <w:jc w:val="center"/>
              <w:rPr>
                <w:rFonts w:ascii="Arial" w:hAnsi="Arial" w:cs="Arial"/>
                <w:sz w:val="22"/>
                <w:szCs w:val="22"/>
                <w:u w:val="single"/>
              </w:rPr>
            </w:pPr>
            <w:r w:rsidRPr="00E96189">
              <w:rPr>
                <w:rFonts w:ascii="Arial" w:hAnsi="Arial" w:cs="Arial"/>
                <w:sz w:val="22"/>
                <w:szCs w:val="22"/>
                <w:u w:val="single"/>
              </w:rPr>
              <w:t>γ)802,00€</w:t>
            </w:r>
          </w:p>
          <w:p w:rsidR="00796045" w:rsidRPr="00E96189" w:rsidRDefault="00796045" w:rsidP="005A5D8B">
            <w:pPr>
              <w:pStyle w:val="af8"/>
              <w:jc w:val="center"/>
              <w:rPr>
                <w:rFonts w:ascii="Arial" w:hAnsi="Arial" w:cs="Arial"/>
                <w:b/>
                <w:sz w:val="22"/>
                <w:szCs w:val="22"/>
              </w:rPr>
            </w:pPr>
            <w:r w:rsidRPr="00E96189">
              <w:rPr>
                <w:rFonts w:ascii="Arial" w:hAnsi="Arial" w:cs="Arial"/>
                <w:b/>
                <w:sz w:val="22"/>
                <w:szCs w:val="22"/>
              </w:rPr>
              <w:t>1.250,00€</w:t>
            </w:r>
          </w:p>
        </w:tc>
      </w:tr>
      <w:tr w:rsidR="00796045" w:rsidRPr="00E96189" w:rsidTr="005A5D8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796045" w:rsidRPr="00E96189" w:rsidRDefault="00796045" w:rsidP="005A5D8B">
            <w:pPr>
              <w:pStyle w:val="af8"/>
              <w:jc w:val="center"/>
              <w:rPr>
                <w:rFonts w:ascii="Arial" w:hAnsi="Arial" w:cs="Arial"/>
                <w:b/>
                <w:sz w:val="22"/>
                <w:szCs w:val="22"/>
              </w:rPr>
            </w:pPr>
          </w:p>
        </w:tc>
        <w:tc>
          <w:tcPr>
            <w:tcW w:w="1734" w:type="dxa"/>
            <w:tcBorders>
              <w:top w:val="single" w:sz="4" w:space="0" w:color="auto"/>
              <w:left w:val="single" w:sz="4" w:space="0" w:color="auto"/>
              <w:bottom w:val="single" w:sz="4" w:space="0" w:color="auto"/>
              <w:right w:val="single" w:sz="4" w:space="0" w:color="auto"/>
            </w:tcBorders>
            <w:vAlign w:val="center"/>
          </w:tcPr>
          <w:p w:rsidR="00796045" w:rsidRPr="00E96189" w:rsidRDefault="00796045" w:rsidP="005A5D8B">
            <w:pPr>
              <w:jc w:val="center"/>
              <w:rPr>
                <w:rFonts w:ascii="Arial" w:hAnsi="Arial" w:cs="Arial"/>
                <w:b/>
                <w:bCs/>
                <w:sz w:val="22"/>
                <w:szCs w:val="22"/>
                <w:highlight w:val="white"/>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jc w:val="center"/>
              <w:rPr>
                <w:rFonts w:ascii="Arial" w:hAnsi="Arial" w:cs="Arial"/>
                <w:b/>
                <w:bCs/>
                <w:sz w:val="22"/>
                <w:szCs w:val="22"/>
                <w:highlight w:val="white"/>
              </w:rPr>
            </w:pPr>
            <w:r w:rsidRPr="00E96189">
              <w:rPr>
                <w:rFonts w:ascii="Arial" w:hAnsi="Arial" w:cs="Arial"/>
                <w:b/>
                <w:bCs/>
                <w:sz w:val="22"/>
                <w:szCs w:val="22"/>
                <w:highlight w:val="white"/>
              </w:rPr>
              <w:t>Σύνολο</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tcPr>
          <w:p w:rsidR="00796045" w:rsidRPr="00E96189" w:rsidRDefault="00796045" w:rsidP="005A5D8B">
            <w:pPr>
              <w:pStyle w:val="af8"/>
              <w:jc w:val="center"/>
              <w:rPr>
                <w:rFonts w:ascii="Arial" w:hAnsi="Arial" w:cs="Arial"/>
                <w:b/>
                <w:sz w:val="22"/>
                <w:szCs w:val="22"/>
              </w:rPr>
            </w:pPr>
            <w:r w:rsidRPr="00E96189">
              <w:rPr>
                <w:rFonts w:ascii="Arial" w:hAnsi="Arial" w:cs="Arial"/>
                <w:b/>
                <w:sz w:val="22"/>
                <w:szCs w:val="22"/>
              </w:rPr>
              <w:t>36.558,00€</w:t>
            </w:r>
          </w:p>
        </w:tc>
      </w:tr>
    </w:tbl>
    <w:p w:rsidR="00B20AF3" w:rsidRPr="00E96189" w:rsidRDefault="00B20AF3" w:rsidP="00B20AF3">
      <w:pPr>
        <w:spacing w:line="276" w:lineRule="auto"/>
        <w:ind w:firstLine="709"/>
        <w:jc w:val="both"/>
        <w:rPr>
          <w:rFonts w:ascii="Arial" w:hAnsi="Arial" w:cs="Arial"/>
          <w:sz w:val="22"/>
          <w:szCs w:val="22"/>
        </w:rPr>
      </w:pPr>
    </w:p>
    <w:p w:rsidR="00B20AF3" w:rsidRDefault="00B20AF3" w:rsidP="00B20AF3">
      <w:pPr>
        <w:spacing w:line="276" w:lineRule="auto"/>
        <w:ind w:firstLine="709"/>
        <w:jc w:val="both"/>
        <w:rPr>
          <w:rFonts w:ascii="Arial" w:hAnsi="Arial" w:cs="Arial"/>
          <w:sz w:val="22"/>
          <w:szCs w:val="22"/>
        </w:rPr>
      </w:pPr>
    </w:p>
    <w:p w:rsidR="006F6D39" w:rsidRDefault="00301FFE" w:rsidP="00B20AF3">
      <w:pPr>
        <w:spacing w:line="276" w:lineRule="auto"/>
        <w:ind w:firstLine="709"/>
        <w:jc w:val="both"/>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FD7B42">
        <w:rPr>
          <w:rFonts w:ascii="Arial" w:hAnsi="Arial" w:cs="Arial"/>
          <w:b/>
          <w:sz w:val="22"/>
          <w:szCs w:val="22"/>
        </w:rPr>
        <w:t>4</w:t>
      </w:r>
      <w:r w:rsidR="00796045">
        <w:rPr>
          <w:rFonts w:ascii="Arial" w:hAnsi="Arial" w:cs="Arial"/>
          <w:b/>
          <w:sz w:val="22"/>
          <w:szCs w:val="22"/>
        </w:rPr>
        <w:t>36</w:t>
      </w:r>
      <w:r w:rsidR="00FD7B42">
        <w:rPr>
          <w:rFonts w:ascii="Arial" w:hAnsi="Arial" w:cs="Arial"/>
          <w:b/>
          <w:sz w:val="22"/>
          <w:szCs w:val="22"/>
        </w:rPr>
        <w:t>/</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5A0388" w:rsidRDefault="005A0388" w:rsidP="00B20AF3">
      <w:pPr>
        <w:spacing w:line="276" w:lineRule="auto"/>
        <w:ind w:firstLine="709"/>
        <w:jc w:val="both"/>
        <w:rPr>
          <w:rFonts w:ascii="Arial" w:hAnsi="Arial" w:cs="Arial"/>
          <w:b/>
          <w:sz w:val="22"/>
          <w:szCs w:val="22"/>
        </w:rPr>
      </w:pPr>
    </w:p>
    <w:p w:rsidR="0005499C" w:rsidRDefault="0005499C" w:rsidP="00E756FE">
      <w:pPr>
        <w:pStyle w:val="ad"/>
        <w:spacing w:line="288" w:lineRule="auto"/>
        <w:rPr>
          <w:rFonts w:ascii="Arial" w:hAnsi="Arial" w:cs="Arial"/>
          <w:b/>
          <w:sz w:val="22"/>
          <w:szCs w:val="22"/>
        </w:rPr>
      </w:pPr>
    </w:p>
    <w:p w:rsidR="00A53CF7" w:rsidRDefault="005A44FF" w:rsidP="00A53CF7">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A53CF7">
        <w:rPr>
          <w:rFonts w:ascii="Arial" w:hAnsi="Arial" w:cs="Arial"/>
          <w:sz w:val="22"/>
          <w:szCs w:val="22"/>
        </w:rPr>
        <w:t>Ο</w:t>
      </w:r>
      <w:r w:rsidR="00A53CF7">
        <w:rPr>
          <w:rFonts w:ascii="Arial" w:hAnsi="Arial" w:cs="Arial"/>
          <w:b/>
          <w:sz w:val="22"/>
          <w:szCs w:val="22"/>
        </w:rPr>
        <w:t xml:space="preserve"> </w:t>
      </w:r>
      <w:r w:rsidR="00A53CF7">
        <w:rPr>
          <w:rFonts w:ascii="Arial" w:eastAsia="Verdana" w:hAnsi="Arial" w:cs="Arial"/>
          <w:kern w:val="2"/>
          <w:sz w:val="22"/>
          <w:szCs w:val="22"/>
          <w:lang w:bidi="hi-IN"/>
        </w:rPr>
        <w:t xml:space="preserve"> ΠΡΟΕΔΡΟΣ</w:t>
      </w:r>
    </w:p>
    <w:p w:rsidR="00A53CF7" w:rsidRDefault="00A53CF7" w:rsidP="00A53CF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DC42D0" w:rsidRDefault="00DC42D0" w:rsidP="00A53CF7">
      <w:pPr>
        <w:tabs>
          <w:tab w:val="left" w:pos="559"/>
          <w:tab w:val="left" w:pos="1555"/>
        </w:tabs>
        <w:rPr>
          <w:rFonts w:ascii="Arial" w:hAnsi="Arial" w:cs="Arial"/>
          <w:sz w:val="22"/>
          <w:szCs w:val="22"/>
        </w:rPr>
      </w:pPr>
    </w:p>
    <w:p w:rsidR="00A53CF7" w:rsidRDefault="00A53CF7" w:rsidP="00A53CF7">
      <w:pPr>
        <w:tabs>
          <w:tab w:val="left" w:pos="559"/>
          <w:tab w:val="left" w:pos="1555"/>
        </w:tabs>
        <w:rPr>
          <w:rFonts w:ascii="Arial" w:hAnsi="Arial" w:cs="Arial"/>
          <w:sz w:val="22"/>
          <w:szCs w:val="22"/>
        </w:rPr>
      </w:pPr>
    </w:p>
    <w:p w:rsidR="00A53CF7" w:rsidRDefault="00A53CF7" w:rsidP="00A53CF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A53CF7" w:rsidRDefault="00566BE5"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A53CF7">
        <w:rPr>
          <w:rFonts w:ascii="Arial" w:hAnsi="Arial" w:cs="Arial"/>
          <w:sz w:val="22"/>
          <w:szCs w:val="22"/>
        </w:rPr>
        <w:t>Τουμαράς</w:t>
      </w:r>
      <w:proofErr w:type="spellEnd"/>
      <w:r w:rsidR="00A53CF7">
        <w:rPr>
          <w:rFonts w:ascii="Arial" w:hAnsi="Arial" w:cs="Arial"/>
          <w:sz w:val="22"/>
          <w:szCs w:val="22"/>
        </w:rPr>
        <w:t xml:space="preserve"> Βασίλειος</w:t>
      </w:r>
    </w:p>
    <w:p w:rsidR="00A53CF7" w:rsidRDefault="00A53CF7"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915F3C">
        <w:rPr>
          <w:rFonts w:ascii="Arial" w:hAnsi="Arial" w:cs="Arial"/>
          <w:sz w:val="22"/>
          <w:szCs w:val="22"/>
        </w:rPr>
        <w:t>Καλλιαντάσης</w:t>
      </w:r>
      <w:proofErr w:type="spellEnd"/>
      <w:r w:rsidR="00915F3C">
        <w:rPr>
          <w:rFonts w:ascii="Arial" w:hAnsi="Arial" w:cs="Arial"/>
          <w:sz w:val="22"/>
          <w:szCs w:val="22"/>
        </w:rPr>
        <w:t xml:space="preserve"> Χρήστος</w:t>
      </w:r>
      <w:r>
        <w:rPr>
          <w:rFonts w:ascii="Arial" w:hAnsi="Arial" w:cs="Arial"/>
          <w:sz w:val="22"/>
          <w:szCs w:val="22"/>
        </w:rPr>
        <w:t xml:space="preserve">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4.    </w:t>
      </w:r>
      <w:r w:rsidR="00915F3C">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w:t>
      </w:r>
      <w:r w:rsidR="005A0388">
        <w:rPr>
          <w:rFonts w:ascii="Arial" w:eastAsia="Arial" w:hAnsi="Arial" w:cs="Arial"/>
          <w:sz w:val="22"/>
          <w:szCs w:val="22"/>
        </w:rPr>
        <w:t xml:space="preserve">5.    </w:t>
      </w:r>
      <w:proofErr w:type="spellStart"/>
      <w:r w:rsidR="005A0388">
        <w:rPr>
          <w:rFonts w:ascii="Arial" w:eastAsia="Arial" w:hAnsi="Arial" w:cs="Arial"/>
          <w:sz w:val="22"/>
          <w:szCs w:val="22"/>
        </w:rPr>
        <w:t>Ταγκαλέγκας</w:t>
      </w:r>
      <w:proofErr w:type="spellEnd"/>
      <w:r w:rsidR="005A0388">
        <w:rPr>
          <w:rFonts w:ascii="Arial" w:eastAsia="Arial" w:hAnsi="Arial" w:cs="Arial"/>
          <w:sz w:val="22"/>
          <w:szCs w:val="22"/>
        </w:rPr>
        <w:t xml:space="preserve"> Ιωάννης</w:t>
      </w:r>
      <w:r>
        <w:rPr>
          <w:rFonts w:ascii="Arial" w:eastAsia="Arial" w:hAnsi="Arial" w:cs="Arial"/>
          <w:sz w:val="22"/>
          <w:szCs w:val="22"/>
        </w:rPr>
        <w:t xml:space="preserve">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w:t>
      </w:r>
      <w:r w:rsidR="005A0388">
        <w:rPr>
          <w:rFonts w:ascii="Arial" w:hAnsi="Arial" w:cs="Arial"/>
          <w:sz w:val="22"/>
          <w:szCs w:val="22"/>
        </w:rPr>
        <w:t>01</w:t>
      </w:r>
      <w:r>
        <w:rPr>
          <w:rFonts w:ascii="Arial" w:hAnsi="Arial" w:cs="Arial"/>
          <w:sz w:val="22"/>
          <w:szCs w:val="22"/>
        </w:rPr>
        <w:t xml:space="preserve"> -1</w:t>
      </w:r>
      <w:r w:rsidR="005A0388">
        <w:rPr>
          <w:rFonts w:ascii="Arial" w:hAnsi="Arial" w:cs="Arial"/>
          <w:sz w:val="22"/>
          <w:szCs w:val="22"/>
        </w:rPr>
        <w:t>2</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9A8" w:rsidRDefault="003169A8">
      <w:r>
        <w:separator/>
      </w:r>
    </w:p>
  </w:endnote>
  <w:endnote w:type="continuationSeparator" w:id="0">
    <w:p w:rsidR="003169A8" w:rsidRDefault="00316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9A8" w:rsidRDefault="003169A8">
      <w:r>
        <w:separator/>
      </w:r>
    </w:p>
  </w:footnote>
  <w:footnote w:type="continuationSeparator" w:id="0">
    <w:p w:rsidR="003169A8" w:rsidRDefault="00316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FA15AF">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FA15AF">
                <w:pPr>
                  <w:pStyle w:val="af1"/>
                </w:pPr>
                <w:r>
                  <w:rPr>
                    <w:rStyle w:val="a3"/>
                  </w:rPr>
                  <w:fldChar w:fldCharType="begin"/>
                </w:r>
                <w:r w:rsidR="004B46A4">
                  <w:rPr>
                    <w:rStyle w:val="a3"/>
                  </w:rPr>
                  <w:instrText xml:space="preserve"> PAGE </w:instrText>
                </w:r>
                <w:r>
                  <w:rPr>
                    <w:rStyle w:val="a3"/>
                  </w:rPr>
                  <w:fldChar w:fldCharType="separate"/>
                </w:r>
                <w:r w:rsidR="00DC42D0">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37A04CE"/>
    <w:multiLevelType w:val="hybridMultilevel"/>
    <w:tmpl w:val="FDEAC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8124C9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nsid w:val="0943776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E424A3D"/>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7">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8">
    <w:nsid w:val="389F5D6B"/>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3AC972F2"/>
    <w:multiLevelType w:val="hybridMultilevel"/>
    <w:tmpl w:val="15F850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BA02D8D"/>
    <w:multiLevelType w:val="hybridMultilevel"/>
    <w:tmpl w:val="4DB4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D7E4E75"/>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nsid w:val="4635351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5">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88D67A1"/>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7">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abstractNum w:abstractNumId="28">
    <w:nsid w:val="63116094"/>
    <w:multiLevelType w:val="hybridMultilevel"/>
    <w:tmpl w:val="C38E9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9451345"/>
    <w:multiLevelType w:val="hybridMultilevel"/>
    <w:tmpl w:val="EDCC6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1"/>
  </w:num>
  <w:num w:numId="7">
    <w:abstractNumId w:val="3"/>
  </w:num>
  <w:num w:numId="8">
    <w:abstractNumId w:val="4"/>
  </w:num>
  <w:num w:numId="9">
    <w:abstractNumId w:val="5"/>
  </w:num>
  <w:num w:numId="10">
    <w:abstractNumId w:val="6"/>
  </w:num>
  <w:num w:numId="11">
    <w:abstractNumId w:val="7"/>
  </w:num>
  <w:num w:numId="12">
    <w:abstractNumId w:val="17"/>
  </w:num>
  <w:num w:numId="13">
    <w:abstractNumId w:val="15"/>
  </w:num>
  <w:num w:numId="14">
    <w:abstractNumId w:val="27"/>
  </w:num>
  <w:num w:numId="15">
    <w:abstractNumId w:val="14"/>
  </w:num>
  <w:num w:numId="16">
    <w:abstractNumId w:val="25"/>
  </w:num>
  <w:num w:numId="17">
    <w:abstractNumId w:val="12"/>
  </w:num>
  <w:num w:numId="18">
    <w:abstractNumId w:val="16"/>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28"/>
  </w:num>
  <w:num w:numId="23">
    <w:abstractNumId w:val="29"/>
  </w:num>
  <w:num w:numId="24">
    <w:abstractNumId w:val="20"/>
  </w:num>
  <w:num w:numId="25">
    <w:abstractNumId w:val="24"/>
  </w:num>
  <w:num w:numId="26">
    <w:abstractNumId w:val="18"/>
  </w:num>
  <w:num w:numId="27">
    <w:abstractNumId w:val="11"/>
  </w:num>
  <w:num w:numId="28">
    <w:abstractNumId w:val="13"/>
  </w:num>
  <w:num w:numId="29">
    <w:abstractNumId w:val="2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395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5037"/>
    <w:rsid w:val="000170D9"/>
    <w:rsid w:val="00017118"/>
    <w:rsid w:val="00017E38"/>
    <w:rsid w:val="00021B29"/>
    <w:rsid w:val="00025B96"/>
    <w:rsid w:val="000333AC"/>
    <w:rsid w:val="00033CFA"/>
    <w:rsid w:val="00036294"/>
    <w:rsid w:val="000378B7"/>
    <w:rsid w:val="000413CA"/>
    <w:rsid w:val="00041D2A"/>
    <w:rsid w:val="00042132"/>
    <w:rsid w:val="00044CAE"/>
    <w:rsid w:val="00050311"/>
    <w:rsid w:val="00050E6E"/>
    <w:rsid w:val="0005110F"/>
    <w:rsid w:val="0005483D"/>
    <w:rsid w:val="00054930"/>
    <w:rsid w:val="0005499C"/>
    <w:rsid w:val="00055514"/>
    <w:rsid w:val="0006028A"/>
    <w:rsid w:val="00060CC3"/>
    <w:rsid w:val="000628FA"/>
    <w:rsid w:val="00066288"/>
    <w:rsid w:val="00071FA5"/>
    <w:rsid w:val="00073F74"/>
    <w:rsid w:val="00093388"/>
    <w:rsid w:val="00096EBA"/>
    <w:rsid w:val="00097687"/>
    <w:rsid w:val="000A11B2"/>
    <w:rsid w:val="000A16F5"/>
    <w:rsid w:val="000A1D62"/>
    <w:rsid w:val="000A32FA"/>
    <w:rsid w:val="000A59A2"/>
    <w:rsid w:val="000A5D1E"/>
    <w:rsid w:val="000B06A6"/>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F1501"/>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71AEA"/>
    <w:rsid w:val="0017320C"/>
    <w:rsid w:val="001751EE"/>
    <w:rsid w:val="001753B4"/>
    <w:rsid w:val="00176547"/>
    <w:rsid w:val="001804C8"/>
    <w:rsid w:val="001814B8"/>
    <w:rsid w:val="00181704"/>
    <w:rsid w:val="00185EAE"/>
    <w:rsid w:val="00190EE2"/>
    <w:rsid w:val="001921AE"/>
    <w:rsid w:val="00196C95"/>
    <w:rsid w:val="001A2FCC"/>
    <w:rsid w:val="001A4EF0"/>
    <w:rsid w:val="001A5EB8"/>
    <w:rsid w:val="001A7B51"/>
    <w:rsid w:val="001B049F"/>
    <w:rsid w:val="001B0AF5"/>
    <w:rsid w:val="001B2912"/>
    <w:rsid w:val="001B553B"/>
    <w:rsid w:val="001B63B1"/>
    <w:rsid w:val="001B7132"/>
    <w:rsid w:val="001C2596"/>
    <w:rsid w:val="001C5AEC"/>
    <w:rsid w:val="001C6007"/>
    <w:rsid w:val="001C615B"/>
    <w:rsid w:val="001C67C9"/>
    <w:rsid w:val="001C7DE3"/>
    <w:rsid w:val="001D4BBB"/>
    <w:rsid w:val="001D61F9"/>
    <w:rsid w:val="001E01CA"/>
    <w:rsid w:val="001E11DA"/>
    <w:rsid w:val="001E1782"/>
    <w:rsid w:val="001E4D4C"/>
    <w:rsid w:val="00200158"/>
    <w:rsid w:val="00204658"/>
    <w:rsid w:val="00212892"/>
    <w:rsid w:val="00220033"/>
    <w:rsid w:val="00220115"/>
    <w:rsid w:val="00225B0D"/>
    <w:rsid w:val="00226747"/>
    <w:rsid w:val="00230681"/>
    <w:rsid w:val="002365ED"/>
    <w:rsid w:val="00237596"/>
    <w:rsid w:val="00245470"/>
    <w:rsid w:val="00246CC8"/>
    <w:rsid w:val="00253B9E"/>
    <w:rsid w:val="00254918"/>
    <w:rsid w:val="002549B6"/>
    <w:rsid w:val="0025504C"/>
    <w:rsid w:val="00256D3C"/>
    <w:rsid w:val="00262B0C"/>
    <w:rsid w:val="00264794"/>
    <w:rsid w:val="0026644A"/>
    <w:rsid w:val="00270D99"/>
    <w:rsid w:val="0027238F"/>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169A8"/>
    <w:rsid w:val="0032160F"/>
    <w:rsid w:val="003217F0"/>
    <w:rsid w:val="00321BC2"/>
    <w:rsid w:val="0032279B"/>
    <w:rsid w:val="003234B1"/>
    <w:rsid w:val="00324A25"/>
    <w:rsid w:val="00325764"/>
    <w:rsid w:val="00330AF6"/>
    <w:rsid w:val="00333621"/>
    <w:rsid w:val="003340D2"/>
    <w:rsid w:val="00341C67"/>
    <w:rsid w:val="00341EA2"/>
    <w:rsid w:val="00343BC7"/>
    <w:rsid w:val="00345753"/>
    <w:rsid w:val="00350BBC"/>
    <w:rsid w:val="00351625"/>
    <w:rsid w:val="0035257B"/>
    <w:rsid w:val="0035362F"/>
    <w:rsid w:val="003543D5"/>
    <w:rsid w:val="00354A9F"/>
    <w:rsid w:val="00354BBD"/>
    <w:rsid w:val="00362B23"/>
    <w:rsid w:val="00363CA6"/>
    <w:rsid w:val="003649AB"/>
    <w:rsid w:val="003666A6"/>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0363"/>
    <w:rsid w:val="003D3232"/>
    <w:rsid w:val="003D36C5"/>
    <w:rsid w:val="003D4108"/>
    <w:rsid w:val="003D6398"/>
    <w:rsid w:val="003D7305"/>
    <w:rsid w:val="003D7E15"/>
    <w:rsid w:val="003E110A"/>
    <w:rsid w:val="003E1F83"/>
    <w:rsid w:val="003E3562"/>
    <w:rsid w:val="003E46A0"/>
    <w:rsid w:val="003E49DC"/>
    <w:rsid w:val="003E6936"/>
    <w:rsid w:val="003F36E8"/>
    <w:rsid w:val="003F55D0"/>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FD6"/>
    <w:rsid w:val="004A6A11"/>
    <w:rsid w:val="004A6ABB"/>
    <w:rsid w:val="004B06B4"/>
    <w:rsid w:val="004B2C20"/>
    <w:rsid w:val="004B2E58"/>
    <w:rsid w:val="004B46A4"/>
    <w:rsid w:val="004B4E81"/>
    <w:rsid w:val="004B7126"/>
    <w:rsid w:val="004C1DAF"/>
    <w:rsid w:val="004C27B5"/>
    <w:rsid w:val="004D22B1"/>
    <w:rsid w:val="004E1DDF"/>
    <w:rsid w:val="004E1F9F"/>
    <w:rsid w:val="004E363D"/>
    <w:rsid w:val="004E42A0"/>
    <w:rsid w:val="004E5178"/>
    <w:rsid w:val="004E680E"/>
    <w:rsid w:val="004E6F72"/>
    <w:rsid w:val="004E727A"/>
    <w:rsid w:val="004F27CA"/>
    <w:rsid w:val="00505623"/>
    <w:rsid w:val="00507F34"/>
    <w:rsid w:val="00507FE0"/>
    <w:rsid w:val="005109CE"/>
    <w:rsid w:val="005151C1"/>
    <w:rsid w:val="005178E5"/>
    <w:rsid w:val="00520FA4"/>
    <w:rsid w:val="00524E7C"/>
    <w:rsid w:val="00525AD0"/>
    <w:rsid w:val="00526082"/>
    <w:rsid w:val="0052635A"/>
    <w:rsid w:val="0052681C"/>
    <w:rsid w:val="00526B61"/>
    <w:rsid w:val="00532613"/>
    <w:rsid w:val="00532BC7"/>
    <w:rsid w:val="00534BAD"/>
    <w:rsid w:val="00537494"/>
    <w:rsid w:val="0054173F"/>
    <w:rsid w:val="00547183"/>
    <w:rsid w:val="005471DC"/>
    <w:rsid w:val="00547736"/>
    <w:rsid w:val="0055042A"/>
    <w:rsid w:val="00550F64"/>
    <w:rsid w:val="005516FD"/>
    <w:rsid w:val="00553881"/>
    <w:rsid w:val="00553F7E"/>
    <w:rsid w:val="00554F44"/>
    <w:rsid w:val="0056052F"/>
    <w:rsid w:val="00563186"/>
    <w:rsid w:val="005643B0"/>
    <w:rsid w:val="00566BE5"/>
    <w:rsid w:val="0056757F"/>
    <w:rsid w:val="00570C36"/>
    <w:rsid w:val="005722A8"/>
    <w:rsid w:val="005728D7"/>
    <w:rsid w:val="00575879"/>
    <w:rsid w:val="0058127F"/>
    <w:rsid w:val="00582DA8"/>
    <w:rsid w:val="00583B2C"/>
    <w:rsid w:val="00583D18"/>
    <w:rsid w:val="00586F7E"/>
    <w:rsid w:val="00596284"/>
    <w:rsid w:val="005A0388"/>
    <w:rsid w:val="005A1C17"/>
    <w:rsid w:val="005A1D1E"/>
    <w:rsid w:val="005A2181"/>
    <w:rsid w:val="005A2D19"/>
    <w:rsid w:val="005A4057"/>
    <w:rsid w:val="005A44FF"/>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43EE"/>
    <w:rsid w:val="00625FF1"/>
    <w:rsid w:val="006265D5"/>
    <w:rsid w:val="0062735D"/>
    <w:rsid w:val="00630A12"/>
    <w:rsid w:val="00631478"/>
    <w:rsid w:val="00633DED"/>
    <w:rsid w:val="006348A7"/>
    <w:rsid w:val="00635B28"/>
    <w:rsid w:val="0064327A"/>
    <w:rsid w:val="00644FC1"/>
    <w:rsid w:val="00645374"/>
    <w:rsid w:val="006525D3"/>
    <w:rsid w:val="0065260F"/>
    <w:rsid w:val="006552D0"/>
    <w:rsid w:val="006557F3"/>
    <w:rsid w:val="00655F30"/>
    <w:rsid w:val="0065622C"/>
    <w:rsid w:val="00656B89"/>
    <w:rsid w:val="0065742F"/>
    <w:rsid w:val="00657A64"/>
    <w:rsid w:val="00663A0C"/>
    <w:rsid w:val="0066770C"/>
    <w:rsid w:val="00667FD1"/>
    <w:rsid w:val="00673873"/>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E72A1"/>
    <w:rsid w:val="006F1D66"/>
    <w:rsid w:val="006F53B6"/>
    <w:rsid w:val="006F6673"/>
    <w:rsid w:val="006F6D39"/>
    <w:rsid w:val="00700DEE"/>
    <w:rsid w:val="0070720B"/>
    <w:rsid w:val="00707644"/>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1989"/>
    <w:rsid w:val="0078420A"/>
    <w:rsid w:val="00785157"/>
    <w:rsid w:val="00791078"/>
    <w:rsid w:val="00791D4D"/>
    <w:rsid w:val="00792E8C"/>
    <w:rsid w:val="007946A6"/>
    <w:rsid w:val="00795BFC"/>
    <w:rsid w:val="00796045"/>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7E7D46"/>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F3C"/>
    <w:rsid w:val="0083305C"/>
    <w:rsid w:val="00833173"/>
    <w:rsid w:val="00833B73"/>
    <w:rsid w:val="00844033"/>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A09AC"/>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95071"/>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40CD"/>
    <w:rsid w:val="00AA4AE6"/>
    <w:rsid w:val="00AA539C"/>
    <w:rsid w:val="00AB03CB"/>
    <w:rsid w:val="00AB111C"/>
    <w:rsid w:val="00AB1148"/>
    <w:rsid w:val="00AB25BC"/>
    <w:rsid w:val="00AB3804"/>
    <w:rsid w:val="00AB496B"/>
    <w:rsid w:val="00AB58C9"/>
    <w:rsid w:val="00AB6077"/>
    <w:rsid w:val="00AB7BFF"/>
    <w:rsid w:val="00AC1685"/>
    <w:rsid w:val="00AC24B1"/>
    <w:rsid w:val="00AC3A4E"/>
    <w:rsid w:val="00AC58D6"/>
    <w:rsid w:val="00AC7AC8"/>
    <w:rsid w:val="00AD0CDD"/>
    <w:rsid w:val="00AD27BB"/>
    <w:rsid w:val="00AD3366"/>
    <w:rsid w:val="00AD6747"/>
    <w:rsid w:val="00AE14E6"/>
    <w:rsid w:val="00AF166C"/>
    <w:rsid w:val="00AF23E4"/>
    <w:rsid w:val="00AF4D1B"/>
    <w:rsid w:val="00AF7C0E"/>
    <w:rsid w:val="00B01001"/>
    <w:rsid w:val="00B0133E"/>
    <w:rsid w:val="00B04804"/>
    <w:rsid w:val="00B04994"/>
    <w:rsid w:val="00B050E7"/>
    <w:rsid w:val="00B136D0"/>
    <w:rsid w:val="00B14530"/>
    <w:rsid w:val="00B16BE3"/>
    <w:rsid w:val="00B16C92"/>
    <w:rsid w:val="00B20AF3"/>
    <w:rsid w:val="00B214AE"/>
    <w:rsid w:val="00B23460"/>
    <w:rsid w:val="00B2563A"/>
    <w:rsid w:val="00B3167D"/>
    <w:rsid w:val="00B3207E"/>
    <w:rsid w:val="00B3382E"/>
    <w:rsid w:val="00B36F68"/>
    <w:rsid w:val="00B42A01"/>
    <w:rsid w:val="00B43889"/>
    <w:rsid w:val="00B44282"/>
    <w:rsid w:val="00B46C07"/>
    <w:rsid w:val="00B515E5"/>
    <w:rsid w:val="00B5190C"/>
    <w:rsid w:val="00B523B0"/>
    <w:rsid w:val="00B63B8F"/>
    <w:rsid w:val="00B64572"/>
    <w:rsid w:val="00B66A85"/>
    <w:rsid w:val="00B677DD"/>
    <w:rsid w:val="00B722A7"/>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41FB"/>
    <w:rsid w:val="00BF6CA9"/>
    <w:rsid w:val="00BF7F14"/>
    <w:rsid w:val="00C00693"/>
    <w:rsid w:val="00C00BA5"/>
    <w:rsid w:val="00C03509"/>
    <w:rsid w:val="00C054E9"/>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76C1"/>
    <w:rsid w:val="00CA773A"/>
    <w:rsid w:val="00CB009D"/>
    <w:rsid w:val="00CB01AF"/>
    <w:rsid w:val="00CB165F"/>
    <w:rsid w:val="00CB18E6"/>
    <w:rsid w:val="00CB3B17"/>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3CE3"/>
    <w:rsid w:val="00D04F7F"/>
    <w:rsid w:val="00D06531"/>
    <w:rsid w:val="00D074CE"/>
    <w:rsid w:val="00D10463"/>
    <w:rsid w:val="00D1228C"/>
    <w:rsid w:val="00D12547"/>
    <w:rsid w:val="00D1254C"/>
    <w:rsid w:val="00D13A1C"/>
    <w:rsid w:val="00D13E5C"/>
    <w:rsid w:val="00D1492F"/>
    <w:rsid w:val="00D163D9"/>
    <w:rsid w:val="00D175F7"/>
    <w:rsid w:val="00D17BBF"/>
    <w:rsid w:val="00D23E8B"/>
    <w:rsid w:val="00D2710C"/>
    <w:rsid w:val="00D2744A"/>
    <w:rsid w:val="00D33641"/>
    <w:rsid w:val="00D37CEF"/>
    <w:rsid w:val="00D41BE9"/>
    <w:rsid w:val="00D47411"/>
    <w:rsid w:val="00D50E00"/>
    <w:rsid w:val="00D51A9B"/>
    <w:rsid w:val="00D53D34"/>
    <w:rsid w:val="00D5482E"/>
    <w:rsid w:val="00D5621A"/>
    <w:rsid w:val="00D57473"/>
    <w:rsid w:val="00D57486"/>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C42D0"/>
    <w:rsid w:val="00DC6D21"/>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74BB"/>
    <w:rsid w:val="00E87A3F"/>
    <w:rsid w:val="00E907DC"/>
    <w:rsid w:val="00E93B49"/>
    <w:rsid w:val="00E96189"/>
    <w:rsid w:val="00EA4334"/>
    <w:rsid w:val="00EA7E43"/>
    <w:rsid w:val="00EB20ED"/>
    <w:rsid w:val="00EB2A5A"/>
    <w:rsid w:val="00EB4332"/>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22133"/>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53CE"/>
    <w:rsid w:val="00F55E14"/>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15AF"/>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39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6283D-3322-4F18-9DE8-DBA2AB18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1707</Words>
  <Characters>9222</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10908</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14</cp:revision>
  <cp:lastPrinted>2025-11-18T09:15:00Z</cp:lastPrinted>
  <dcterms:created xsi:type="dcterms:W3CDTF">2025-11-19T08:18:00Z</dcterms:created>
  <dcterms:modified xsi:type="dcterms:W3CDTF">2025-12-01T11:44:00Z</dcterms:modified>
</cp:coreProperties>
</file>