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3075BA" w:rsidRDefault="00DA047C" w:rsidP="00DA047C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075B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3075BA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ΑΝΑΡΤΗΤΕΑ ΣΤΗ ΔΙΑΥΓΕΙΑ</w:t>
      </w:r>
    </w:p>
    <w:p w:rsidR="00DA047C" w:rsidRPr="003075BA" w:rsidRDefault="00DA047C" w:rsidP="00DA047C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</w:t>
      </w:r>
      <w:r w:rsidR="00C35157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="00534BAD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</w:t>
      </w:r>
      <w:r w:rsidR="000333AC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</w:t>
      </w:r>
      <w:r w:rsid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</w:t>
      </w:r>
      <w:r w:rsidR="00534BAD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Λιβαδειά  </w:t>
      </w:r>
      <w:r w:rsidR="00575826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01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/</w:t>
      </w:r>
      <w:r w:rsidR="00575826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12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/202</w:t>
      </w:r>
      <w:r w:rsidR="00001B58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5</w:t>
      </w:r>
    </w:p>
    <w:p w:rsidR="00DA047C" w:rsidRPr="003075BA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  </w:t>
      </w:r>
      <w:r w:rsidR="00C35157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</w:t>
      </w:r>
      <w:r w:rsidR="002C645E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  </w:t>
      </w:r>
      <w:r w:rsidR="00C35157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</w:t>
      </w:r>
      <w:r w:rsidR="000333AC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               </w:t>
      </w:r>
      <w:r w:rsidR="00575826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3075BA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</w:t>
      </w:r>
      <w:r w:rsidR="00575826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Α</w:t>
      </w:r>
      <w:r w:rsidRPr="003075BA">
        <w:rPr>
          <w:rFonts w:asciiTheme="minorHAnsi" w:eastAsia="Arial" w:hAnsiTheme="minorHAnsi" w:cstheme="minorHAnsi"/>
          <w:b/>
          <w:sz w:val="22"/>
          <w:szCs w:val="22"/>
        </w:rPr>
        <w:t>ριθ</w:t>
      </w:r>
      <w:r w:rsidRPr="003075BA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proofErr w:type="spellStart"/>
      <w:r w:rsidRPr="003075BA">
        <w:rPr>
          <w:rFonts w:asciiTheme="minorHAnsi" w:eastAsia="Calibri" w:hAnsiTheme="minorHAnsi" w:cstheme="minorHAnsi"/>
          <w:b/>
          <w:sz w:val="22"/>
          <w:szCs w:val="22"/>
        </w:rPr>
        <w:t>Πρωτ</w:t>
      </w:r>
      <w:proofErr w:type="spellEnd"/>
      <w:r w:rsidRPr="003075BA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r w:rsidR="003075BA" w:rsidRPr="003075BA">
        <w:rPr>
          <w:rFonts w:asciiTheme="minorHAnsi" w:eastAsia="Calibri" w:hAnsiTheme="minorHAnsi" w:cstheme="minorHAnsi"/>
          <w:b/>
          <w:sz w:val="22"/>
          <w:szCs w:val="22"/>
        </w:rPr>
        <w:t>24453</w:t>
      </w:r>
    </w:p>
    <w:p w:rsidR="00DA047C" w:rsidRPr="003075BA" w:rsidRDefault="00DA047C" w:rsidP="00DA047C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3075BA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>ΑΠΟΣΠΑΣΜΑ</w:t>
      </w:r>
    </w:p>
    <w:p w:rsidR="00DA047C" w:rsidRPr="003075BA" w:rsidRDefault="00DA047C" w:rsidP="00DA4C10">
      <w:pPr>
        <w:pStyle w:val="1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Από το πρακτικό της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.  </w:t>
      </w:r>
      <w:r w:rsidR="00766CFD" w:rsidRPr="003075BA">
        <w:rPr>
          <w:rFonts w:asciiTheme="minorHAnsi" w:hAnsiTheme="minorHAnsi" w:cstheme="minorHAnsi"/>
          <w:sz w:val="22"/>
          <w:szCs w:val="22"/>
        </w:rPr>
        <w:t>42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075BA">
        <w:rPr>
          <w:rFonts w:asciiTheme="minorHAnsi" w:hAnsiTheme="minorHAnsi" w:cstheme="minorHAnsi"/>
          <w:sz w:val="22"/>
          <w:szCs w:val="22"/>
        </w:rPr>
        <w:t xml:space="preserve">  /202</w:t>
      </w:r>
      <w:r w:rsidR="00001B58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075BA">
        <w:rPr>
          <w:rFonts w:asciiTheme="minorHAnsi" w:hAnsiTheme="minorHAnsi" w:cstheme="minorHAnsi"/>
          <w:sz w:val="22"/>
          <w:szCs w:val="22"/>
        </w:rPr>
        <w:t xml:space="preserve">ΤΑΚΤΙΚΗΣ Συνεδρίασης 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της  Δημοτικής  Επιτροπής 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DA047C" w:rsidRPr="003075BA" w:rsidRDefault="00DA047C" w:rsidP="00DA047C">
      <w:pPr>
        <w:jc w:val="center"/>
        <w:rPr>
          <w:rFonts w:asciiTheme="minorHAnsi" w:eastAsia="SimSun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>Αριθμός απόφασης</w:t>
      </w:r>
      <w:r w:rsidRPr="003075BA">
        <w:rPr>
          <w:rFonts w:asciiTheme="minorHAnsi" w:eastAsia="SimSun" w:hAnsiTheme="minorHAnsi" w:cstheme="minorHAnsi"/>
          <w:sz w:val="22"/>
          <w:szCs w:val="22"/>
          <w:highlight w:val="white"/>
        </w:rPr>
        <w:t xml:space="preserve">  </w:t>
      </w:r>
      <w:r w:rsidR="00575826" w:rsidRPr="003075BA">
        <w:rPr>
          <w:rFonts w:asciiTheme="minorHAnsi" w:eastAsia="SimSun" w:hAnsiTheme="minorHAnsi" w:cstheme="minorHAnsi"/>
          <w:b/>
          <w:sz w:val="22"/>
          <w:szCs w:val="22"/>
          <w:highlight w:val="white"/>
        </w:rPr>
        <w:t>435</w:t>
      </w:r>
    </w:p>
    <w:p w:rsidR="00A4068C" w:rsidRPr="003075BA" w:rsidRDefault="00A4068C" w:rsidP="00DA047C">
      <w:pPr>
        <w:jc w:val="center"/>
        <w:rPr>
          <w:rFonts w:asciiTheme="minorHAnsi" w:eastAsia="SimSun" w:hAnsiTheme="minorHAnsi" w:cstheme="minorHAnsi"/>
          <w:sz w:val="22"/>
          <w:szCs w:val="22"/>
          <w:highlight w:val="white"/>
        </w:rPr>
      </w:pPr>
    </w:p>
    <w:p w:rsidR="00CF078C" w:rsidRPr="003075BA" w:rsidRDefault="00CF078C" w:rsidP="00CF078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  <w:r w:rsidRPr="003075BA">
        <w:rPr>
          <w:rFonts w:asciiTheme="minorHAnsi" w:eastAsia="SimSun" w:hAnsiTheme="minorHAnsi" w:cstheme="minorHAnsi"/>
          <w:b/>
          <w:sz w:val="22"/>
          <w:szCs w:val="22"/>
        </w:rPr>
        <w:t xml:space="preserve">  Υποβολή στο Δημοτικό Συμβούλιο της  </w:t>
      </w:r>
      <w:r w:rsidR="00766CFD" w:rsidRPr="003075BA">
        <w:rPr>
          <w:rFonts w:asciiTheme="minorHAnsi" w:eastAsia="SimSun" w:hAnsiTheme="minorHAnsi" w:cstheme="minorHAnsi"/>
          <w:b/>
          <w:sz w:val="22"/>
          <w:szCs w:val="22"/>
        </w:rPr>
        <w:t>10</w:t>
      </w:r>
      <w:r w:rsidRPr="003075BA">
        <w:rPr>
          <w:rFonts w:asciiTheme="minorHAnsi" w:eastAsia="SimSun" w:hAnsiTheme="minorHAnsi" w:cstheme="minorHAnsi"/>
          <w:b/>
          <w:sz w:val="22"/>
          <w:szCs w:val="22"/>
          <w:vertAlign w:val="superscript"/>
        </w:rPr>
        <w:t>ης</w:t>
      </w:r>
      <w:r w:rsidRPr="003075BA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b/>
          <w:bCs/>
          <w:sz w:val="22"/>
          <w:szCs w:val="22"/>
        </w:rPr>
        <w:t>αναμόρφωσης προϋπολογισμού   τρέχουσας χρήσης.</w:t>
      </w:r>
    </w:p>
    <w:p w:rsidR="00CF078C" w:rsidRPr="003075BA" w:rsidRDefault="00CF078C" w:rsidP="00CF078C">
      <w:pPr>
        <w:jc w:val="both"/>
        <w:rPr>
          <w:rFonts w:asciiTheme="minorHAnsi" w:eastAsia="SimSun" w:hAnsiTheme="minorHAnsi" w:cstheme="minorHAnsi"/>
          <w:b/>
          <w:bCs/>
          <w:iCs/>
          <w:sz w:val="22"/>
          <w:szCs w:val="22"/>
        </w:rPr>
      </w:pPr>
    </w:p>
    <w:p w:rsidR="00317E0D" w:rsidRPr="003075BA" w:rsidRDefault="00317E0D" w:rsidP="005F4591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Στη Λιβαδειά σήμερα   </w:t>
      </w:r>
      <w:r w:rsidR="00766CFD" w:rsidRPr="003075BA">
        <w:rPr>
          <w:rFonts w:asciiTheme="minorHAnsi" w:hAnsiTheme="minorHAnsi" w:cstheme="minorHAnsi"/>
          <w:sz w:val="22"/>
          <w:szCs w:val="22"/>
        </w:rPr>
        <w:t>01</w:t>
      </w:r>
      <w:r w:rsidR="009A157E" w:rsidRPr="003075BA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9A157E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="008A11F7"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="00766CFD" w:rsidRPr="003075BA">
        <w:rPr>
          <w:rFonts w:asciiTheme="minorHAnsi" w:hAnsiTheme="minorHAnsi" w:cstheme="minorHAnsi"/>
          <w:sz w:val="22"/>
          <w:szCs w:val="22"/>
        </w:rPr>
        <w:t>Δεκεμβρίου</w:t>
      </w:r>
      <w:r w:rsidRPr="003075BA">
        <w:rPr>
          <w:rFonts w:asciiTheme="minorHAnsi" w:hAnsiTheme="minorHAnsi" w:cstheme="minorHAnsi"/>
          <w:sz w:val="22"/>
          <w:szCs w:val="22"/>
        </w:rPr>
        <w:t xml:space="preserve">    202</w:t>
      </w:r>
      <w:r w:rsidR="00001B58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sz w:val="22"/>
          <w:szCs w:val="22"/>
        </w:rPr>
        <w:t xml:space="preserve">  ημέρα  </w:t>
      </w:r>
      <w:r w:rsidR="009A157E" w:rsidRPr="003075BA">
        <w:rPr>
          <w:rFonts w:asciiTheme="minorHAnsi" w:hAnsiTheme="minorHAnsi" w:cstheme="minorHAnsi"/>
          <w:sz w:val="22"/>
          <w:szCs w:val="22"/>
        </w:rPr>
        <w:t>Δευτέρα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και</w:t>
      </w:r>
      <w:r w:rsidR="008A11F7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 ώρα 1</w:t>
      </w:r>
      <w:r w:rsidR="00766CFD" w:rsidRPr="003075BA">
        <w:rPr>
          <w:rFonts w:asciiTheme="minorHAnsi" w:hAnsiTheme="minorHAnsi" w:cstheme="minorHAnsi"/>
          <w:sz w:val="22"/>
          <w:szCs w:val="22"/>
        </w:rPr>
        <w:t>0</w:t>
      </w:r>
      <w:r w:rsidRPr="003075BA">
        <w:rPr>
          <w:rFonts w:asciiTheme="minorHAnsi" w:hAnsiTheme="minorHAnsi" w:cstheme="minorHAnsi"/>
          <w:sz w:val="22"/>
          <w:szCs w:val="22"/>
        </w:rPr>
        <w:t>.</w:t>
      </w:r>
      <w:r w:rsidR="00766CFD" w:rsidRPr="003075BA">
        <w:rPr>
          <w:rFonts w:asciiTheme="minorHAnsi" w:hAnsiTheme="minorHAnsi" w:cstheme="minorHAnsi"/>
          <w:sz w:val="22"/>
          <w:szCs w:val="22"/>
        </w:rPr>
        <w:t xml:space="preserve">00 </w:t>
      </w:r>
      <w:proofErr w:type="spellStart"/>
      <w:r w:rsidR="00766CFD" w:rsidRPr="003075BA">
        <w:rPr>
          <w:rFonts w:asciiTheme="minorHAnsi" w:hAnsiTheme="minorHAnsi" w:cstheme="minorHAnsi"/>
          <w:sz w:val="22"/>
          <w:szCs w:val="22"/>
        </w:rPr>
        <w:t>π.μ</w:t>
      </w:r>
      <w:proofErr w:type="spellEnd"/>
      <w:r w:rsidR="00766CFD" w:rsidRPr="003075BA">
        <w:rPr>
          <w:rFonts w:asciiTheme="minorHAnsi" w:hAnsiTheme="minorHAnsi" w:cstheme="minorHAnsi"/>
          <w:sz w:val="22"/>
          <w:szCs w:val="22"/>
        </w:rPr>
        <w:t>.</w:t>
      </w:r>
      <w:r w:rsidRPr="003075BA">
        <w:rPr>
          <w:rFonts w:asciiTheme="minorHAnsi" w:hAnsiTheme="minorHAnsi" w:cstheme="minorHAnsi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μετά την από  </w:t>
      </w:r>
      <w:r w:rsidR="00766CFD" w:rsidRPr="003075BA">
        <w:rPr>
          <w:rFonts w:asciiTheme="minorHAnsi" w:hAnsiTheme="minorHAnsi" w:cstheme="minorHAnsi"/>
          <w:sz w:val="22"/>
          <w:szCs w:val="22"/>
        </w:rPr>
        <w:t>24263/27</w:t>
      </w:r>
      <w:r w:rsidR="00001B58" w:rsidRPr="003075BA">
        <w:rPr>
          <w:rFonts w:asciiTheme="minorHAnsi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hAnsiTheme="minorHAnsi" w:cstheme="minorHAnsi"/>
          <w:sz w:val="22"/>
          <w:szCs w:val="22"/>
        </w:rPr>
        <w:t>11</w:t>
      </w:r>
      <w:r w:rsidR="00001B58" w:rsidRPr="003075BA">
        <w:rPr>
          <w:rFonts w:asciiTheme="minorHAnsi" w:hAnsiTheme="minorHAnsi" w:cstheme="minorHAnsi"/>
          <w:sz w:val="22"/>
          <w:szCs w:val="22"/>
        </w:rPr>
        <w:t>-2025</w:t>
      </w:r>
      <w:r w:rsidRPr="003075BA">
        <w:rPr>
          <w:rFonts w:asciiTheme="minorHAnsi" w:hAnsiTheme="minorHAnsi" w:cstheme="minorHAnsi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83811" w:rsidRPr="003075BA" w:rsidRDefault="00A83811" w:rsidP="00A83811">
      <w:pPr>
        <w:pStyle w:val="35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A83811" w:rsidRPr="003075BA" w:rsidRDefault="00A83811" w:rsidP="00A83811">
      <w:pPr>
        <w:pStyle w:val="35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παρόντα  </w:t>
      </w:r>
      <w:r w:rsidR="004B33EB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sz w:val="22"/>
          <w:szCs w:val="22"/>
        </w:rPr>
        <w:t xml:space="preserve">  (</w:t>
      </w:r>
      <w:r w:rsidR="004B33EB" w:rsidRPr="003075BA">
        <w:rPr>
          <w:rFonts w:asciiTheme="minorHAnsi" w:hAnsiTheme="minorHAnsi" w:cstheme="minorHAnsi"/>
          <w:sz w:val="22"/>
          <w:szCs w:val="22"/>
        </w:rPr>
        <w:t>πέντε</w:t>
      </w:r>
      <w:r w:rsidRPr="003075BA">
        <w:rPr>
          <w:rFonts w:asciiTheme="minorHAnsi" w:hAnsiTheme="minorHAnsi" w:cstheme="minorHAnsi"/>
          <w:sz w:val="22"/>
          <w:szCs w:val="22"/>
        </w:rPr>
        <w:t>)  , ήτοι:</w:t>
      </w:r>
    </w:p>
    <w:p w:rsidR="00A83811" w:rsidRPr="003075BA" w:rsidRDefault="00A83811" w:rsidP="00A83811">
      <w:pPr>
        <w:pStyle w:val="35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83811" w:rsidRPr="003075BA" w:rsidRDefault="00A83811" w:rsidP="00A8381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3075BA">
        <w:rPr>
          <w:rFonts w:asciiTheme="minorHAnsi" w:hAnsiTheme="minorHAnsi" w:cstheme="minorHAnsi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3075BA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Καραμάνης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 Δημήτριος-Πρόεδρος                                   </w:t>
      </w:r>
      <w:r w:rsidR="004B33EB" w:rsidRPr="003075BA">
        <w:rPr>
          <w:rFonts w:asciiTheme="minorHAnsi" w:hAnsiTheme="minorHAnsi" w:cstheme="minorHAnsi"/>
          <w:sz w:val="22"/>
          <w:szCs w:val="22"/>
        </w:rPr>
        <w:t xml:space="preserve">      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="004B33EB" w:rsidRPr="003075BA">
        <w:rPr>
          <w:rFonts w:asciiTheme="minorHAnsi" w:hAnsiTheme="minorHAnsi" w:cstheme="minorHAnsi"/>
          <w:sz w:val="22"/>
          <w:szCs w:val="22"/>
        </w:rPr>
        <w:t>1.Μίχας Δημήτριος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2.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Τουμαράς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Βασίλειος                                                               </w:t>
      </w:r>
      <w:r w:rsidR="004B33EB" w:rsidRPr="003075BA">
        <w:rPr>
          <w:rFonts w:asciiTheme="minorHAnsi" w:hAnsiTheme="minorHAnsi" w:cstheme="minorHAnsi"/>
          <w:sz w:val="22"/>
          <w:szCs w:val="22"/>
        </w:rPr>
        <w:t xml:space="preserve"> (αν και είχε νόμιμα προσκληθεί)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3.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Καλλιαντάσης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 Χρήστος                                                          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4.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Αγνιάδης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 Παναγιώτης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5. Παπαβασιλείου Αικατερίνη  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6.  </w:t>
      </w:r>
      <w:proofErr w:type="spellStart"/>
      <w:r w:rsidR="004B33EB" w:rsidRPr="003075BA">
        <w:rPr>
          <w:rFonts w:asciiTheme="minorHAnsi" w:hAnsiTheme="minorHAnsi" w:cstheme="minorHAnsi"/>
          <w:sz w:val="22"/>
          <w:szCs w:val="22"/>
        </w:rPr>
        <w:t>Ταγκαλέγκας</w:t>
      </w:r>
      <w:proofErr w:type="spellEnd"/>
      <w:r w:rsidR="004B33EB" w:rsidRPr="003075BA">
        <w:rPr>
          <w:rFonts w:asciiTheme="minorHAnsi" w:hAnsiTheme="minorHAnsi" w:cstheme="minorHAnsi"/>
          <w:sz w:val="22"/>
          <w:szCs w:val="22"/>
        </w:rPr>
        <w:t xml:space="preserve"> Ιωάννης (προσήλθε στο 2</w:t>
      </w:r>
      <w:r w:rsidR="004B33EB" w:rsidRPr="003075BA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="004B33EB" w:rsidRPr="003075BA">
        <w:rPr>
          <w:rFonts w:asciiTheme="minorHAnsi" w:hAnsiTheme="minorHAnsi" w:cstheme="minorHAnsi"/>
          <w:sz w:val="22"/>
          <w:szCs w:val="22"/>
        </w:rPr>
        <w:t xml:space="preserve"> Θ.Η.Δ. –αποχώρησε στο 9</w:t>
      </w:r>
      <w:r w:rsidR="004B33EB" w:rsidRPr="003075BA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="004B33EB" w:rsidRPr="003075BA">
        <w:rPr>
          <w:rFonts w:asciiTheme="minorHAnsi" w:hAnsiTheme="minorHAnsi" w:cstheme="minorHAnsi"/>
          <w:sz w:val="22"/>
          <w:szCs w:val="22"/>
        </w:rPr>
        <w:t xml:space="preserve"> Θ.Η.Δ.)                                              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2465A3" w:rsidRPr="003075BA" w:rsidRDefault="002465A3" w:rsidP="005F4591">
      <w:pPr>
        <w:tabs>
          <w:tab w:val="left" w:pos="360"/>
          <w:tab w:val="left" w:pos="6237"/>
        </w:tabs>
        <w:ind w:right="-335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:rsidR="00805DCA" w:rsidRPr="003075BA" w:rsidRDefault="00E10218" w:rsidP="009A157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Ο Πρόεδρος της Δημοτικής  Επιτροπής εισηγούμενος το  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1</w:t>
      </w:r>
      <w:r w:rsidR="006F6D39" w:rsidRPr="003075BA">
        <w:rPr>
          <w:rFonts w:asciiTheme="minorHAnsi" w:eastAsia="Arial" w:hAnsiTheme="minorHAnsi" w:cstheme="minorHAnsi"/>
          <w:sz w:val="22"/>
          <w:szCs w:val="22"/>
          <w:vertAlign w:val="superscript"/>
        </w:rPr>
        <w:t>ο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θέμα της ημερήσιας διάταξης  έθεσε υπόψη των μελών τ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>ο</w:t>
      </w:r>
      <w:r w:rsidR="00DA047C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6F6D39" w:rsidRPr="003075BA">
        <w:rPr>
          <w:rFonts w:asciiTheme="minorHAnsi" w:eastAsia="Arial" w:hAnsiTheme="minorHAnsi" w:cstheme="minorHAnsi"/>
          <w:sz w:val="22"/>
          <w:szCs w:val="22"/>
        </w:rPr>
        <w:t>υπ΄αριθμ</w:t>
      </w:r>
      <w:proofErr w:type="spellEnd"/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24170</w:t>
      </w:r>
      <w:r w:rsidR="002465A3" w:rsidRPr="003075BA">
        <w:rPr>
          <w:rFonts w:asciiTheme="minorHAnsi" w:eastAsia="Arial" w:hAnsiTheme="minorHAnsi" w:cstheme="minorHAnsi"/>
          <w:sz w:val="22"/>
          <w:szCs w:val="22"/>
        </w:rPr>
        <w:t>/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27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11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>-202</w:t>
      </w:r>
      <w:r w:rsidR="00001B58" w:rsidRPr="003075BA">
        <w:rPr>
          <w:rFonts w:asciiTheme="minorHAnsi" w:eastAsia="Arial" w:hAnsiTheme="minorHAnsi" w:cstheme="minorHAnsi"/>
          <w:sz w:val="22"/>
          <w:szCs w:val="22"/>
        </w:rPr>
        <w:t>5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hAnsiTheme="minorHAnsi" w:cstheme="minorHAnsi"/>
          <w:sz w:val="22"/>
          <w:szCs w:val="22"/>
        </w:rPr>
        <w:t>έγγραφο</w:t>
      </w:r>
      <w:r w:rsidR="001D5BE9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="00CF078C" w:rsidRPr="003075BA">
        <w:rPr>
          <w:rFonts w:asciiTheme="minorHAnsi" w:hAnsiTheme="minorHAnsi" w:cstheme="minorHAnsi"/>
          <w:sz w:val="22"/>
          <w:szCs w:val="22"/>
        </w:rPr>
        <w:t>της Δ/</w:t>
      </w:r>
      <w:proofErr w:type="spellStart"/>
      <w:r w:rsidR="00CF078C" w:rsidRPr="003075BA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CF078C" w:rsidRPr="003075BA">
        <w:rPr>
          <w:rFonts w:asciiTheme="minorHAnsi" w:hAnsiTheme="minorHAnsi" w:cstheme="minorHAnsi"/>
          <w:sz w:val="22"/>
          <w:szCs w:val="22"/>
        </w:rPr>
        <w:t xml:space="preserve"> Οικονομικών Υπηρεσιών</w:t>
      </w:r>
      <w:r w:rsidR="00584181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τ</w:t>
      </w:r>
      <w:r w:rsidR="00435754" w:rsidRPr="003075BA">
        <w:rPr>
          <w:rFonts w:asciiTheme="minorHAnsi" w:hAnsiTheme="minorHAnsi" w:cstheme="minorHAnsi"/>
          <w:sz w:val="22"/>
          <w:szCs w:val="22"/>
        </w:rPr>
        <w:t xml:space="preserve">ου Δήμου </w:t>
      </w:r>
      <w:proofErr w:type="spellStart"/>
      <w:r w:rsidR="00435754"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435754" w:rsidRPr="003075BA">
        <w:rPr>
          <w:rFonts w:asciiTheme="minorHAnsi" w:eastAsia="Arial" w:hAnsiTheme="minorHAnsi" w:cstheme="minorHAnsi"/>
          <w:sz w:val="22"/>
          <w:szCs w:val="22"/>
        </w:rPr>
        <w:t xml:space="preserve"> στο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οποί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>ο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αναφέρονται:</w:t>
      </w:r>
    </w:p>
    <w:p w:rsidR="00766CFD" w:rsidRPr="003075BA" w:rsidRDefault="00766CFD" w:rsidP="00766CFD">
      <w:pPr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Λαμβάνοντας υπόψη:</w:t>
      </w:r>
    </w:p>
    <w:p w:rsidR="00766CFD" w:rsidRPr="003075BA" w:rsidRDefault="00766CFD" w:rsidP="00766CFD">
      <w:pPr>
        <w:pStyle w:val="af9"/>
        <w:widowControl w:val="0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Την αριθμ.2/2025 (ΑΔΑ:9ΟΩΠΩΛΗ-ΗΩ3) Απόφαση Δημοτικού Συμβουλίου με την οποία εγκρίθηκε ο προϋπολογισμός οικονομικού έτους 2025 και επικυρώθηκε με την αριθμ.πρωτ.6385/6-2-2025 (ΑΔΑ:ΡΦΙΤΟΡ10-2ΕΝ) απόφαση του </w:t>
      </w:r>
      <w:proofErr w:type="spellStart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Γραμ</w:t>
      </w:r>
      <w:proofErr w:type="spellEnd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. Αποκεντρωμένης Διοίκησης Θεσσαλίας-Στερεάς Ελλάδας.</w:t>
      </w:r>
    </w:p>
    <w:p w:rsidR="00766CFD" w:rsidRPr="003075BA" w:rsidRDefault="00766CFD" w:rsidP="00766CFD">
      <w:pPr>
        <w:pStyle w:val="af9"/>
        <w:widowControl w:val="0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Την αριθμ.59/2025(9ΣΛΜΩΛΗ-ΧΣΩ) Απόφαση Δημοτικού Συμβουλίου με την οποία εγκρίθηκε η Υποχρεωτική Αναμόρφωση Προϋπολογισμού και ΟΠΔ έτους 2025 και επικυρώθηκε με την αριθμ.23259/2025(ΑΔΑ:ΨΟ42ΟΡ10-ΦΗΗ) απόφαση του </w:t>
      </w:r>
      <w:proofErr w:type="spellStart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Γραμ.Αποκεντρωμένης</w:t>
      </w:r>
      <w:proofErr w:type="spellEnd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 Διοίκησης Θεσσαλίας-Στερεάς Ελλάδας.</w:t>
      </w:r>
    </w:p>
    <w:p w:rsidR="00766CFD" w:rsidRPr="003075BA" w:rsidRDefault="00766CFD" w:rsidP="00766CFD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Την </w:t>
      </w: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 ΚΥΑ οικ.56415/31-7-2024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766CFD" w:rsidRPr="003075BA" w:rsidRDefault="00766CFD" w:rsidP="00766CFD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>Επίσης το Β.Δ. 17/5-15/6/1959  όπου αναφέρονται οι λόγοι αναμόρφωσης ως εξής:</w:t>
      </w:r>
    </w:p>
    <w:p w:rsidR="00766CFD" w:rsidRPr="003075BA" w:rsidRDefault="00766CFD" w:rsidP="00766CFD">
      <w:pPr>
        <w:pStyle w:val="af9"/>
        <w:widowControl w:val="0"/>
        <w:numPr>
          <w:ilvl w:val="0"/>
          <w:numId w:val="24"/>
        </w:numPr>
        <w:spacing w:line="276" w:lineRule="auto"/>
        <w:ind w:left="1800"/>
        <w:jc w:val="both"/>
        <w:rPr>
          <w:rFonts w:asciiTheme="minorHAnsi" w:hAnsiTheme="minorHAnsi" w:cstheme="minorHAnsi"/>
          <w:i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Μεταφορά πίστωσης ως εκπληρωμένου του σκοπού ή ότι κατέστη ανέφικτος προς επαύξηση άλλης πίστωσης που αναγράφεται στον προϋπολογισμό του ίδιου ή άλλου κεφαλαίου ή προς δημιουργία πιστώσεων για έκτακτες και επείγουσες ανάγκες μη </w:t>
      </w: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lastRenderedPageBreak/>
        <w:t>προβλεπόμενες στον προϋπολογισμό. (παρ 2 άρθρο 8 Β.Δ. 17-5/15-6-59 (ΦΕΚ 114/59 τεύχος Α').</w:t>
      </w:r>
    </w:p>
    <w:p w:rsidR="00CF078C" w:rsidRPr="00496CB2" w:rsidRDefault="00766CFD" w:rsidP="00CF078C">
      <w:pPr>
        <w:pStyle w:val="af9"/>
        <w:widowControl w:val="0"/>
        <w:numPr>
          <w:ilvl w:val="0"/>
          <w:numId w:val="24"/>
        </w:numPr>
        <w:spacing w:line="276" w:lineRule="auto"/>
        <w:ind w:left="1418" w:right="-335"/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496CB2">
        <w:rPr>
          <w:rFonts w:asciiTheme="minorHAnsi" w:hAnsiTheme="minorHAnsi" w:cstheme="minorHAnsi"/>
          <w:i/>
          <w:sz w:val="22"/>
          <w:szCs w:val="22"/>
          <w:highlight w:val="white"/>
        </w:rPr>
        <w:t>Μεταφορά από το «Αποθεματικό» για αναπλήρωση των πιστώσεων, οι οποίες βρέθηκαν ανεπαρκείς, όπως και για έκτακτες και επείγουσες ανάγκες μη προβλεπόμενες στον προϋπολογισμό. (παρ 4 άρθρο 8 Β.Δ. 17-5/15-6-59 (ΦΕΚ 114/59 τεύχος Α')</w:t>
      </w:r>
      <w:r w:rsidRPr="00496CB2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496CB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496CB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γι’ αυτό τους λόγους   εισηγούμαστε την 10η τροποποίηση του προϋπολογισμού 2025 , </w:t>
      </w:r>
      <w:r w:rsidR="00CF078C" w:rsidRPr="00496CB2">
        <w:rPr>
          <w:rFonts w:asciiTheme="minorHAnsi" w:hAnsiTheme="minorHAnsi" w:cstheme="minorHAnsi"/>
          <w:i/>
          <w:sz w:val="22"/>
          <w:szCs w:val="22"/>
        </w:rPr>
        <w:t>ως εμφανίζεται στους συνημμένους πίνακες.</w:t>
      </w:r>
    </w:p>
    <w:p w:rsidR="00CF078C" w:rsidRPr="003075BA" w:rsidRDefault="00CF078C" w:rsidP="00CF078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</w:p>
    <w:p w:rsidR="00CF078C" w:rsidRPr="003075BA" w:rsidRDefault="00CF078C" w:rsidP="00CF078C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3075BA">
        <w:rPr>
          <w:rFonts w:asciiTheme="minorHAnsi" w:hAnsiTheme="minorHAnsi" w:cstheme="minorHAnsi"/>
          <w:sz w:val="22"/>
          <w:szCs w:val="22"/>
        </w:rPr>
        <w:t>Στη συνέχεια ο Πρόεδρος κάλεσε τα μέλη να αποφασίσουν σχετικά.</w:t>
      </w:r>
    </w:p>
    <w:p w:rsidR="00CF078C" w:rsidRPr="003075BA" w:rsidRDefault="00CF078C" w:rsidP="00CF078C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</w:p>
    <w:p w:rsidR="00CF078C" w:rsidRPr="003075BA" w:rsidRDefault="00CF078C" w:rsidP="00CF078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F078C" w:rsidRPr="003075BA" w:rsidRDefault="00CF078C" w:rsidP="00CF078C">
      <w:pPr>
        <w:ind w:hanging="432"/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</w:t>
      </w:r>
      <w:r w:rsidRPr="003075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Pr="003075BA">
        <w:rPr>
          <w:rFonts w:asciiTheme="minorHAnsi" w:hAnsiTheme="minorHAnsi" w:cstheme="minorHAnsi"/>
          <w:i/>
          <w:sz w:val="22"/>
          <w:szCs w:val="22"/>
        </w:rPr>
        <w:tab/>
      </w:r>
      <w:r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  <w:r w:rsidRPr="003075BA"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3075BA" w:rsidRDefault="00CF078C" w:rsidP="00CF078C">
      <w:pPr>
        <w:ind w:hanging="432"/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</w:pPr>
    </w:p>
    <w:p w:rsidR="00CF078C" w:rsidRPr="003075BA" w:rsidRDefault="00CF078C" w:rsidP="00CF078C">
      <w:pPr>
        <w:tabs>
          <w:tab w:val="left" w:pos="0"/>
        </w:tabs>
        <w:spacing w:line="276" w:lineRule="auto"/>
        <w:jc w:val="both"/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</w:pPr>
    </w:p>
    <w:p w:rsidR="00CF078C" w:rsidRPr="003075BA" w:rsidRDefault="00CF078C" w:rsidP="00CF078C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Pr="003075BA" w:rsidRDefault="00CF078C" w:rsidP="00CF078C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-Τις διατάξεις του  άρθρου 74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F078C" w:rsidRPr="003075BA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ind w:left="142" w:hanging="432"/>
        <w:rPr>
          <w:rFonts w:asciiTheme="minorHAnsi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    - Την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. 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και εγκρίθηκε με την αριθμ.πρωτ.6385/6-2-2025(ΑΔΑ:ΡΦΙΤΟΡ10-2ΕΝ) Απόφαση του Γραμματέα της   Αποκεντρωμένης Διοίκησης Θεσσαλίας-Στερεάς Ελλάδας.</w:t>
      </w:r>
    </w:p>
    <w:p w:rsidR="00CF078C" w:rsidRPr="003075BA" w:rsidRDefault="00CF078C" w:rsidP="00CF07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-</w:t>
      </w: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 </w:t>
      </w:r>
      <w:r w:rsidRPr="003075BA">
        <w:rPr>
          <w:rFonts w:asciiTheme="minorHAnsi" w:hAnsiTheme="minorHAnsi" w:cstheme="minorHAnsi"/>
          <w:bCs/>
          <w:iCs/>
          <w:sz w:val="22"/>
          <w:szCs w:val="22"/>
        </w:rPr>
        <w:t xml:space="preserve">Την </w:t>
      </w: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ΚΥΑ οικ.  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CF078C" w:rsidRPr="003075BA" w:rsidRDefault="00CF078C" w:rsidP="00CF07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-Το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>.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3075BA">
        <w:rPr>
          <w:rFonts w:asciiTheme="minorHAnsi" w:eastAsia="Arial" w:hAnsiTheme="minorHAnsi" w:cstheme="minorHAnsi"/>
          <w:sz w:val="22"/>
          <w:szCs w:val="22"/>
        </w:rPr>
        <w:t>πρωτ</w:t>
      </w:r>
      <w:proofErr w:type="spellEnd"/>
      <w:r w:rsidRPr="003075BA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24170</w:t>
      </w:r>
      <w:r w:rsidRPr="003075BA">
        <w:rPr>
          <w:rFonts w:asciiTheme="minorHAnsi" w:eastAsia="Arial" w:hAnsiTheme="minorHAnsi" w:cstheme="minorHAnsi"/>
          <w:sz w:val="22"/>
          <w:szCs w:val="22"/>
        </w:rPr>
        <w:t>/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27</w:t>
      </w:r>
      <w:r w:rsidRPr="003075BA">
        <w:rPr>
          <w:rFonts w:asciiTheme="minorHAnsi" w:eastAsia="Arial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11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-2025 </w:t>
      </w:r>
      <w:r w:rsidRPr="003075BA">
        <w:rPr>
          <w:rFonts w:asciiTheme="minorHAnsi" w:hAnsiTheme="minorHAnsi" w:cstheme="minorHAnsi"/>
          <w:sz w:val="22"/>
          <w:szCs w:val="22"/>
          <w:highlight w:val="white"/>
        </w:rPr>
        <w:t>έγγραφο</w:t>
      </w:r>
      <w:r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eastAsia="Arial" w:hAnsiTheme="minorHAnsi" w:cstheme="minorHAnsi"/>
          <w:sz w:val="22"/>
          <w:szCs w:val="22"/>
        </w:rPr>
        <w:t>Δ/</w:t>
      </w:r>
      <w:proofErr w:type="spellStart"/>
      <w:r w:rsidRPr="003075BA">
        <w:rPr>
          <w:rFonts w:asciiTheme="minorHAnsi" w:eastAsia="Arial" w:hAnsiTheme="minorHAnsi" w:cstheme="minorHAnsi"/>
          <w:sz w:val="22"/>
          <w:szCs w:val="22"/>
        </w:rPr>
        <w:t>νσης</w:t>
      </w:r>
      <w:proofErr w:type="spellEnd"/>
      <w:r w:rsidRPr="003075BA">
        <w:rPr>
          <w:rFonts w:asciiTheme="minorHAnsi" w:eastAsia="Arial" w:hAnsiTheme="minorHAnsi" w:cstheme="minorHAnsi"/>
          <w:sz w:val="22"/>
          <w:szCs w:val="22"/>
        </w:rPr>
        <w:t xml:space="preserve"> Οικονομικών Υπηρεσιών</w:t>
      </w:r>
      <w:r w:rsidRPr="003075B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τ</w:t>
      </w:r>
      <w:r w:rsidRPr="003075BA">
        <w:rPr>
          <w:rFonts w:asciiTheme="minorHAnsi" w:hAnsiTheme="minorHAnsi" w:cstheme="minorHAnsi"/>
          <w:sz w:val="22"/>
          <w:szCs w:val="22"/>
        </w:rPr>
        <w:t xml:space="preserve">ου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CF078C" w:rsidRPr="003075BA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Pr="003075BA" w:rsidRDefault="00CF078C" w:rsidP="00CF078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ΑΠΟΦΑΣΙΖΕΙ  ΟΜΟΦΩΝΑ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078C" w:rsidRPr="003075BA" w:rsidRDefault="00CF078C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 xml:space="preserve">Υποβάλει για έγκριση στο Δημοτικό Συμβούλιο την </w:t>
      </w:r>
      <w:r w:rsidR="00766CFD"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>10</w:t>
      </w:r>
      <w:r w:rsidRPr="003075BA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l-GR"/>
        </w:rPr>
        <w:t>η</w:t>
      </w: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 xml:space="preserve"> αναμόρφωση του προϋπολογισμού </w:t>
      </w:r>
      <w:r w:rsidRPr="003075BA">
        <w:rPr>
          <w:rFonts w:asciiTheme="minorHAnsi" w:hAnsiTheme="minorHAnsi" w:cstheme="minorHAnsi"/>
          <w:bCs/>
          <w:sz w:val="22"/>
          <w:szCs w:val="22"/>
        </w:rPr>
        <w:t xml:space="preserve">τρέχουσας  χρήσης  2025  </w:t>
      </w: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>η οποία έχει ως κατωτέρω :</w:t>
      </w:r>
    </w:p>
    <w:p w:rsidR="00766CFD" w:rsidRPr="003075BA" w:rsidRDefault="00766CFD" w:rsidP="00766CFD">
      <w:pPr>
        <w:pStyle w:val="af2"/>
        <w:spacing w:line="276" w:lineRule="auto"/>
        <w:ind w:firstLine="0"/>
        <w:rPr>
          <w:rFonts w:ascii="Arial" w:hAnsi="Arial" w:cs="Arial"/>
          <w:b/>
          <w:sz w:val="22"/>
          <w:szCs w:val="22"/>
          <w:highlight w:val="white"/>
        </w:rPr>
      </w:pPr>
    </w:p>
    <w:p w:rsidR="00766CFD" w:rsidRDefault="00766CFD" w:rsidP="00766CFD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1. Αύξηση εσόδων</w:t>
      </w:r>
    </w:p>
    <w:tbl>
      <w:tblPr>
        <w:tblW w:w="12174" w:type="dxa"/>
        <w:tblInd w:w="-601" w:type="dxa"/>
        <w:tblLayout w:type="fixed"/>
        <w:tblLook w:val="04A0"/>
      </w:tblPr>
      <w:tblGrid>
        <w:gridCol w:w="993"/>
        <w:gridCol w:w="1134"/>
        <w:gridCol w:w="1602"/>
        <w:gridCol w:w="1800"/>
        <w:gridCol w:w="1660"/>
        <w:gridCol w:w="41"/>
        <w:gridCol w:w="1701"/>
        <w:gridCol w:w="43"/>
        <w:gridCol w:w="2367"/>
        <w:gridCol w:w="833"/>
      </w:tblGrid>
      <w:tr w:rsidR="00766CFD" w:rsidRPr="003075BA" w:rsidTr="003075BA">
        <w:trPr>
          <w:gridAfter w:val="1"/>
          <w:wAfter w:w="833" w:type="dxa"/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Κ.Α. 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Προϋπολογισμός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 Αναμόρφωσης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Διαμορφωθέντα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Πηγή Χρηματοδότησης</w:t>
            </w:r>
          </w:p>
        </w:tc>
      </w:tr>
      <w:tr w:rsidR="00766CFD" w:rsidRPr="003075BA" w:rsidTr="003075BA">
        <w:trPr>
          <w:trHeight w:val="1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0529.005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Εισφορές από μέλη ΚΑΠΗ για συμμετοχή σε ψυχαγωγικές δράσεις του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Εισφορές μελών</w:t>
            </w:r>
          </w:p>
        </w:tc>
      </w:tr>
      <w:tr w:rsidR="00766CFD" w:rsidRPr="003075BA" w:rsidTr="003075BA">
        <w:trPr>
          <w:trHeight w:val="187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1315.009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Επιχορήγηση  από πρόγραμμα  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για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΄΄Υποδομές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Ηλεκτροκίνησης-Ηλεκτρικά Οχήματα-Σταθμοί φόρτισης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''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8.003,50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8.003,50</w:t>
            </w:r>
          </w:p>
        </w:tc>
        <w:tc>
          <w:tcPr>
            <w:tcW w:w="32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ΠΔΕ-Αντώνης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</w:p>
        </w:tc>
      </w:tr>
      <w:tr w:rsidR="00766CFD" w:rsidRPr="003075BA" w:rsidTr="003075BA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1324.003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Επιχορήγηση από Ταμείο Ανάκαμψης και Ανθεκτικότητας για Βελτίωση και τροποποίηση της Προσβασιμότητας στις ελληνικές παραλίες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201.606,22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201.606,22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Ταμείο Ανάκαμψης  ΑΔΑ: (68ΨΔ465ΧΘΟ-ΘΕΛ)</w:t>
            </w:r>
          </w:p>
        </w:tc>
      </w:tr>
      <w:tr w:rsidR="00766CFD" w:rsidRPr="003075BA" w:rsidTr="003075BA">
        <w:trPr>
          <w:trHeight w:val="23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3123.002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Επενδυτικό Δάνειο από το Τ. Π. και Δανείων, για την εκτέλεση έργου «Ανάδειξη ιστορικού χώρου Αγ. Παρασκευής και οδού πρόσβασης (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Γιαννούτσου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)», ενταγμένου στο Ειδικό Αναπτυξιακό Πρόγραμμα 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383.717,52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51.747,00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435.464,52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Ειδικό Αναπτυξιακό Πρόγραμμα 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</w:p>
        </w:tc>
      </w:tr>
      <w:tr w:rsidR="00766CFD" w:rsidRPr="003075BA" w:rsidTr="003075BA">
        <w:trPr>
          <w:trHeight w:val="14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4123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Φόρων προμηθευτών εργολάβων ελ. Επαγγελματιών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398.500,00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480.500,00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αύξησης εσόδων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343.357,73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766CFD" w:rsidRDefault="00766CFD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3075BA" w:rsidRPr="003075BA" w:rsidRDefault="003075BA" w:rsidP="00766CFD">
      <w:pPr>
        <w:pStyle w:val="af2"/>
        <w:spacing w:line="276" w:lineRule="auto"/>
        <w:ind w:firstLine="0"/>
        <w:rPr>
          <w:rFonts w:ascii="Calibri" w:hAnsi="Calibri" w:cs="Calibri"/>
          <w:b/>
          <w:sz w:val="20"/>
          <w:szCs w:val="20"/>
          <w:highlight w:val="white"/>
        </w:rPr>
      </w:pPr>
    </w:p>
    <w:p w:rsidR="00766CFD" w:rsidRPr="003075BA" w:rsidRDefault="00766CFD" w:rsidP="00766CFD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3075BA">
        <w:rPr>
          <w:rFonts w:ascii="Calibri" w:hAnsi="Calibri" w:cs="Calibri"/>
          <w:b/>
          <w:sz w:val="20"/>
          <w:szCs w:val="20"/>
        </w:rPr>
        <w:t>2. Μείωση Κ.Α Εξόδων</w:t>
      </w:r>
    </w:p>
    <w:p w:rsidR="00766CFD" w:rsidRPr="003075BA" w:rsidRDefault="00766CFD" w:rsidP="00766CFD">
      <w:pPr>
        <w:pStyle w:val="af2"/>
        <w:ind w:firstLine="0"/>
        <w:jc w:val="left"/>
        <w:rPr>
          <w:rFonts w:ascii="Calibri" w:hAnsi="Calibri" w:cs="Calibri"/>
          <w:b/>
          <w:i/>
          <w:iCs/>
          <w:sz w:val="20"/>
          <w:szCs w:val="20"/>
        </w:rPr>
      </w:pPr>
    </w:p>
    <w:tbl>
      <w:tblPr>
        <w:tblW w:w="11199" w:type="dxa"/>
        <w:tblInd w:w="-176" w:type="dxa"/>
        <w:tblLayout w:type="fixed"/>
        <w:tblLook w:val="04A0"/>
      </w:tblPr>
      <w:tblGrid>
        <w:gridCol w:w="710"/>
        <w:gridCol w:w="1134"/>
        <w:gridCol w:w="1168"/>
        <w:gridCol w:w="1808"/>
        <w:gridCol w:w="1842"/>
        <w:gridCol w:w="1583"/>
        <w:gridCol w:w="1253"/>
        <w:gridCol w:w="1701"/>
      </w:tblGrid>
      <w:tr w:rsidR="00766CFD" w:rsidRPr="003075BA" w:rsidTr="00766CF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Κ.Α.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Προϋπολογισμός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 Αναμόρφωσης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Διαμορφωθέντα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Φορέας Χρηματοδότησης</w:t>
            </w:r>
          </w:p>
        </w:tc>
      </w:tr>
      <w:tr w:rsidR="00766CFD" w:rsidRPr="003075BA" w:rsidTr="00766CFD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Φωτισμός και κίνηση (με ηλεκτρισμό η φωταέριο) για δικές τους υπηρεσίες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74.000,00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103.433,00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-3.300,00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100.133,00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Τέλη καθαριότητας</w:t>
            </w:r>
          </w:p>
        </w:tc>
      </w:tr>
      <w:tr w:rsidR="00766CFD" w:rsidRPr="003075BA" w:rsidTr="00766CFD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Τεχνική Υποστήριξη και Φιλοξενίας της Ιστοσελίδας Τουριστικής Προβολής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welcometolivadeia.gr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) &amp; Φιλοξενίας της επίσημης Ιστοσελίδας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dimoslevadeon.gr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8.680,00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-5.580,00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Δαπάνη αντιμετώπισης αναγκών μετατόπισης 12 περιπτέρων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-4.000,00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5119 Χρηματικό Υπόλοιπο</w:t>
            </w:r>
          </w:p>
        </w:tc>
      </w:tr>
      <w:tr w:rsidR="00766CFD" w:rsidRPr="003075BA" w:rsidTr="00766CFD">
        <w:trPr>
          <w:trHeight w:val="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Εκπονηση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ΥΔΕ αθλητικών και πολιτιστικών κτιριακών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εγκαταστασεων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-4.000,00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Εκπόνηση ΥΔΕ βρεφονηπιακών και παιδικών σταθμών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4.350,00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-4.350,00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Παροχή τεχνικής υποστήριξης για την διαχείριση, ωρίμανση και υλοποίηση συγχρηματοδοτούμενων προγραμμάτων και Π.Δ.Ε.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18.900,00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-14.000,00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6142.015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Ανάθεση εργασίας σε ορκωτούς ελεγκτές για τον έλεγχο των οικονομικών καταστάσεων  της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λυθείσας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 Κοινωφελούς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7.500,00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-7.500,00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6142.016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Παροχή υπηρεσιών για την διαμόρφωση και τυποποίηση διαδικασιών στην οικονομική λειτουργία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-7.780,00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23.220,00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6261.001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Έκτακτες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συντήρησεις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και επισκευές κτιριακών και λοιπών εγκαταστάσεων σχολικών κτιρίων στα πλαίσια εύρυθμης λειτουργίας σχολικών μονάδων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31.200,00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-10.000,00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Έσοδα από υπόλοιπα Σχολικών Επιτροπών</w:t>
            </w:r>
          </w:p>
        </w:tc>
      </w:tr>
      <w:tr w:rsidR="00766CFD" w:rsidRPr="003075BA" w:rsidTr="00766CFD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6262.002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Συντήρηση Η/Ζ DATA ROOM παλιού Δημαρχείου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-2.000,00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6264.004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Συντήρηση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ελεγχος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συστημάτων πυρανίχνευσης βρεφονηπιακών και παιδικών σταθμών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-4.000,00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6273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Φωτισμός και κίνηση (με ηλεκτρισμό η φωταέριο) για δικές τους υπηρεσίες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113.878,67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-6.000,00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107.878,67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6331.003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Φόρος εισοδήματος φορολογικού έτους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35.000,00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-28.503,27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6.496,73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6622.008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Προμήθεια τροφίμων για "Κοινωνικό Παντοπωλείο"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43.428,20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-2.589,86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40.838,34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6662.005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Προμήθεια υλικών ενεργητικής πυροπροστασίας- συστημάτων συναγερμού- </w:t>
            </w: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lastRenderedPageBreak/>
              <w:t>πυρανίχνευσης, αναγομώσεις πυροσβεστήρων για τους βρεφονηπιακούς και παιδικούς σταθμούς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lastRenderedPageBreak/>
              <w:t>500,00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7134.001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Προμήθεια μηχανογραφικού εξοπλισμού (Εκτυπωτής -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πολυμηχάνημα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2.500,00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-2.500,00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7134.002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Προμήθεια λογισμικού τύπου CAD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3.600,00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-3.600,00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7111.009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Αποζημίωση ιδιοκτησίας Αρετής Αγραφιώτη λόγω πολεοδομικής αναγκαιότητας για τη διατήρηση της οδού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Έρκυνας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5112-Χρηματικό Υπόλοιπο</w:t>
            </w:r>
          </w:p>
        </w:tc>
      </w:tr>
      <w:tr w:rsidR="00766CFD" w:rsidRPr="003075BA" w:rsidTr="00766CFD">
        <w:trPr>
          <w:trHeight w:val="1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7111.016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Αποζημίωση ιδιοκτησιών επί της οδού τέως Αισχύλου νυν Χρήστου Παλαιολόγου για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επανεπιβολή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ρυμοτομικού σχεδίου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130.000,00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-130.000,00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5112-Χρηματικό Υπόλοιπο</w:t>
            </w:r>
          </w:p>
        </w:tc>
      </w:tr>
      <w:tr w:rsidR="00766CFD" w:rsidRPr="003075BA" w:rsidTr="00766CFD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7111.017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Αποζημίωση ιδιοκτησιών Αγραφιώτη επί της οδού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Έρκυνας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για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επανεπιβολή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ρυμοτομικού σχεδίου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153.340,00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-153.340,00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7135.003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Προμήθεια διαφόρων εργαλείων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766CFD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7326.004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Αναβάθμιση Δημοτικού σταδίου Λιβαδειάς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157.161,40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-36.735,81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120.425,59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ΚΑΠ ΕΠΕΝΔΥΣΕΩΝ 2022</w:t>
            </w:r>
          </w:p>
        </w:tc>
      </w:tr>
      <w:tr w:rsidR="00766CFD" w:rsidRPr="003075BA" w:rsidTr="00766CFD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7331.004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Συντήρηση κτιριακών εγκαταστάσεων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-15.000,00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ΚΑΠ ΕΠΕΝΔΥΣΕΩΝ 2025</w:t>
            </w:r>
          </w:p>
        </w:tc>
      </w:tr>
      <w:tr w:rsidR="00766CFD" w:rsidRPr="003075BA" w:rsidTr="00766CF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μείωσης εξόδων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-508.278,94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766CFD" w:rsidRPr="003075BA" w:rsidRDefault="00766CFD" w:rsidP="00766CFD">
      <w:pPr>
        <w:jc w:val="both"/>
        <w:rPr>
          <w:rFonts w:ascii="Calibri" w:hAnsi="Calibri" w:cs="Calibri"/>
          <w:sz w:val="20"/>
          <w:szCs w:val="20"/>
          <w:highlight w:val="white"/>
        </w:rPr>
      </w:pPr>
    </w:p>
    <w:p w:rsidR="00766CFD" w:rsidRPr="003075BA" w:rsidRDefault="00766CFD" w:rsidP="00766CFD">
      <w:pPr>
        <w:jc w:val="both"/>
        <w:rPr>
          <w:rFonts w:ascii="Calibri" w:hAnsi="Calibri" w:cs="Calibri"/>
          <w:color w:val="000000"/>
          <w:sz w:val="22"/>
          <w:szCs w:val="22"/>
          <w:lang w:eastAsia="el-GR"/>
        </w:rPr>
      </w:pPr>
      <w:r w:rsidRPr="003075BA">
        <w:rPr>
          <w:rFonts w:ascii="Calibri" w:hAnsi="Calibri" w:cs="Calibri"/>
          <w:sz w:val="22"/>
          <w:szCs w:val="22"/>
        </w:rPr>
        <w:t xml:space="preserve">Το ποσό των </w:t>
      </w:r>
      <w:r w:rsidRPr="003075BA">
        <w:rPr>
          <w:rFonts w:ascii="Calibri" w:hAnsi="Calibri" w:cs="Calibri"/>
          <w:b/>
          <w:sz w:val="22"/>
          <w:szCs w:val="22"/>
        </w:rPr>
        <w:t xml:space="preserve">851.636,66€ </w:t>
      </w:r>
      <w:r w:rsidRPr="003075BA">
        <w:rPr>
          <w:rFonts w:ascii="Calibri" w:hAnsi="Calibri" w:cs="Calibri"/>
          <w:sz w:val="22"/>
          <w:szCs w:val="22"/>
        </w:rPr>
        <w:t>μεταφέρεται στο αποθεματικό το οποίο ενισχύεται ισόποσα.</w:t>
      </w:r>
    </w:p>
    <w:p w:rsidR="00766CFD" w:rsidRPr="003075BA" w:rsidRDefault="00766CFD" w:rsidP="00766CFD">
      <w:pPr>
        <w:rPr>
          <w:rFonts w:ascii="Calibri" w:hAnsi="Calibri" w:cs="Calibri"/>
          <w:sz w:val="22"/>
          <w:szCs w:val="22"/>
        </w:rPr>
      </w:pPr>
    </w:p>
    <w:p w:rsidR="00766CFD" w:rsidRPr="003075BA" w:rsidRDefault="00766CFD" w:rsidP="00766CFD">
      <w:pPr>
        <w:rPr>
          <w:rFonts w:ascii="Calibri" w:hAnsi="Calibri" w:cs="Calibri"/>
          <w:sz w:val="22"/>
          <w:szCs w:val="22"/>
        </w:rPr>
      </w:pPr>
    </w:p>
    <w:p w:rsidR="00766CFD" w:rsidRPr="003075BA" w:rsidRDefault="00766CFD" w:rsidP="00766CFD">
      <w:pPr>
        <w:rPr>
          <w:rFonts w:ascii="Calibri" w:hAnsi="Calibri" w:cs="Calibri"/>
          <w:sz w:val="22"/>
          <w:szCs w:val="22"/>
        </w:rPr>
      </w:pPr>
      <w:r w:rsidRPr="003075BA">
        <w:rPr>
          <w:rFonts w:ascii="Calibri" w:hAnsi="Calibri" w:cs="Calibri"/>
          <w:sz w:val="22"/>
          <w:szCs w:val="22"/>
        </w:rPr>
        <w:t xml:space="preserve">Από την πίστωση του αποθεματικού κεφαλαίου (Κ.Α. 9111) το ποσό </w:t>
      </w:r>
      <w:r w:rsidRPr="003075BA">
        <w:rPr>
          <w:rFonts w:asciiTheme="minorHAnsi" w:hAnsiTheme="minorHAnsi" w:cstheme="minorHAnsi"/>
          <w:sz w:val="22"/>
          <w:szCs w:val="22"/>
        </w:rPr>
        <w:t xml:space="preserve">των </w:t>
      </w:r>
      <w:r w:rsidRPr="003075BA">
        <w:rPr>
          <w:rFonts w:ascii="Calibri" w:hAnsi="Calibri" w:cs="Calibri"/>
          <w:b/>
          <w:sz w:val="22"/>
          <w:szCs w:val="22"/>
        </w:rPr>
        <w:t>865.320,49€</w:t>
      </w:r>
      <w:r w:rsidRPr="003075B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075BA">
        <w:rPr>
          <w:rFonts w:ascii="Calibri" w:hAnsi="Calibri" w:cs="Calibri"/>
          <w:sz w:val="22"/>
          <w:szCs w:val="22"/>
        </w:rPr>
        <w:t>να μεταφερθεί στο σκέλος των εξόδων για  ενίσχυση των κάτωθι   Κ.Α. Εξόδων :</w:t>
      </w:r>
    </w:p>
    <w:p w:rsidR="00766CFD" w:rsidRPr="003075BA" w:rsidRDefault="00766CFD" w:rsidP="00766CFD">
      <w:pPr>
        <w:rPr>
          <w:rFonts w:ascii="Calibri" w:hAnsi="Calibri" w:cs="Calibri"/>
          <w:sz w:val="22"/>
          <w:szCs w:val="22"/>
        </w:rPr>
      </w:pPr>
    </w:p>
    <w:p w:rsidR="00766CFD" w:rsidRPr="003075BA" w:rsidRDefault="00766CFD" w:rsidP="00766CFD">
      <w:pPr>
        <w:rPr>
          <w:rFonts w:ascii="Calibri" w:hAnsi="Calibri" w:cs="Calibri"/>
          <w:sz w:val="20"/>
          <w:szCs w:val="20"/>
        </w:rPr>
      </w:pPr>
    </w:p>
    <w:p w:rsidR="00766CFD" w:rsidRPr="003075BA" w:rsidRDefault="00766CFD" w:rsidP="00766CFD">
      <w:pPr>
        <w:rPr>
          <w:rFonts w:ascii="Calibri" w:hAnsi="Calibri" w:cs="Calibri"/>
          <w:sz w:val="20"/>
          <w:szCs w:val="20"/>
        </w:rPr>
      </w:pPr>
    </w:p>
    <w:p w:rsidR="00766CFD" w:rsidRPr="003075BA" w:rsidRDefault="00766CFD" w:rsidP="00766CFD">
      <w:pPr>
        <w:jc w:val="both"/>
        <w:rPr>
          <w:rFonts w:ascii="Calibri" w:hAnsi="Calibri" w:cs="Calibri"/>
          <w:b/>
          <w:sz w:val="20"/>
          <w:szCs w:val="20"/>
          <w:highlight w:val="white"/>
        </w:rPr>
      </w:pPr>
      <w:r w:rsidRPr="003075BA">
        <w:rPr>
          <w:rFonts w:ascii="Calibri" w:hAnsi="Calibri" w:cs="Calibri"/>
          <w:b/>
          <w:sz w:val="20"/>
          <w:szCs w:val="20"/>
          <w:highlight w:val="white"/>
        </w:rPr>
        <w:t>3.Αύξηση Κ.Α εξόδων</w:t>
      </w:r>
    </w:p>
    <w:tbl>
      <w:tblPr>
        <w:tblW w:w="11167" w:type="dxa"/>
        <w:tblInd w:w="-176" w:type="dxa"/>
        <w:tblLayout w:type="fixed"/>
        <w:tblLook w:val="04A0"/>
      </w:tblPr>
      <w:tblGrid>
        <w:gridCol w:w="700"/>
        <w:gridCol w:w="1108"/>
        <w:gridCol w:w="1053"/>
        <w:gridCol w:w="1676"/>
        <w:gridCol w:w="1810"/>
        <w:gridCol w:w="1592"/>
        <w:gridCol w:w="1276"/>
        <w:gridCol w:w="425"/>
        <w:gridCol w:w="1527"/>
      </w:tblGrid>
      <w:tr w:rsidR="00766CFD" w:rsidRPr="003075BA" w:rsidTr="003075BA">
        <w:trPr>
          <w:trHeight w:val="6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Κ.Α.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Προϋπολογισμός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 Αναμόρφωσης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Διαμορφωθέντα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Φορέας Χρηματοδότησης</w:t>
            </w:r>
          </w:p>
        </w:tc>
      </w:tr>
      <w:tr w:rsidR="00766CFD" w:rsidRPr="003075BA" w:rsidTr="003075BA">
        <w:trPr>
          <w:trHeight w:val="6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8113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Αμοιβές και έξοδα τρίτων Παροχές τρίτων (ΠΟΕ)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14.228,50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4.532,00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18.760,50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3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6521.001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Ενδιάμεσοι τόκοι για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΄΄Υποδομές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Ηλεκτροκίνησης-Ηλεκτρικά Οχήματα-Σταθμοί φόρτισης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''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8.003,50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8.003,50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ΠΔΕ-Αντώνης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</w:p>
        </w:tc>
      </w:tr>
      <w:tr w:rsidR="00766CFD" w:rsidRPr="003075BA" w:rsidTr="003075BA">
        <w:trPr>
          <w:trHeight w:val="105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8223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Απόδοση φόρων προμηθευτών εργολάβων ελ. επαγγελματιών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398.500,00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82.000,00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480.500,00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πόροι-ΚΑ εσόδων 4123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6451.002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Συνδρομή σε νομικές βάσεις δεδομένων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6.913,00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550,00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7.463,00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6495.011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Απόδοση σε Ε.Τ.Α ποσοστού 10% επί των εισπράξεων από ΞΕΝΙΑ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5.300,00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5.179,59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10.479,59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869.260,89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21.000,00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890.260,89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6462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Δημοσίευση προκηρύξεων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3.000,00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10.500,00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8116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Δαπάνες προμήθειας αναλωσίμων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5.654,40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394,32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6.048,72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6051.007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Εργοδοτικές εισφορές τακτικών υπαλλήλων υπέρ </w:t>
            </w: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lastRenderedPageBreak/>
              <w:t>ΚΣΚΥ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24.365,00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24.665,00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8116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Δαπάνες προμήθειας αναλωσίμων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8.568,47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2.589,86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11.158,33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702.040,00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1.000,00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703.040,00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6041.005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Αμοιβές συμβασιούχων αμιγώς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αμοιβομένων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από καταβολή αντιτίμου στο Ωδείο Λιβαδειάς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13.326,00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7.400,00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20.726,00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6041.010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εκτάκτων υπαλλήλων προγράμματος μακροχρόνια ανέργων (περιλαμβάνονται βασικός μισθός, δώρα εορτών, γενικά και ειδικά τακτικά επιδόματα)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581.204,00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21.000,00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602.204,00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6051.003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ΕΤΕΑΕΠ (πρώην ΤΑΔΚΥ-ΤΕΑΔΥ) μονίμων Κοινωνικών Υπηρεσιών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9.271,00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550,00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9.821,00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6051.010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σύνταξης Δημοσίου (ΕΦΚΑ)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65.740,00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65.840,00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3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6052.006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(ΙΚΑ )  υπαλλήλων Αυτοτελούς Τμήματος Πολιτισμού-Αθλητισμού με σύμβαση Αορίστου Χρόνου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13.690,00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13.990,00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6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6054.005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 συμβασιούχων αμιγώς αμειβομένων από καταβολή αντιτίμου στο Ωδείο Λιβαδειάς (ΕΦΚΑ)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2.905,00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1.460,00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4.365,00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1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6054.010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εκτάκτων υπαλλήλων προγράμματος μακροχρόνια ανέργων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136.401,22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140.901,22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6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Παροχή εξειδικευμένων υπηρεσιών Τουριστικής Προβολής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με χρήση ψηφιακών εργαλείων και διαδικασιών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19.840,00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19.840,00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6211.002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Δαπάνη ηλεκτρικού ρεύματος για φωτισμό Δημοτικού Σταδίου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28.000,00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2.100,00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30.100,00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6232.009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Ετήσιο μίσθωμα κτιρίου Νεροτριβής στην ΕΤΑΔ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4.500,00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72,81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4.572,81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6471.005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Εκδηλώσεις εορτασμού Χριστουγέννων &amp; Πρωτοχρονιάς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30.000,00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40.000,00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6462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Δημοσίευση προκηρύξεων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7.200,00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Τέλη καθαριότητας</w:t>
            </w:r>
          </w:p>
        </w:tc>
      </w:tr>
      <w:tr w:rsidR="00766CFD" w:rsidRPr="003075BA" w:rsidTr="003075BA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6051.007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Τ.Σ.Κ.Υ.(ΕΦΚΑ)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4.180,00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4.480,00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Τέλη καθαριότητας</w:t>
            </w:r>
          </w:p>
        </w:tc>
      </w:tr>
      <w:tr w:rsidR="00766CFD" w:rsidRPr="003075BA" w:rsidTr="003075BA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364.780,00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8.500,00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373.280,00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6021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73.013,00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77.013,00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8116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Δαπάνες προμήθειας αναλωσίμων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43.786,41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1.998,76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45.785,17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2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6051.010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σύνταξης Δημοσίου (ΕΦΚΑ)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42.040,00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42.190,00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6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6117.022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Συλλογή δεδομένων παραγωγής και κατανάλωσης για το Δήμο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σε όρους χρήσης νερού άρδευσης  προς δημιουργία υδάτινου ισοζυγίου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9.920,00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14.880,00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24.800,00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7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7324.003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Ενίσχυση προσβασιμότητας πεζών στο πλαίσιο βιώσιμης αστικής κινητικότητας με αρχές βιοκλιματικού σχεδιασμού σε πεζοδρόμια του Δήμου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Λεβαδέων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184.828,00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47.928,81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232.756,81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36.735,81€ ΚΑΠ 2022 &amp; 11.193,00 ΚΑΠ 2025</w:t>
            </w:r>
          </w:p>
        </w:tc>
      </w:tr>
      <w:tr w:rsidR="00766CFD" w:rsidRPr="003075BA" w:rsidTr="003075BA">
        <w:trPr>
          <w:trHeight w:val="1725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7111.011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Αποζημίωση ιδιοκτησίας με ΚΑΕΚ 070421160001 (Αδελφές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Δημόκα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κλπ ) επί της οδού τέως Αισχύλου νυν Χρήστου Παλαιολόγου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312.287,62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312.287,62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5112 Χρ. Υπόλοιπο -160.000,00 &amp; 152.287,62€  </w:t>
            </w:r>
          </w:p>
        </w:tc>
      </w:tr>
      <w:tr w:rsidR="00766CFD" w:rsidRPr="003075BA" w:rsidTr="003075BA">
        <w:trPr>
          <w:trHeight w:val="1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6021.001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Τακτικές αποδοχές υπαλλήλων με σύμβαση αορίστου χρόνου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52.715,00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53.215,00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7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7135.003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Προμήθεια και εγκατάσταση μη μόνιμων υποδομών για τη δράση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΄΄Βελτίωση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και τροποποίηση της προσβασιμότητας στις Ελληνικές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παραλίες΄΄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201.606,22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201.606,22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Ταμείο Ανάκαμψης  ΑΔΑ: (68ΨΔ465ΧΘΟ-ΘΕΛ)</w:t>
            </w:r>
          </w:p>
        </w:tc>
      </w:tr>
      <w:tr w:rsidR="00766CFD" w:rsidRPr="003075BA" w:rsidTr="003075BA">
        <w:trPr>
          <w:trHeight w:val="12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7326.006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Ανάδειξη ιστορικού χώρου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Αγ.Παρασκευής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και οδού πρόσβασης (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Γιαννούτσου</w:t>
            </w:r>
            <w:proofErr w:type="spellEnd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309.951,51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51.747,00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361.698,51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Ειδικό Αναπτυξιακό Πρόγραμμα Αντώνης </w:t>
            </w:r>
            <w:proofErr w:type="spellStart"/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Τρίτσης</w:t>
            </w:r>
            <w:proofErr w:type="spellEnd"/>
          </w:p>
        </w:tc>
      </w:tr>
      <w:tr w:rsidR="00766CFD" w:rsidRPr="003075BA" w:rsidTr="003075BA">
        <w:trPr>
          <w:trHeight w:val="9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6041.001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Αμοιβές  έκτακτων υπαλλήλων για καθαριότητα σχολικών μονάδων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352.564,46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362.564,46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6054.001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Εργοδοτικές εισφορές  έκτακτων υπαλλήλων για καθαριότητα σχολικών μονάδων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84.522,53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87.022,53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6643.001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Προμήθεια καυσίμων για θέρμανση σχολικών μονάδων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110.000,00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120.000,00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Έσοδα από υπόλοιπα Σχολικών Επιτροπών</w:t>
            </w:r>
          </w:p>
        </w:tc>
      </w:tr>
      <w:tr w:rsidR="00766CFD" w:rsidRPr="003075BA" w:rsidTr="003075BA">
        <w:trPr>
          <w:trHeight w:val="10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9273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Φωτισμός και κίνηση (με ηλεκτροφωτισμό ή φωταέριο) για δικές τους υπηρεσίες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17.374,49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17.424,49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Ίδιοι πόροι</w:t>
            </w:r>
          </w:p>
        </w:tc>
      </w:tr>
      <w:tr w:rsidR="00766CFD" w:rsidRPr="003075BA" w:rsidTr="003075B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αύξησης εξόδων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865.320,49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CFD" w:rsidRPr="003075BA" w:rsidRDefault="00766CFD" w:rsidP="00766CF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75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766CFD" w:rsidRPr="003075BA" w:rsidRDefault="00766CFD" w:rsidP="00766CFD">
      <w:pPr>
        <w:jc w:val="both"/>
        <w:rPr>
          <w:rFonts w:ascii="Calibri" w:hAnsi="Calibri" w:cs="Calibri"/>
          <w:sz w:val="20"/>
          <w:szCs w:val="20"/>
          <w:highlight w:val="white"/>
        </w:rPr>
      </w:pPr>
    </w:p>
    <w:p w:rsidR="00766CFD" w:rsidRPr="003075BA" w:rsidRDefault="00766CFD" w:rsidP="00766CFD">
      <w:pPr>
        <w:jc w:val="both"/>
        <w:rPr>
          <w:rFonts w:ascii="Calibri" w:hAnsi="Calibri" w:cs="Calibri"/>
          <w:color w:val="000000"/>
          <w:sz w:val="22"/>
          <w:szCs w:val="22"/>
          <w:lang w:eastAsia="el-GR"/>
        </w:rPr>
      </w:pPr>
      <w:r w:rsidRPr="003075BA">
        <w:rPr>
          <w:rFonts w:ascii="Calibri" w:hAnsi="Calibri" w:cs="Calibri"/>
          <w:sz w:val="22"/>
          <w:szCs w:val="22"/>
          <w:highlight w:val="white"/>
        </w:rPr>
        <w:t>Από την παραπάνω αναμόρφωση του προϋπολογισμού το υπάρχον αποθεματικό με Κ.Α. εξόδου 9111 και πίστωση</w:t>
      </w:r>
      <w:r w:rsidRPr="003075BA">
        <w:rPr>
          <w:rFonts w:ascii="Calibri" w:hAnsi="Calibri" w:cs="Calibri"/>
          <w:sz w:val="20"/>
          <w:szCs w:val="20"/>
        </w:rPr>
        <w:t xml:space="preserve"> </w:t>
      </w:r>
      <w:r w:rsidRPr="003075BA">
        <w:rPr>
          <w:rFonts w:ascii="Calibri" w:hAnsi="Calibri" w:cs="Calibri"/>
          <w:b/>
          <w:sz w:val="22"/>
          <w:szCs w:val="22"/>
        </w:rPr>
        <w:t>448.822,98</w:t>
      </w:r>
      <w:r w:rsidRPr="003075BA">
        <w:rPr>
          <w:rFonts w:ascii="Calibri" w:hAnsi="Calibri" w:cs="Calibri"/>
          <w:b/>
          <w:sz w:val="22"/>
          <w:szCs w:val="22"/>
          <w:highlight w:val="white"/>
        </w:rPr>
        <w:t>€ μειώνεται κατά 13.683,82€ και διαμορφώνεται στα 435.139,16€.</w:t>
      </w:r>
    </w:p>
    <w:p w:rsidR="00766CFD" w:rsidRPr="003075BA" w:rsidRDefault="00766CFD" w:rsidP="00766CFD">
      <w:pPr>
        <w:spacing w:line="276" w:lineRule="auto"/>
        <w:jc w:val="both"/>
        <w:rPr>
          <w:rFonts w:ascii="Calibri" w:hAnsi="Calibri" w:cs="Calibri"/>
          <w:sz w:val="22"/>
          <w:szCs w:val="22"/>
          <w:highlight w:val="white"/>
        </w:rPr>
      </w:pPr>
      <w:r w:rsidRPr="003075BA">
        <w:rPr>
          <w:rFonts w:ascii="Calibri" w:hAnsi="Calibri" w:cs="Calibri"/>
          <w:sz w:val="22"/>
          <w:szCs w:val="22"/>
          <w:highlight w:val="white"/>
        </w:rPr>
        <w:t xml:space="preserve">Ο προϋπολογισμός 2025, μετά την παραπάνω αναμόρφωση, θα ανέρχεται στα </w:t>
      </w:r>
      <w:r w:rsidRPr="003075BA">
        <w:rPr>
          <w:rFonts w:ascii="Calibri" w:hAnsi="Calibri" w:cs="Calibri"/>
          <w:b/>
          <w:sz w:val="22"/>
          <w:szCs w:val="22"/>
        </w:rPr>
        <w:t>41.626.340,43</w:t>
      </w:r>
      <w:r w:rsidRPr="003075BA">
        <w:rPr>
          <w:rFonts w:ascii="Calibri" w:hAnsi="Calibri" w:cs="Calibri"/>
          <w:b/>
          <w:sz w:val="22"/>
          <w:szCs w:val="22"/>
          <w:highlight w:val="white"/>
        </w:rPr>
        <w:t>€</w:t>
      </w:r>
      <w:r w:rsidRPr="003075BA">
        <w:rPr>
          <w:rFonts w:ascii="Calibri" w:hAnsi="Calibri" w:cs="Calibri"/>
          <w:sz w:val="22"/>
          <w:szCs w:val="22"/>
          <w:highlight w:val="white"/>
        </w:rPr>
        <w:t xml:space="preserve">  περιλαμβανομένου και του αποθεματικού και παραμένει ισοσκελισμένος σύμφωνα με την ΚΥ.Α. </w:t>
      </w:r>
      <w:r w:rsidRPr="003075BA">
        <w:rPr>
          <w:sz w:val="22"/>
          <w:szCs w:val="22"/>
          <w:highlight w:val="white"/>
        </w:rPr>
        <w:t>οικ.</w:t>
      </w:r>
      <w:r w:rsidRPr="003075BA">
        <w:rPr>
          <w:rFonts w:ascii="Calibri" w:hAnsi="Calibri" w:cs="Calibri"/>
          <w:sz w:val="22"/>
          <w:szCs w:val="22"/>
          <w:highlight w:val="white"/>
        </w:rPr>
        <w:t xml:space="preserve"> 56415/31-7-2024. Το σύνολο των δαπανών μη συμπεριλαμβανομένων των χρεολυσίων δεν είναι μεγαλύτερο από το σύνολο των εσόδων αφαιρουμένων των εσόδων από δάνεια.</w:t>
      </w:r>
      <w:r w:rsidRPr="003075BA">
        <w:rPr>
          <w:rFonts w:ascii="Calibri" w:hAnsi="Calibri" w:cs="Calibri"/>
          <w:sz w:val="22"/>
          <w:szCs w:val="22"/>
          <w:highlight w:val="white"/>
        </w:rPr>
        <w:tab/>
      </w:r>
    </w:p>
    <w:p w:rsidR="00F61F7D" w:rsidRPr="003075BA" w:rsidRDefault="00F61F7D" w:rsidP="00F61F7D">
      <w:pPr>
        <w:spacing w:line="276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:rsidR="00F61F7D" w:rsidRPr="003075BA" w:rsidRDefault="00F61F7D" w:rsidP="00F61F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eastAsia="SimSun" w:hAnsiTheme="minorHAnsi" w:cstheme="minorHAnsi"/>
          <w:color w:val="FF0000"/>
          <w:sz w:val="22"/>
          <w:szCs w:val="22"/>
        </w:rPr>
        <w:t xml:space="preserve">   </w:t>
      </w:r>
      <w:r w:rsidR="00100901" w:rsidRPr="003075B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Η 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 xml:space="preserve">παρούσα απόφαση πήρε αριθμό  </w:t>
      </w:r>
      <w:r w:rsidR="00766CFD" w:rsidRPr="003075BA">
        <w:rPr>
          <w:rFonts w:asciiTheme="minorHAnsi" w:hAnsiTheme="minorHAnsi" w:cstheme="minorHAnsi"/>
          <w:b/>
          <w:sz w:val="22"/>
          <w:szCs w:val="22"/>
        </w:rPr>
        <w:t>435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>/202</w:t>
      </w:r>
      <w:r w:rsidR="00D12A64" w:rsidRPr="003075BA">
        <w:rPr>
          <w:rFonts w:asciiTheme="minorHAnsi" w:hAnsiTheme="minorHAnsi" w:cstheme="minorHAnsi"/>
          <w:b/>
          <w:sz w:val="22"/>
          <w:szCs w:val="22"/>
        </w:rPr>
        <w:t>5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:rsidR="003075BA" w:rsidRDefault="003075BA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3075BA" w:rsidRDefault="003075BA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3075BA" w:rsidRDefault="003075BA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3075BA" w:rsidRPr="003075BA" w:rsidRDefault="003075BA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583DEF" w:rsidRPr="003075BA" w:rsidRDefault="005A44FF" w:rsidP="00583DEF">
      <w:pPr>
        <w:spacing w:line="360" w:lineRule="auto"/>
        <w:ind w:hanging="432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E1F9F" w:rsidRPr="003075B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583DEF" w:rsidRPr="003075BA">
        <w:rPr>
          <w:rFonts w:asciiTheme="minorHAnsi" w:hAnsiTheme="minorHAnsi" w:cstheme="minorHAnsi"/>
          <w:sz w:val="22"/>
          <w:szCs w:val="22"/>
        </w:rPr>
        <w:t>Ο</w:t>
      </w:r>
      <w:r w:rsidR="00583DEF" w:rsidRPr="003075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DEF" w:rsidRPr="003075BA">
        <w:rPr>
          <w:rFonts w:asciiTheme="minorHAnsi" w:eastAsia="Verdana" w:hAnsiTheme="minorHAnsi" w:cstheme="minorHAnsi"/>
          <w:kern w:val="2"/>
          <w:sz w:val="22"/>
          <w:szCs w:val="22"/>
          <w:lang w:bidi="hi-IN"/>
        </w:rPr>
        <w:t xml:space="preserve"> ΠΡΟΕΔΡΟΣ</w:t>
      </w:r>
    </w:p>
    <w:p w:rsidR="00583DEF" w:rsidRPr="003075BA" w:rsidRDefault="00583DEF" w:rsidP="00583DEF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ΔΗΜΗΤΡΙΟΣ Κ. ΚΑΡΑΜΑΝΗΣ</w:t>
      </w:r>
    </w:p>
    <w:p w:rsidR="00583DEF" w:rsidRPr="003075BA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</w:t>
      </w:r>
      <w:r w:rsidRPr="003075BA">
        <w:rPr>
          <w:rFonts w:asciiTheme="minorHAnsi" w:hAnsiTheme="minorHAnsi" w:cstheme="minorHAnsi"/>
          <w:sz w:val="22"/>
          <w:szCs w:val="22"/>
        </w:rPr>
        <w:t>ΤΑ ΜΕΛΗ</w:t>
      </w:r>
    </w:p>
    <w:p w:rsidR="00583DEF" w:rsidRPr="003075BA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3075BA">
        <w:rPr>
          <w:rFonts w:asciiTheme="minorHAnsi" w:hAnsiTheme="minorHAnsi" w:cstheme="minorHAnsi"/>
          <w:sz w:val="22"/>
          <w:szCs w:val="22"/>
        </w:rPr>
        <w:t>Τουμαράς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Βασίλειος   </w:t>
      </w:r>
    </w:p>
    <w:p w:rsidR="00583DEF" w:rsidRPr="003075BA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Αγνιάδης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Παναγιώτης                                                    </w:t>
      </w:r>
    </w:p>
    <w:p w:rsidR="00583DEF" w:rsidRPr="003075BA" w:rsidRDefault="00583DEF" w:rsidP="00583DEF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3.  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Καλλιαντάσης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Χρήστος                                                       </w:t>
      </w:r>
    </w:p>
    <w:p w:rsidR="00583DEF" w:rsidRPr="003075BA" w:rsidRDefault="00583DEF" w:rsidP="00583DEF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4.   Παπαβασιλείου Αικατερίνη</w:t>
      </w:r>
    </w:p>
    <w:p w:rsidR="00583DEF" w:rsidRPr="003075BA" w:rsidRDefault="004B33EB" w:rsidP="00766CFD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583DEF" w:rsidRPr="003075BA">
        <w:rPr>
          <w:rFonts w:asciiTheme="minorHAnsi" w:eastAsia="Arial" w:hAnsiTheme="minorHAnsi" w:cstheme="minorHAnsi"/>
          <w:sz w:val="22"/>
          <w:szCs w:val="22"/>
        </w:rPr>
        <w:t>ΠΙΣΤΟ</w:t>
      </w:r>
      <w:r w:rsidR="00583DEF" w:rsidRPr="003075BA">
        <w:rPr>
          <w:rFonts w:asciiTheme="minorHAnsi" w:hAnsiTheme="minorHAnsi" w:cstheme="minorHAnsi"/>
          <w:sz w:val="22"/>
          <w:szCs w:val="22"/>
        </w:rPr>
        <w:t xml:space="preserve"> ΑΠΟΣΠΑΣΜΑ      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Λιβαδειά    </w:t>
      </w:r>
      <w:r w:rsidR="00766CFD" w:rsidRPr="003075BA">
        <w:rPr>
          <w:rFonts w:asciiTheme="minorHAnsi" w:hAnsiTheme="minorHAnsi" w:cstheme="minorHAnsi"/>
          <w:sz w:val="22"/>
          <w:szCs w:val="22"/>
        </w:rPr>
        <w:t>01</w:t>
      </w:r>
      <w:r w:rsidRPr="003075BA">
        <w:rPr>
          <w:rFonts w:asciiTheme="minorHAnsi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hAnsiTheme="minorHAnsi" w:cstheme="minorHAnsi"/>
          <w:sz w:val="22"/>
          <w:szCs w:val="22"/>
        </w:rPr>
        <w:t>12</w:t>
      </w:r>
      <w:r w:rsidRPr="003075BA">
        <w:rPr>
          <w:rFonts w:asciiTheme="minorHAnsi" w:hAnsiTheme="minorHAnsi" w:cstheme="minorHAnsi"/>
          <w:sz w:val="22"/>
          <w:szCs w:val="22"/>
        </w:rPr>
        <w:t>-2025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</w:t>
      </w:r>
    </w:p>
    <w:p w:rsidR="00766CFD" w:rsidRPr="003075BA" w:rsidRDefault="00583DEF" w:rsidP="00766CFD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766CFD" w:rsidRPr="003075BA">
        <w:rPr>
          <w:rFonts w:asciiTheme="minorHAnsi" w:hAnsiTheme="minorHAnsi" w:cstheme="minorHAnsi"/>
          <w:sz w:val="22"/>
          <w:szCs w:val="22"/>
        </w:rPr>
        <w:t>ΔΗΜΗΤΡΙΟΣ Κ. ΚΑΡΑΜΑΝΗΣ</w:t>
      </w:r>
    </w:p>
    <w:p w:rsidR="00766CFD" w:rsidRPr="003075BA" w:rsidRDefault="00766CFD" w:rsidP="00766CFD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3075BA" w:rsidRDefault="00583DEF" w:rsidP="00766CFD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</w:p>
    <w:p w:rsidR="00583DEF" w:rsidRPr="00766CFD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66CFD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275E73" w:rsidRPr="00CF078C" w:rsidRDefault="00275E73" w:rsidP="00583DEF">
      <w:pPr>
        <w:spacing w:line="360" w:lineRule="auto"/>
        <w:ind w:hanging="432"/>
        <w:rPr>
          <w:rFonts w:ascii="Arial" w:hAnsi="Arial" w:cs="Arial"/>
          <w:sz w:val="20"/>
          <w:szCs w:val="20"/>
        </w:rPr>
      </w:pPr>
    </w:p>
    <w:sectPr w:rsidR="00275E73" w:rsidRPr="00CF078C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77" w:rsidRDefault="000E7B77">
      <w:r>
        <w:separator/>
      </w:r>
    </w:p>
  </w:endnote>
  <w:endnote w:type="continuationSeparator" w:id="0">
    <w:p w:rsidR="000E7B77" w:rsidRDefault="000E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77" w:rsidRDefault="000E7B77">
      <w:r>
        <w:separator/>
      </w:r>
    </w:p>
  </w:footnote>
  <w:footnote w:type="continuationSeparator" w:id="0">
    <w:p w:rsidR="000E7B77" w:rsidRDefault="000E7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FD" w:rsidRDefault="007C0FD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766CFD" w:rsidRDefault="007C0FD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66CF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96CB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FD" w:rsidRDefault="00766CF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22"/>
  </w:num>
  <w:num w:numId="11">
    <w:abstractNumId w:val="20"/>
  </w:num>
  <w:num w:numId="12">
    <w:abstractNumId w:val="21"/>
  </w:num>
  <w:num w:numId="13">
    <w:abstractNumId w:val="24"/>
  </w:num>
  <w:num w:numId="14">
    <w:abstractNumId w:val="19"/>
  </w:num>
  <w:num w:numId="15">
    <w:abstractNumId w:val="10"/>
  </w:num>
  <w:num w:numId="16">
    <w:abstractNumId w:val="9"/>
  </w:num>
  <w:num w:numId="17">
    <w:abstractNumId w:val="16"/>
  </w:num>
  <w:num w:numId="18">
    <w:abstractNumId w:val="23"/>
  </w:num>
  <w:num w:numId="19">
    <w:abstractNumId w:val="13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8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D726-2BCC-443A-B657-5AAF8022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2658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16983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16</cp:revision>
  <cp:lastPrinted>2025-12-01T09:12:00Z</cp:lastPrinted>
  <dcterms:created xsi:type="dcterms:W3CDTF">2025-09-15T05:52:00Z</dcterms:created>
  <dcterms:modified xsi:type="dcterms:W3CDTF">2025-12-01T09:45:00Z</dcterms:modified>
</cp:coreProperties>
</file>