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EE4888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EE488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EE4888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  </w:t>
      </w:r>
      <w:r w:rsidRPr="00EE4888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EE488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EE488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F41DA2" w:rsidRPr="00EE488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62765D" w:rsidRPr="00EE4888">
        <w:rPr>
          <w:rFonts w:asciiTheme="minorHAnsi" w:hAnsiTheme="minorHAnsi" w:cstheme="minorHAnsi"/>
          <w:color w:val="212529"/>
          <w:sz w:val="22"/>
          <w:szCs w:val="22"/>
        </w:rPr>
        <w:t>30</w:t>
      </w:r>
      <w:r w:rsidR="00340131" w:rsidRPr="00EE4888">
        <w:rPr>
          <w:rFonts w:asciiTheme="minorHAnsi" w:hAnsiTheme="minorHAnsi" w:cstheme="minorHAnsi"/>
          <w:color w:val="212529"/>
          <w:sz w:val="22"/>
          <w:szCs w:val="22"/>
        </w:rPr>
        <w:t xml:space="preserve"> /</w:t>
      </w:r>
      <w:r w:rsidR="00C10AD6" w:rsidRPr="00EE4888">
        <w:rPr>
          <w:rFonts w:asciiTheme="minorHAnsi" w:hAnsiTheme="minorHAnsi" w:cstheme="minorHAnsi"/>
          <w:color w:val="212529"/>
          <w:sz w:val="22"/>
          <w:szCs w:val="22"/>
        </w:rPr>
        <w:t>10</w:t>
      </w:r>
      <w:r w:rsidR="005B65F9" w:rsidRPr="00EE4888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187286" w:rsidRPr="00EE4888">
        <w:rPr>
          <w:rFonts w:asciiTheme="minorHAnsi" w:hAnsiTheme="minorHAnsi" w:cstheme="minorHAnsi"/>
          <w:color w:val="212529"/>
          <w:sz w:val="22"/>
          <w:szCs w:val="22"/>
        </w:rPr>
        <w:t>5</w:t>
      </w:r>
      <w:r w:rsidRPr="00EE4888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EE4888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EE4888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  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F41DA2"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0AD6"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6750A">
        <w:rPr>
          <w:rFonts w:asciiTheme="minorHAnsi" w:hAnsiTheme="minorHAnsi" w:cstheme="minorHAnsi"/>
          <w:color w:val="000000"/>
          <w:sz w:val="22"/>
          <w:szCs w:val="22"/>
        </w:rPr>
        <w:t>22122</w:t>
      </w:r>
    </w:p>
    <w:p w:rsidR="00A4667C" w:rsidRPr="00EE488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EE488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EE488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EE4888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EE488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EE488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EE4888">
        <w:rPr>
          <w:rFonts w:asciiTheme="minorHAnsi" w:hAnsiTheme="minorHAnsi" w:cstheme="minorHAnsi"/>
          <w:sz w:val="22"/>
          <w:szCs w:val="22"/>
        </w:rPr>
        <w:br/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EE4888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EE4888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EE488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EE4888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EE4888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EE488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EE4888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EE488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EE4888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EE488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EE488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EE4888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EE488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EE4888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488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EE4888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EE4888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EE4888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EE488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EE4888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EE488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EE48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EE4888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EE48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EE488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EE4888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EE488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EE4888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EE488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EE48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EE4888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EE488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EE4888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EE4888" w:rsidTr="002A7ED7">
        <w:trPr>
          <w:trHeight w:val="390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EE4888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3D01F5" w:rsidRPr="00EE4888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ΤΑΓΚΑΛΕΓΚΑΣ ΙΩΑΝΝΗΣ ΤΟΥ ΔΗΜΗΤΡΙΟΥ 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EE488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EE488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EE488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EE488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EE488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EE488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EE4888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EE4888" w:rsidTr="002A7ED7">
        <w:trPr>
          <w:gridAfter w:val="1"/>
          <w:wAfter w:w="141" w:type="dxa"/>
          <w:trHeight w:val="227"/>
          <w:tblCellSpacing w:w="56" w:type="dxa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EE4888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EE4888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EE488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EE488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EE488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EE488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2A7ED7" w:rsidRPr="00EE4888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2A7ED7" w:rsidRPr="00EE4888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EE488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lastRenderedPageBreak/>
                    <w:t>Δ.Ε ΧΑΙΡΩΝΕΙΑΣ</w:t>
                  </w:r>
                </w:p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EE488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EE488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EE488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EE488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EE4888" w:rsidRDefault="00CB39A9" w:rsidP="00921DE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 </w:t>
            </w:r>
          </w:p>
          <w:p w:rsidR="006A1226" w:rsidRPr="00EE4888" w:rsidRDefault="00CB39A9" w:rsidP="00921DE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9603D1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CC4967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D1028D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F54F36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5575A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2765D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603D1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EE4888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62765D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ΔΕΥΤΕΡΑ</w:t>
            </w:r>
            <w:r w:rsidR="000B5759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2765D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7B1FF9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C10AD6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62765D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7B1FF9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2025 </w:t>
            </w:r>
            <w:r w:rsidR="009D5B92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6B1573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19</w:t>
            </w:r>
            <w:r w:rsidR="009D5B92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616E27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3</w:t>
            </w:r>
            <w:r w:rsidR="009D5B92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EE488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0B5759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7C4B0B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B2C36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 τα</w:t>
            </w:r>
            <w:r w:rsidR="002859DF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859DF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θέμα</w:t>
            </w:r>
            <w:r w:rsidR="00355E75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τα </w:t>
            </w:r>
            <w:r w:rsidR="002859DF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συζήτησης </w:t>
            </w:r>
            <w:r w:rsidR="00BC2F17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5A2B93" w:rsidRPr="00EE48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0B5759" w:rsidRPr="00EE4888" w:rsidRDefault="000B5759" w:rsidP="00921DE7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6A1226" w:rsidRPr="00EE4888" w:rsidTr="007777CE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9603D1" w:rsidRPr="00EE4888" w:rsidRDefault="006A1226" w:rsidP="007777CE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603D1"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="009603D1" w:rsidRPr="00EE488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του ΔΗΜΟΤΙΚΟΥ ΣΥΜΒΟΥΛΙΟΥ : </w:t>
                  </w:r>
                  <w:proofErr w:type="spellStart"/>
                  <w:r w:rsidR="009603D1" w:rsidRPr="00EE488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κας</w:t>
                  </w:r>
                  <w:proofErr w:type="spellEnd"/>
                  <w:r w:rsidR="009603D1" w:rsidRPr="00EE488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.</w:t>
                  </w:r>
                  <w:r w:rsidR="009603D1" w:rsidRPr="00EE4888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9603D1" w:rsidRPr="00EE4888" w:rsidRDefault="00FE2546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Pr="00EE488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9603D1" w:rsidRPr="00EE488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="009603D1"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59380B" w:rsidRPr="00EE4888" w:rsidRDefault="0059380B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603D1" w:rsidRPr="00EE4888" w:rsidRDefault="009603D1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0975BD" w:rsidRPr="00EE4888" w:rsidRDefault="000975BD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0975BD" w:rsidRPr="00EE4888" w:rsidRDefault="000975BD" w:rsidP="000975BD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EE48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I</w:t>
                  </w:r>
                  <w:r w:rsidRPr="00EE48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 ΘΕΜΑΤΑ  Δ/ΝΣΗΣ  ΟΙΚΟΝΟΜΙΚΩΝ ΥΠΗΡΕΣΙΩΝ</w:t>
                  </w:r>
                </w:p>
                <w:p w:rsidR="000975BD" w:rsidRPr="00EE4888" w:rsidRDefault="000975BD" w:rsidP="000975BD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0975BD" w:rsidRPr="00EE4888" w:rsidRDefault="000975BD" w:rsidP="000975BD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before="4" w:after="4"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 περί  «</w:t>
                  </w:r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Έγκρισης διενέργειας πλειοδοτικής δημοπρασίας για την εκ νέου εκμίσθωση καλλιεργήσιμης γης της Δημοτικής Κοινότητας </w:t>
                  </w:r>
                  <w:proofErr w:type="spellStart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Θουρίου</w:t>
                  </w:r>
                  <w:proofErr w:type="spellEnd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 στη θέση ‘’ΑΓΙΑ ΤΡΙΑΔΑ’’ συνολικής έκτασης 5,125 στρεμμάτων»</w:t>
                  </w:r>
                </w:p>
                <w:p w:rsidR="000975BD" w:rsidRPr="00EE4888" w:rsidRDefault="000975BD" w:rsidP="000975BD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0975BD" w:rsidRPr="00EE4888" w:rsidRDefault="000975BD" w:rsidP="000975BD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before="4" w:after="4"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 περί  «</w:t>
                  </w:r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Έγκρισης  διενέργειας πλειοδοτικής δημοπρασίας για την εκ νέου εκμίσθωση καλλιεργήσιμης γης της Δημοτικής Κοινότητας </w:t>
                  </w:r>
                  <w:proofErr w:type="spellStart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Θουρίου</w:t>
                  </w:r>
                  <w:proofErr w:type="spellEnd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 στη θέση ‘’ΕΠΑΝΩ ΧΩΡΙΟ ή ΜΑΝΩΛΗ’’ συνολικής έκτασης 7,3 στρεμμάτων»</w:t>
                  </w:r>
                </w:p>
                <w:p w:rsidR="000975BD" w:rsidRPr="00EE4888" w:rsidRDefault="000975BD" w:rsidP="000975BD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0975BD" w:rsidRPr="00EE4888" w:rsidRDefault="000975BD" w:rsidP="000975BD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before="4" w:after="4"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 περί  «</w:t>
                  </w:r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Έγκρισης διενέργειας πλειοδοτικής δημοπρασίας για την εκ νέου εκμίσθωση καλλιεργήσιμης γης της Δημοτικής Κοινότητας Ακοντίου στη θέση ‘’ΜΑΡΜΑΡΙΑ’’ συνολικής έκτασης 18 στρεμμάτων»</w:t>
                  </w:r>
                </w:p>
                <w:p w:rsidR="000975BD" w:rsidRPr="00EE4888" w:rsidRDefault="000975BD" w:rsidP="000975BD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0975BD" w:rsidRPr="00EE4888" w:rsidRDefault="000975BD" w:rsidP="000975BD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before="4" w:after="4"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Λήψη Απόφασης  περί  «</w:t>
                  </w:r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Έγκρισης διενέργειας πλειοδοτικής δημοπρασίας για την εκ νέου εκμίσθωση καλλιεργήσιμης γης της Δημοτικής Κοινότητας Χαιρώνειας στη θέση  </w:t>
                  </w:r>
                  <w:r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«ΜΠΑΪΡΙΑ» </w:t>
                  </w:r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      (</w:t>
                  </w:r>
                  <w:proofErr w:type="spellStart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αρθμ</w:t>
                  </w:r>
                  <w:proofErr w:type="spellEnd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τεμχ</w:t>
                  </w:r>
                  <w:proofErr w:type="spellEnd"/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. 235), συνολικής έκτασης 21,12 στρεμμάτων»</w:t>
                  </w:r>
                </w:p>
                <w:p w:rsidR="000975BD" w:rsidRPr="00EE4888" w:rsidRDefault="000975BD" w:rsidP="000975BD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0975BD" w:rsidRPr="00EE4888" w:rsidRDefault="000975BD" w:rsidP="000975BD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before="4" w:after="4"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 περί  «</w:t>
                  </w:r>
                  <w:r w:rsidRPr="00EE4888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Έγκριση διενέργειας πλειοδοτικής δημοπρασίας για την εκμίσθωση του σχολικού κυλικείου στο Μουσικό Σχολείο Λιβαδειάς που λειτουργεί στην Κοινότητα Αγίου Γεωργίου»</w:t>
                  </w:r>
                </w:p>
                <w:p w:rsidR="000975BD" w:rsidRPr="00EE4888" w:rsidRDefault="000975BD" w:rsidP="000975BD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</w:p>
                <w:p w:rsidR="00D7126E" w:rsidRPr="00EE4888" w:rsidRDefault="00D7126E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6B1573" w:rsidRPr="00EE4888" w:rsidRDefault="00263C5D" w:rsidP="00095CB9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EE48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="000975BD" w:rsidRPr="00EE48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EE48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="0062765D" w:rsidRPr="00EE48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 Δ/ΝΣΗΣ ΚΑΘΑΡΙΟΤΗΤΑΣ ΠΡΑΣΙΝΟΥ ΠΕΡΙΒΑΛΛΟΝΤΟΣ</w:t>
                  </w:r>
                </w:p>
                <w:p w:rsidR="00005EDC" w:rsidRPr="00EE4888" w:rsidRDefault="00005EDC" w:rsidP="00095CB9">
                  <w:pPr>
                    <w:widowControl w:val="0"/>
                    <w:snapToGrid w:val="0"/>
                    <w:spacing w:line="360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62765D" w:rsidRPr="00EE4888" w:rsidRDefault="006B1573" w:rsidP="00CA286F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spacing w:before="4" w:after="4" w:line="360" w:lineRule="auto"/>
                    <w:jc w:val="both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</w:t>
                  </w:r>
                  <w:r w:rsidR="002525EA"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«</w:t>
                  </w:r>
                  <w:r w:rsidR="0062765D"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Γνωμοδότηση</w:t>
                  </w:r>
                  <w:r w:rsid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ς</w:t>
                  </w:r>
                  <w:r w:rsidR="0062765D"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επί Μελέτης Περιβαλλοντικών Επιπτώσεων  (ΜΠΕ)  για </w:t>
                  </w:r>
                  <w:r w:rsidR="0062765D" w:rsidRPr="00EE488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το </w:t>
                  </w:r>
                  <w:r w:rsidR="0062765D" w:rsidRPr="00812DD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έργο </w:t>
                  </w:r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Φωτοβολταϊκός</w:t>
                  </w:r>
                  <w:proofErr w:type="spellEnd"/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Σταθμός παραγωγής ηλεκτρικής ενέργειας ισχύος 50MW με ενσωματωμένη διάταξη αποθήκευσης ηλεκτρικής ενέργειας ισχύος 150MW με χρήση Συσσωρευτών στη θέση «</w:t>
                  </w:r>
                  <w:proofErr w:type="spellStart"/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Μαυρονέρι</w:t>
                  </w:r>
                  <w:proofErr w:type="spellEnd"/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» του Δήμου </w:t>
                  </w:r>
                  <w:proofErr w:type="spellStart"/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Λεβαδέων</w:t>
                  </w:r>
                  <w:proofErr w:type="spellEnd"/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, Περιφερειακής Ενότητας Βοιωτίας, Περιφέρειας Στερεάς Ελλάδα της εταιρίας «HELIOTHEMA ENERGY SINGLE MEMBER S.A.»</w:t>
                  </w:r>
                </w:p>
                <w:p w:rsidR="0062765D" w:rsidRPr="00EE4888" w:rsidRDefault="002525EA" w:rsidP="00CA286F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4A3974"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62765D"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>Δ</w:t>
                  </w:r>
                  <w:r w:rsidR="0062765D" w:rsidRPr="00EE4888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ήμαρχος  </w:t>
                  </w:r>
                  <w:proofErr w:type="spellStart"/>
                  <w:r w:rsidR="0062765D" w:rsidRPr="00EE4888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>Λεβαδέων</w:t>
                  </w:r>
                  <w:proofErr w:type="spellEnd"/>
                  <w:r w:rsidR="0062765D" w:rsidRPr="00EE4888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  </w:t>
                  </w:r>
                  <w:r w:rsidR="0062765D" w:rsidRPr="00EE4888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   </w:t>
                  </w:r>
                  <w:proofErr w:type="spellStart"/>
                  <w:r w:rsidR="0062765D" w:rsidRPr="00EE4888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Καραμάνης</w:t>
                  </w:r>
                  <w:proofErr w:type="spellEnd"/>
                  <w:r w:rsidR="0062765D" w:rsidRPr="00EE4888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 Δημήτριος</w:t>
                  </w:r>
                </w:p>
                <w:p w:rsidR="0069441C" w:rsidRPr="00EE4888" w:rsidRDefault="0069441C" w:rsidP="0069441C">
                  <w:pPr>
                    <w:widowControl w:val="0"/>
                    <w:snapToGrid w:val="0"/>
                    <w:spacing w:before="4" w:after="4" w:line="360" w:lineRule="auto"/>
                    <w:ind w:left="357"/>
                    <w:jc w:val="both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2B0759" w:rsidRPr="00812DDE" w:rsidRDefault="002B0759" w:rsidP="00CA286F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«</w:t>
                  </w:r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Εξέτασης αιτήματος  (3</w:t>
                  </w:r>
                  <w:r w:rsidR="00921DE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6</w:t>
                  </w:r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) κατοίκων  της Δημοτικής Κοινότητας </w:t>
                  </w:r>
                  <w:proofErr w:type="spellStart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Κυριακίου</w:t>
                  </w:r>
                  <w:proofErr w:type="spellEnd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με θέμα την εγκατάσταση ανεμογεννητριών στην περιοχή </w:t>
                  </w:r>
                  <w:proofErr w:type="spellStart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Ζάλτσας</w:t>
                  </w:r>
                  <w:proofErr w:type="spellEnd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και Χερσονήσου της </w:t>
                  </w:r>
                  <w:proofErr w:type="spellStart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Αγιάς</w:t>
                  </w:r>
                  <w:proofErr w:type="spellEnd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με τις αναπόφευκτες επιπτώσεις στο περιβάλλον </w:t>
                  </w:r>
                  <w:proofErr w:type="spellStart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κ.λ.π</w:t>
                  </w:r>
                  <w:proofErr w:type="spellEnd"/>
                  <w:r w:rsidR="005479C7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BC4839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»</w:t>
                  </w:r>
                  <w:r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173B7F" w:rsidRPr="00EE4888" w:rsidRDefault="00173B7F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 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>Δ</w:t>
                  </w:r>
                  <w:r w:rsidRPr="00EE4888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ήμαρχος  </w:t>
                  </w:r>
                  <w:proofErr w:type="spellStart"/>
                  <w:r w:rsidRPr="00EE4888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>Λεβαδέων</w:t>
                  </w:r>
                  <w:proofErr w:type="spellEnd"/>
                  <w:r w:rsidRPr="00EE4888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  </w:t>
                  </w:r>
                  <w:r w:rsidRPr="00EE4888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   </w:t>
                  </w:r>
                  <w:proofErr w:type="spellStart"/>
                  <w:r w:rsidRPr="00EE4888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Καραμάνης</w:t>
                  </w:r>
                  <w:proofErr w:type="spellEnd"/>
                  <w:r w:rsidRPr="00EE4888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 Δημήτριος</w:t>
                  </w:r>
                </w:p>
                <w:p w:rsidR="007D22A3" w:rsidRPr="00EE4888" w:rsidRDefault="007D22A3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</w:p>
                <w:p w:rsidR="00F41DA2" w:rsidRPr="00EE4888" w:rsidRDefault="00096684" w:rsidP="00095CB9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ΙΙ</w:t>
                  </w:r>
                  <w:r w:rsidR="007D22A3"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Ι</w:t>
                  </w:r>
                  <w:r w:rsidR="004C2819"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.</w:t>
                  </w:r>
                  <w:r w:rsidR="00F41DA2" w:rsidRPr="00EE4888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F41DA2" w:rsidRPr="00EE48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 ΑΥΤΟΤΕΛΟΥΣ ΤΜΗΜΑΤΟΣ ΠΟΛΙΤΙΣΜΟΥ ,ΑΘΛΗΤΙΣΜΟΥ ΚΑΙ ΤΟΥΡΙΣΜΟΥ</w:t>
                  </w:r>
                </w:p>
                <w:p w:rsidR="000436E3" w:rsidRPr="00EE4888" w:rsidRDefault="00964BFD" w:rsidP="00095CB9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57" w:hanging="3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«</w:t>
                  </w:r>
                  <w:r w:rsidR="004A3974" w:rsidRPr="002670ED">
                    <w:rPr>
                      <w:rStyle w:val="a5"/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Πραγματοποίησης</w:t>
                  </w:r>
                  <w:r w:rsidR="004A3974" w:rsidRPr="00812DDE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A3974" w:rsidRPr="00812DD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="004A3974" w:rsidRPr="00812DD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2765D" w:rsidRPr="00812DD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εκδήλωσης με την Ελληνική Αντικαρκινική Εταιρεία </w:t>
                  </w:r>
                  <w:r w:rsidR="00BC4839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4A3974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στις </w:t>
                  </w:r>
                  <w:r w:rsidR="0062765D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9 Νοεμβ</w:t>
                  </w:r>
                  <w:r w:rsidR="004A3974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ρίου</w:t>
                  </w:r>
                  <w:r w:rsidR="004A3974" w:rsidRPr="00812DDE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στη Λιβαδειά</w:t>
                  </w:r>
                  <w:r w:rsidR="00F41DA2" w:rsidRPr="00812D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»</w:t>
                  </w:r>
                  <w:r w:rsidR="00F41DA2" w:rsidRPr="00EE488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</w:p>
                <w:p w:rsidR="004A3974" w:rsidRPr="00EE4888" w:rsidRDefault="00964BFD" w:rsidP="00095CB9">
                  <w:pPr>
                    <w:spacing w:line="360" w:lineRule="auto"/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6244DD" w:rsidRPr="00EE4888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="00F41DA2"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F41DA2"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r w:rsidR="004A3974"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με αρμοδιότητες του Τμ. Πολιτισμού ,Αθλητισμού  κ. </w:t>
                  </w:r>
                  <w:proofErr w:type="spellStart"/>
                  <w:r w:rsidR="004A3974"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="004A3974"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  <w:p w:rsidR="007D22A3" w:rsidRPr="00EE4888" w:rsidRDefault="000975BD" w:rsidP="00096684">
                  <w:pPr>
                    <w:ind w:left="438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E4888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</w:p>
              </w:tc>
            </w:tr>
          </w:tbl>
          <w:p w:rsidR="00D7126E" w:rsidRPr="00EE4888" w:rsidRDefault="00D7126E" w:rsidP="00D56161">
            <w:pPr>
              <w:pStyle w:val="a8"/>
              <w:tabs>
                <w:tab w:val="clear" w:pos="6237"/>
              </w:tabs>
              <w:snapToGrid w:val="0"/>
              <w:spacing w:before="57" w:after="57"/>
              <w:ind w:left="780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123" w:rsidRPr="00EE4888" w:rsidRDefault="00B41614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E4888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 </w:t>
      </w:r>
      <w:r w:rsidR="00D40123" w:rsidRPr="00EE4888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790913" w:rsidRPr="00EE4888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Pr="00EE4888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EE4888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B127A" w:rsidRPr="00EE4888" w:rsidRDefault="003B127A" w:rsidP="003B12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E4888">
        <w:rPr>
          <w:rFonts w:asciiTheme="minorHAnsi" w:hAnsiTheme="minorHAnsi" w:cstheme="minorHAnsi"/>
          <w:sz w:val="22"/>
          <w:szCs w:val="22"/>
        </w:rPr>
        <w:lastRenderedPageBreak/>
        <w:t xml:space="preserve">ΕΠΙΣΗΣ ΚΑΛΟΥΝΤΑΙ (Βάσει του άρθρου 69 του ν. 3852/2010  καθώς και του άρθρου 4 του  </w:t>
      </w:r>
      <w:r w:rsidRPr="00EE4888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EE4888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EE4888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B127A" w:rsidRPr="00EE4888" w:rsidRDefault="003B127A" w:rsidP="003B127A">
      <w:pPr>
        <w:rPr>
          <w:rFonts w:asciiTheme="minorHAnsi" w:hAnsiTheme="minorHAnsi" w:cstheme="minorHAnsi"/>
          <w:sz w:val="22"/>
          <w:szCs w:val="22"/>
        </w:rPr>
      </w:pPr>
      <w:r w:rsidRPr="00EE488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961615" w:rsidRPr="00EE4888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961615" w:rsidRPr="00EE4888" w:rsidRDefault="00961615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961615" w:rsidRPr="00EE4888" w:rsidRDefault="00961615" w:rsidP="008457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νση</w:t>
            </w:r>
            <w:r w:rsidR="006F4133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6F4133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Οικονομικών Υπηρεσιών                         </w:t>
            </w:r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κα  </w:t>
            </w:r>
            <w:proofErr w:type="spellStart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Ζώνα</w:t>
            </w:r>
            <w:proofErr w:type="spellEnd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Γεωργία</w:t>
            </w:r>
          </w:p>
        </w:tc>
      </w:tr>
      <w:tr w:rsidR="00B871E8" w:rsidRPr="00EE4888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B871E8" w:rsidRPr="00EE4888" w:rsidRDefault="00B871E8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B871E8" w:rsidRPr="00EE4888" w:rsidRDefault="00845773" w:rsidP="000975BD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Προϊστ</w:t>
            </w:r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άμενος 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Περιβάλλοντος Καθαριότητας Πρασίνου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κ. </w:t>
            </w:r>
            <w:proofErr w:type="spellStart"/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Δημάκας</w:t>
            </w:r>
            <w:proofErr w:type="spellEnd"/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Λουκάς</w:t>
            </w:r>
          </w:p>
        </w:tc>
      </w:tr>
      <w:tr w:rsidR="006B1573" w:rsidRPr="00EE4888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EE4888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Pr="00EE4888" w:rsidRDefault="006B1573" w:rsidP="000975BD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</w:t>
            </w:r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Αυτοτελούς </w:t>
            </w:r>
            <w:proofErr w:type="spellStart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Πολ</w:t>
            </w:r>
            <w:proofErr w:type="spellEnd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proofErr w:type="spellStart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σμού</w:t>
            </w:r>
            <w:proofErr w:type="spellEnd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Αθλητ</w:t>
            </w:r>
            <w:proofErr w:type="spellEnd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                         </w:t>
            </w:r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</w:t>
            </w:r>
            <w:r w:rsidR="000975BD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κ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Σταματάκη</w:t>
            </w:r>
            <w:r w:rsidR="003852BB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3852BB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Ανδρέα</w:t>
            </w:r>
            <w:r w:rsidR="003852BB"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EE488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127A" w:rsidRPr="00EE4888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3B127A" w:rsidRPr="00EE4888" w:rsidRDefault="00D5495A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522" w:type="dxa"/>
            <w:shd w:val="clear" w:color="auto" w:fill="FFFFFF"/>
          </w:tcPr>
          <w:p w:rsidR="003B127A" w:rsidRPr="00EE4888" w:rsidRDefault="003B127A" w:rsidP="002F55CB">
            <w:pPr>
              <w:pStyle w:val="a4"/>
              <w:numPr>
                <w:ilvl w:val="0"/>
                <w:numId w:val="3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EE4888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48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EE4888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E09" w:rsidRDefault="00437E09" w:rsidP="005E5D39">
      <w:r>
        <w:separator/>
      </w:r>
    </w:p>
  </w:endnote>
  <w:endnote w:type="continuationSeparator" w:id="0">
    <w:p w:rsidR="00437E09" w:rsidRDefault="00437E09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16750A">
            <w:rPr>
              <w:noProof/>
            </w:rPr>
            <w:t>1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E09" w:rsidRDefault="00437E09" w:rsidP="005E5D39">
      <w:r>
        <w:separator/>
      </w:r>
    </w:p>
  </w:footnote>
  <w:footnote w:type="continuationSeparator" w:id="0">
    <w:p w:rsidR="00437E09" w:rsidRDefault="00437E09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02E69C9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09255A1"/>
    <w:multiLevelType w:val="hybridMultilevel"/>
    <w:tmpl w:val="AB5EBAB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>
    <w:nsid w:val="27856595"/>
    <w:multiLevelType w:val="hybridMultilevel"/>
    <w:tmpl w:val="C70C91F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7">
    <w:nsid w:val="3A52257E"/>
    <w:multiLevelType w:val="hybridMultilevel"/>
    <w:tmpl w:val="24E4B09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C8B62BF"/>
    <w:multiLevelType w:val="hybridMultilevel"/>
    <w:tmpl w:val="E832751E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0">
    <w:nsid w:val="477C2C65"/>
    <w:multiLevelType w:val="hybridMultilevel"/>
    <w:tmpl w:val="8AA4213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4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8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67F74"/>
    <w:multiLevelType w:val="hybridMultilevel"/>
    <w:tmpl w:val="D94E326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1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6FCE747B"/>
    <w:multiLevelType w:val="hybridMultilevel"/>
    <w:tmpl w:val="D780E9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32"/>
  </w:num>
  <w:num w:numId="5">
    <w:abstractNumId w:val="31"/>
  </w:num>
  <w:num w:numId="6">
    <w:abstractNumId w:val="30"/>
  </w:num>
  <w:num w:numId="7">
    <w:abstractNumId w:val="16"/>
  </w:num>
  <w:num w:numId="8">
    <w:abstractNumId w:val="9"/>
  </w:num>
  <w:num w:numId="9">
    <w:abstractNumId w:val="24"/>
  </w:num>
  <w:num w:numId="10">
    <w:abstractNumId w:val="10"/>
  </w:num>
  <w:num w:numId="11">
    <w:abstractNumId w:val="15"/>
  </w:num>
  <w:num w:numId="12">
    <w:abstractNumId w:val="23"/>
  </w:num>
  <w:num w:numId="13">
    <w:abstractNumId w:val="13"/>
  </w:num>
  <w:num w:numId="14">
    <w:abstractNumId w:val="27"/>
  </w:num>
  <w:num w:numId="15">
    <w:abstractNumId w:val="21"/>
  </w:num>
  <w:num w:numId="16">
    <w:abstractNumId w:val="11"/>
  </w:num>
  <w:num w:numId="17">
    <w:abstractNumId w:val="34"/>
  </w:num>
  <w:num w:numId="18">
    <w:abstractNumId w:val="28"/>
  </w:num>
  <w:num w:numId="19">
    <w:abstractNumId w:val="35"/>
  </w:num>
  <w:num w:numId="20">
    <w:abstractNumId w:val="25"/>
  </w:num>
  <w:num w:numId="21">
    <w:abstractNumId w:val="20"/>
  </w:num>
  <w:num w:numId="22">
    <w:abstractNumId w:val="18"/>
  </w:num>
  <w:num w:numId="23">
    <w:abstractNumId w:val="17"/>
  </w:num>
  <w:num w:numId="24">
    <w:abstractNumId w:val="26"/>
  </w:num>
  <w:num w:numId="25">
    <w:abstractNumId w:val="12"/>
  </w:num>
  <w:num w:numId="26">
    <w:abstractNumId w:val="14"/>
  </w:num>
  <w:num w:numId="27">
    <w:abstractNumId w:val="33"/>
  </w:num>
  <w:num w:numId="28">
    <w:abstractNumId w:val="2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6221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5C38"/>
    <w:rsid w:val="00026220"/>
    <w:rsid w:val="00026742"/>
    <w:rsid w:val="00026B07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3359"/>
    <w:rsid w:val="000C3499"/>
    <w:rsid w:val="000C4190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5E8D"/>
    <w:rsid w:val="0037620B"/>
    <w:rsid w:val="00376CCA"/>
    <w:rsid w:val="00380037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3974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E62"/>
    <w:rsid w:val="00594E5D"/>
    <w:rsid w:val="00595419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1E54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67F5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67C"/>
    <w:rsid w:val="00A46978"/>
    <w:rsid w:val="00A5384F"/>
    <w:rsid w:val="00A5590B"/>
    <w:rsid w:val="00A55D02"/>
    <w:rsid w:val="00A5636F"/>
    <w:rsid w:val="00A56ADE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78B3"/>
    <w:rsid w:val="00C523C6"/>
    <w:rsid w:val="00C52A9C"/>
    <w:rsid w:val="00C52BA2"/>
    <w:rsid w:val="00C55B74"/>
    <w:rsid w:val="00C5783B"/>
    <w:rsid w:val="00C57F0E"/>
    <w:rsid w:val="00C61D74"/>
    <w:rsid w:val="00C62671"/>
    <w:rsid w:val="00C67AA9"/>
    <w:rsid w:val="00C70021"/>
    <w:rsid w:val="00C7044C"/>
    <w:rsid w:val="00C7048B"/>
    <w:rsid w:val="00C72A58"/>
    <w:rsid w:val="00C75189"/>
    <w:rsid w:val="00C75F22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B6B"/>
    <w:rsid w:val="00D21241"/>
    <w:rsid w:val="00D22E02"/>
    <w:rsid w:val="00D2309A"/>
    <w:rsid w:val="00D24190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7077"/>
    <w:rsid w:val="00D77C9D"/>
    <w:rsid w:val="00D80ADA"/>
    <w:rsid w:val="00D8137A"/>
    <w:rsid w:val="00D83539"/>
    <w:rsid w:val="00D8372A"/>
    <w:rsid w:val="00D8752F"/>
    <w:rsid w:val="00D91F82"/>
    <w:rsid w:val="00D92145"/>
    <w:rsid w:val="00D92210"/>
    <w:rsid w:val="00D9658B"/>
    <w:rsid w:val="00D96B78"/>
    <w:rsid w:val="00D96C93"/>
    <w:rsid w:val="00DA1261"/>
    <w:rsid w:val="00DA1607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64E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25D4"/>
    <w:rsid w:val="00F168DF"/>
    <w:rsid w:val="00F17145"/>
    <w:rsid w:val="00F2180F"/>
    <w:rsid w:val="00F248DD"/>
    <w:rsid w:val="00F27407"/>
    <w:rsid w:val="00F27602"/>
    <w:rsid w:val="00F276CA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4C13"/>
    <w:rsid w:val="00F54F36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221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B6FC2-8EDE-4C39-B68F-F14A5C67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11</cp:revision>
  <cp:lastPrinted>2025-10-10T07:52:00Z</cp:lastPrinted>
  <dcterms:created xsi:type="dcterms:W3CDTF">2025-10-22T09:05:00Z</dcterms:created>
  <dcterms:modified xsi:type="dcterms:W3CDTF">2025-10-30T09:39:00Z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