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B61" w:rsidRPr="009274E0" w:rsidRDefault="00F278FF" w:rsidP="00F278F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 w:rsidR="005C56F0" w:rsidRPr="009274E0">
        <w:rPr>
          <w:rFonts w:ascii="Arial" w:eastAsia="Arial" w:hAnsi="Arial" w:cs="Arial"/>
          <w:b/>
          <w:bCs/>
          <w:sz w:val="22"/>
          <w:szCs w:val="22"/>
        </w:rPr>
        <w:t>Ο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526B61" w:rsidRPr="009274E0" w:rsidRDefault="006C20D0">
      <w:pPr>
        <w:suppressAutoHyphens w:val="0"/>
        <w:autoSpaceDE w:val="0"/>
        <w:ind w:left="5748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Λιβαδειά </w:t>
      </w:r>
      <w:r w:rsidR="00F278F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E352C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AA126E">
        <w:rPr>
          <w:rFonts w:ascii="Arial" w:eastAsia="Arial" w:hAnsi="Arial" w:cs="Arial"/>
          <w:b/>
          <w:bCs/>
          <w:sz w:val="22"/>
          <w:szCs w:val="22"/>
        </w:rPr>
        <w:t>30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</w:t>
      </w:r>
      <w:r w:rsidR="00155B75" w:rsidRPr="009274E0">
        <w:rPr>
          <w:rFonts w:ascii="Arial" w:eastAsia="Arial" w:hAnsi="Arial" w:cs="Arial"/>
          <w:b/>
          <w:bCs/>
          <w:sz w:val="22"/>
          <w:szCs w:val="22"/>
        </w:rPr>
        <w:t>0</w:t>
      </w:r>
      <w:r w:rsidR="008436B3">
        <w:rPr>
          <w:rFonts w:ascii="Arial" w:eastAsia="Arial" w:hAnsi="Arial" w:cs="Arial"/>
          <w:b/>
          <w:bCs/>
          <w:sz w:val="22"/>
          <w:szCs w:val="22"/>
        </w:rPr>
        <w:t>9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/202</w:t>
      </w:r>
      <w:r w:rsidR="00AA126E">
        <w:rPr>
          <w:rFonts w:ascii="Arial" w:eastAsia="Arial" w:hAnsi="Arial" w:cs="Arial"/>
          <w:b/>
          <w:bCs/>
          <w:sz w:val="22"/>
          <w:szCs w:val="22"/>
        </w:rPr>
        <w:t>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3C235F" w:rsidRPr="009274E0" w:rsidRDefault="00526B61">
      <w:pPr>
        <w:suppressAutoHyphens w:val="0"/>
        <w:autoSpaceDE w:val="0"/>
        <w:ind w:left="5748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>. Πρωτ.</w:t>
      </w:r>
      <w:r w:rsidR="00607783" w:rsidRPr="009274E0">
        <w:rPr>
          <w:rFonts w:ascii="Arial" w:eastAsia="Arial" w:hAnsi="Arial" w:cs="Arial"/>
          <w:b/>
          <w:bCs/>
          <w:sz w:val="22"/>
          <w:szCs w:val="22"/>
        </w:rPr>
        <w:t>:</w:t>
      </w:r>
      <w:r w:rsidR="00877038">
        <w:rPr>
          <w:rFonts w:ascii="Arial" w:eastAsia="Arial" w:hAnsi="Arial" w:cs="Arial"/>
          <w:b/>
          <w:bCs/>
          <w:sz w:val="22"/>
          <w:szCs w:val="22"/>
        </w:rPr>
        <w:t>19293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396CE2">
        <w:rPr>
          <w:rFonts w:ascii="Arial" w:hAnsi="Arial" w:cs="Arial"/>
          <w:b/>
          <w:sz w:val="22"/>
          <w:szCs w:val="22"/>
        </w:rPr>
        <w:t>54</w:t>
      </w:r>
    </w:p>
    <w:p w:rsidR="00E47877" w:rsidRDefault="00E47877" w:rsidP="0055426E">
      <w:pPr>
        <w:pStyle w:val="9"/>
        <w:tabs>
          <w:tab w:val="left" w:pos="9750"/>
        </w:tabs>
        <w:ind w:left="142"/>
        <w:jc w:val="both"/>
        <w:rPr>
          <w:rFonts w:ascii="Arial" w:eastAsia="SimSun" w:hAnsi="Arial" w:cs="Arial"/>
          <w:bCs w:val="0"/>
          <w:szCs w:val="22"/>
          <w:highlight w:val="white"/>
        </w:rPr>
      </w:pPr>
    </w:p>
    <w:p w:rsidR="00396CE2" w:rsidRDefault="007F5AF9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396CE2">
        <w:rPr>
          <w:rFonts w:ascii="Arial" w:eastAsia="Arial" w:hAnsi="Arial" w:cs="Arial"/>
          <w:b/>
          <w:sz w:val="22"/>
          <w:szCs w:val="22"/>
        </w:rPr>
        <w:t xml:space="preserve">Εισήγηση προς το Δημοτικό Συμβούλιο </w:t>
      </w:r>
      <w:r w:rsidR="00396CE2" w:rsidRPr="00396CE2">
        <w:rPr>
          <w:rFonts w:ascii="Arial" w:hAnsi="Arial" w:cs="Arial"/>
          <w:b/>
          <w:sz w:val="22"/>
          <w:szCs w:val="22"/>
        </w:rPr>
        <w:t xml:space="preserve">επί Μελέτης Περιβαλλοντικών Επιπτώσεων  (ΜΠΕ)  για </w:t>
      </w:r>
      <w:r w:rsidR="00396CE2" w:rsidRPr="00396CE2">
        <w:rPr>
          <w:rFonts w:ascii="Arial" w:hAnsi="Arial" w:cs="Arial"/>
          <w:b/>
          <w:bCs/>
          <w:sz w:val="22"/>
          <w:szCs w:val="22"/>
        </w:rPr>
        <w:t xml:space="preserve">το έργο </w:t>
      </w:r>
      <w:r w:rsidR="00396CE2" w:rsidRPr="00396CE2">
        <w:rPr>
          <w:rFonts w:ascii="Arial" w:hAnsi="Arial" w:cs="Arial"/>
          <w:b/>
          <w:sz w:val="22"/>
          <w:szCs w:val="22"/>
        </w:rPr>
        <w:t xml:space="preserve"> «ΥΦΙΣΤΑΜΕΝΕΣ ΓΡΑΜΜΕΣ ΜΕΤΑΦΟΡΑΣ (ΓΜ) ΑΔΜΗΕ-ΤΜΗΜΑ Γ΄ (γεωγραφική περιοχή Αττικής &amp; Νήσων, συμπεριλαμβανομένης </w:t>
      </w:r>
      <w:r w:rsidR="00396CE2">
        <w:rPr>
          <w:rFonts w:ascii="Arial" w:hAnsi="Arial" w:cs="Arial"/>
          <w:b/>
          <w:sz w:val="22"/>
          <w:szCs w:val="22"/>
        </w:rPr>
        <w:t xml:space="preserve">της </w:t>
      </w:r>
      <w:r w:rsidR="00396CE2" w:rsidRPr="00396CE2">
        <w:rPr>
          <w:rFonts w:ascii="Arial" w:hAnsi="Arial" w:cs="Arial"/>
          <w:b/>
          <w:sz w:val="22"/>
          <w:szCs w:val="22"/>
        </w:rPr>
        <w:t xml:space="preserve"> Κρήτης  της εταιρείας  “</w:t>
      </w:r>
      <w:r w:rsidR="00396CE2" w:rsidRPr="00396CE2">
        <w:rPr>
          <w:rFonts w:ascii="Arial" w:hAnsi="Arial" w:cs="Arial"/>
          <w:b/>
          <w:sz w:val="22"/>
          <w:szCs w:val="22"/>
          <w:lang w:val="en-US"/>
        </w:rPr>
        <w:t>ENVECO</w:t>
      </w:r>
      <w:r w:rsidR="00396CE2" w:rsidRPr="00396CE2">
        <w:rPr>
          <w:rFonts w:ascii="Arial" w:hAnsi="Arial" w:cs="Arial"/>
          <w:b/>
          <w:sz w:val="22"/>
          <w:szCs w:val="22"/>
        </w:rPr>
        <w:t xml:space="preserve"> </w:t>
      </w:r>
      <w:r w:rsidR="00396CE2" w:rsidRPr="00396CE2">
        <w:rPr>
          <w:rFonts w:ascii="Arial" w:hAnsi="Arial" w:cs="Arial"/>
          <w:b/>
          <w:sz w:val="22"/>
          <w:szCs w:val="22"/>
          <w:lang w:val="en-US"/>
        </w:rPr>
        <w:t>A</w:t>
      </w:r>
      <w:r w:rsidR="00396CE2" w:rsidRPr="00396CE2">
        <w:rPr>
          <w:rFonts w:ascii="Arial" w:hAnsi="Arial" w:cs="Arial"/>
          <w:b/>
          <w:sz w:val="22"/>
          <w:szCs w:val="22"/>
        </w:rPr>
        <w:t>.</w:t>
      </w:r>
      <w:r w:rsidR="00396CE2" w:rsidRPr="00396CE2">
        <w:rPr>
          <w:rFonts w:ascii="Arial" w:hAnsi="Arial" w:cs="Arial"/>
          <w:b/>
          <w:sz w:val="22"/>
          <w:szCs w:val="22"/>
          <w:lang w:val="en-US"/>
        </w:rPr>
        <w:t>E</w:t>
      </w:r>
      <w:r w:rsidR="00396CE2" w:rsidRPr="00396CE2">
        <w:rPr>
          <w:rFonts w:ascii="Arial" w:hAnsi="Arial" w:cs="Arial"/>
          <w:b/>
          <w:sz w:val="22"/>
          <w:szCs w:val="22"/>
        </w:rPr>
        <w:t>.”»</w:t>
      </w:r>
      <w:r w:rsidR="00396CE2">
        <w:rPr>
          <w:rFonts w:ascii="Arial" w:hAnsi="Arial" w:cs="Arial"/>
          <w:b/>
          <w:sz w:val="22"/>
          <w:szCs w:val="22"/>
        </w:rPr>
        <w:t>.</w:t>
      </w:r>
    </w:p>
    <w:p w:rsidR="00396CE2" w:rsidRPr="00396CE2" w:rsidRDefault="00396CE2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A46E4" w:rsidRPr="007F5AF9" w:rsidRDefault="008A46E4" w:rsidP="00396CE2">
      <w:pPr>
        <w:pStyle w:val="af2"/>
        <w:tabs>
          <w:tab w:val="clear" w:pos="8460"/>
          <w:tab w:val="left" w:pos="6237"/>
        </w:tabs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592A0F" w:rsidRPr="0093097D" w:rsidRDefault="00592A0F" w:rsidP="00592A0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1E7987">
        <w:rPr>
          <w:rFonts w:ascii="Arial" w:hAnsi="Arial" w:cs="Arial"/>
          <w:sz w:val="22"/>
          <w:szCs w:val="22"/>
        </w:rPr>
        <w:t>2</w:t>
      </w:r>
      <w:r w:rsidR="00AA126E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8436B3">
        <w:rPr>
          <w:rFonts w:ascii="Arial" w:hAnsi="Arial" w:cs="Arial"/>
          <w:sz w:val="22"/>
          <w:szCs w:val="22"/>
        </w:rPr>
        <w:t>Σεπτεμβρίου</w:t>
      </w:r>
      <w:r w:rsidRPr="0093097D">
        <w:rPr>
          <w:rFonts w:ascii="Arial" w:hAnsi="Arial" w:cs="Arial"/>
          <w:sz w:val="22"/>
          <w:szCs w:val="22"/>
        </w:rPr>
        <w:t xml:space="preserve">   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 ημέρα  Δευτέρα  και, ώρα 1</w:t>
      </w:r>
      <w:r w:rsidR="00AA126E">
        <w:rPr>
          <w:rFonts w:ascii="Arial" w:hAnsi="Arial" w:cs="Arial"/>
          <w:sz w:val="22"/>
          <w:szCs w:val="22"/>
        </w:rPr>
        <w:t>3</w:t>
      </w:r>
      <w:r w:rsidRPr="0093097D">
        <w:rPr>
          <w:rFonts w:ascii="Arial" w:hAnsi="Arial" w:cs="Arial"/>
          <w:sz w:val="22"/>
          <w:szCs w:val="22"/>
        </w:rPr>
        <w:t>.</w:t>
      </w:r>
      <w:r w:rsidR="00AA126E">
        <w:rPr>
          <w:rFonts w:ascii="Arial" w:hAnsi="Arial" w:cs="Arial"/>
          <w:sz w:val="22"/>
          <w:szCs w:val="22"/>
        </w:rPr>
        <w:t>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</w:t>
      </w:r>
      <w:r w:rsidR="00B050C3">
        <w:rPr>
          <w:rFonts w:ascii="Arial" w:hAnsi="Arial" w:cs="Arial"/>
          <w:sz w:val="22"/>
          <w:szCs w:val="22"/>
        </w:rPr>
        <w:t xml:space="preserve"> με</w:t>
      </w:r>
      <w:r w:rsidRPr="0093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0C3">
        <w:rPr>
          <w:rFonts w:ascii="Arial" w:hAnsi="Arial" w:cs="Arial"/>
          <w:sz w:val="22"/>
          <w:szCs w:val="22"/>
        </w:rPr>
        <w:t>αριθ.πρωτ</w:t>
      </w:r>
      <w:proofErr w:type="spellEnd"/>
      <w:r w:rsidR="00B050C3">
        <w:rPr>
          <w:rFonts w:ascii="Arial" w:hAnsi="Arial" w:cs="Arial"/>
          <w:sz w:val="22"/>
          <w:szCs w:val="22"/>
        </w:rPr>
        <w:t>.</w:t>
      </w:r>
      <w:r w:rsidRPr="0093097D">
        <w:rPr>
          <w:rFonts w:ascii="Arial" w:hAnsi="Arial" w:cs="Arial"/>
          <w:sz w:val="22"/>
          <w:szCs w:val="22"/>
        </w:rPr>
        <w:t xml:space="preserve">  </w:t>
      </w:r>
      <w:r w:rsidR="001E7987">
        <w:rPr>
          <w:rFonts w:ascii="Arial" w:hAnsi="Arial" w:cs="Arial"/>
          <w:sz w:val="22"/>
          <w:szCs w:val="22"/>
        </w:rPr>
        <w:t xml:space="preserve">    </w:t>
      </w:r>
      <w:r w:rsidR="00B050C3">
        <w:rPr>
          <w:rFonts w:ascii="Arial" w:hAnsi="Arial" w:cs="Arial"/>
          <w:sz w:val="22"/>
          <w:szCs w:val="22"/>
        </w:rPr>
        <w:t>1</w:t>
      </w:r>
      <w:r w:rsidR="00AA126E">
        <w:rPr>
          <w:rFonts w:ascii="Arial" w:hAnsi="Arial" w:cs="Arial"/>
          <w:sz w:val="22"/>
          <w:szCs w:val="22"/>
        </w:rPr>
        <w:t>9025</w:t>
      </w:r>
      <w:r w:rsidRPr="0093097D">
        <w:rPr>
          <w:rFonts w:ascii="Arial" w:hAnsi="Arial" w:cs="Arial"/>
          <w:sz w:val="22"/>
          <w:szCs w:val="22"/>
        </w:rPr>
        <w:t>/</w:t>
      </w:r>
      <w:r w:rsidR="00AA126E">
        <w:rPr>
          <w:rFonts w:ascii="Arial" w:hAnsi="Arial" w:cs="Arial"/>
          <w:sz w:val="22"/>
          <w:szCs w:val="22"/>
        </w:rPr>
        <w:t>25</w:t>
      </w:r>
      <w:r w:rsidRPr="0093097D">
        <w:rPr>
          <w:rFonts w:ascii="Arial" w:hAnsi="Arial" w:cs="Arial"/>
          <w:sz w:val="22"/>
          <w:szCs w:val="22"/>
        </w:rPr>
        <w:t>-0</w:t>
      </w:r>
      <w:r w:rsidR="008436B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F1DFF" w:rsidRDefault="00C06D39" w:rsidP="002F1DF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2F1DFF"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2F1DFF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7 (επτά)  , ήτοι:</w:t>
      </w:r>
    </w:p>
    <w:p w:rsidR="002F1DFF" w:rsidRDefault="002F1DFF" w:rsidP="002F1DFF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F1DFF" w:rsidRDefault="002F1DFF" w:rsidP="002F1DF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2F1DFF" w:rsidRDefault="002F1DFF" w:rsidP="002F1DF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</w:t>
      </w:r>
    </w:p>
    <w:p w:rsidR="002F1DFF" w:rsidRDefault="002F1DFF" w:rsidP="002F1DF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 </w:t>
      </w:r>
    </w:p>
    <w:p w:rsidR="002F1DFF" w:rsidRDefault="002F1DFF" w:rsidP="002F1DF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    </w:t>
      </w:r>
    </w:p>
    <w:p w:rsidR="002F1DFF" w:rsidRDefault="002F1DFF" w:rsidP="002F1DF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</w:t>
      </w:r>
    </w:p>
    <w:p w:rsidR="002F1DFF" w:rsidRDefault="002F1DFF" w:rsidP="002F1DF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2F1DFF" w:rsidRDefault="002F1DFF" w:rsidP="002F1DF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2F1DFF" w:rsidRDefault="002F1DFF" w:rsidP="002F1DF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8968DB" w:rsidRPr="0093097D" w:rsidRDefault="008968DB" w:rsidP="002F1DF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</w:t>
      </w:r>
    </w:p>
    <w:p w:rsidR="00592A0F" w:rsidRPr="0093097D" w:rsidRDefault="00592A0F" w:rsidP="00592A0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396CE2" w:rsidRDefault="008968DB" w:rsidP="00396CE2">
      <w:pPr>
        <w:tabs>
          <w:tab w:val="left" w:pos="0"/>
        </w:tabs>
        <w:ind w:right="-835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</w:t>
      </w:r>
      <w:r w:rsidR="00396CE2">
        <w:rPr>
          <w:rFonts w:ascii="Arial" w:eastAsia="Arial" w:hAnsi="Arial" w:cs="Arial"/>
          <w:sz w:val="22"/>
          <w:szCs w:val="22"/>
        </w:rPr>
        <w:t>8</w:t>
      </w:r>
      <w:r w:rsidR="00F71B6F" w:rsidRPr="00EA415E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7588D">
        <w:rPr>
          <w:rFonts w:ascii="Arial" w:eastAsia="Arial" w:hAnsi="Arial" w:cs="Arial"/>
          <w:sz w:val="22"/>
          <w:szCs w:val="22"/>
        </w:rPr>
        <w:t>ην</w:t>
      </w:r>
      <w:r w:rsidR="00747B41">
        <w:rPr>
          <w:rFonts w:ascii="Arial" w:eastAsia="Arial" w:hAnsi="Arial" w:cs="Arial"/>
          <w:sz w:val="22"/>
          <w:szCs w:val="22"/>
        </w:rPr>
        <w:t xml:space="preserve"> 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="00F71B6F" w:rsidRPr="00EA415E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F71B6F" w:rsidRPr="00EA415E">
        <w:rPr>
          <w:rFonts w:ascii="Arial" w:eastAsia="Arial" w:hAnsi="Arial" w:cs="Arial"/>
          <w:sz w:val="22"/>
          <w:szCs w:val="22"/>
        </w:rPr>
        <w:t>.</w:t>
      </w:r>
      <w:r w:rsidR="00F71B6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71B6F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71B6F">
        <w:rPr>
          <w:rFonts w:ascii="Arial" w:eastAsia="Arial" w:hAnsi="Arial" w:cs="Arial"/>
          <w:sz w:val="22"/>
          <w:szCs w:val="22"/>
        </w:rPr>
        <w:t>.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1</w:t>
      </w:r>
      <w:r w:rsidR="00D7588D">
        <w:rPr>
          <w:rFonts w:ascii="Arial" w:eastAsia="Arial" w:hAnsi="Arial" w:cs="Arial"/>
          <w:sz w:val="22"/>
          <w:szCs w:val="22"/>
        </w:rPr>
        <w:t>8</w:t>
      </w:r>
      <w:r w:rsidR="00AA126E">
        <w:rPr>
          <w:rFonts w:ascii="Arial" w:eastAsia="Arial" w:hAnsi="Arial" w:cs="Arial"/>
          <w:sz w:val="22"/>
          <w:szCs w:val="22"/>
        </w:rPr>
        <w:t>9</w:t>
      </w:r>
      <w:r w:rsidR="00396CE2">
        <w:rPr>
          <w:rFonts w:ascii="Arial" w:eastAsia="Arial" w:hAnsi="Arial" w:cs="Arial"/>
          <w:sz w:val="22"/>
          <w:szCs w:val="22"/>
        </w:rPr>
        <w:t>99</w:t>
      </w:r>
      <w:r w:rsidR="00F71B6F" w:rsidRPr="00EA415E">
        <w:rPr>
          <w:rFonts w:ascii="Arial" w:eastAsia="Arial" w:hAnsi="Arial" w:cs="Arial"/>
          <w:sz w:val="22"/>
          <w:szCs w:val="22"/>
        </w:rPr>
        <w:t>/</w:t>
      </w:r>
      <w:r w:rsidR="00AA126E">
        <w:rPr>
          <w:rFonts w:ascii="Arial" w:eastAsia="Arial" w:hAnsi="Arial" w:cs="Arial"/>
          <w:sz w:val="22"/>
          <w:szCs w:val="22"/>
        </w:rPr>
        <w:t>2</w:t>
      </w:r>
      <w:r w:rsidR="00396CE2">
        <w:rPr>
          <w:rFonts w:ascii="Arial" w:eastAsia="Arial" w:hAnsi="Arial" w:cs="Arial"/>
          <w:sz w:val="22"/>
          <w:szCs w:val="22"/>
        </w:rPr>
        <w:t>5</w:t>
      </w:r>
      <w:r w:rsidR="00F71B6F" w:rsidRPr="00EA415E">
        <w:rPr>
          <w:rFonts w:ascii="Arial" w:eastAsia="Arial" w:hAnsi="Arial" w:cs="Arial"/>
          <w:sz w:val="22"/>
          <w:szCs w:val="22"/>
        </w:rPr>
        <w:t>-0</w:t>
      </w:r>
      <w:r w:rsidR="00DB0D70">
        <w:rPr>
          <w:rFonts w:ascii="Arial" w:eastAsia="Arial" w:hAnsi="Arial" w:cs="Arial"/>
          <w:sz w:val="22"/>
          <w:szCs w:val="22"/>
        </w:rPr>
        <w:t>9</w:t>
      </w:r>
      <w:r w:rsidR="00F71B6F" w:rsidRPr="00EA415E">
        <w:rPr>
          <w:rFonts w:ascii="Arial" w:eastAsia="Arial" w:hAnsi="Arial" w:cs="Arial"/>
          <w:sz w:val="22"/>
          <w:szCs w:val="22"/>
        </w:rPr>
        <w:t>-202</w:t>
      </w:r>
      <w:r w:rsidR="00AA126E">
        <w:rPr>
          <w:rFonts w:ascii="Arial" w:eastAsia="Arial" w:hAnsi="Arial" w:cs="Arial"/>
          <w:sz w:val="22"/>
          <w:szCs w:val="22"/>
        </w:rPr>
        <w:t>5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</w:t>
      </w:r>
      <w:r w:rsidR="00396CE2">
        <w:rPr>
          <w:rFonts w:ascii="Arial" w:eastAsia="Arial" w:hAnsi="Arial" w:cs="Arial"/>
          <w:sz w:val="22"/>
          <w:szCs w:val="22"/>
        </w:rPr>
        <w:t xml:space="preserve">έγγραφη </w:t>
      </w:r>
      <w:r w:rsidR="00396CE2"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 w:rsidR="00396CE2">
        <w:rPr>
          <w:rFonts w:ascii="Arial" w:eastAsia="Arial" w:hAnsi="Arial" w:cs="Arial"/>
          <w:sz w:val="22"/>
          <w:szCs w:val="22"/>
        </w:rPr>
        <w:t>Δ/</w:t>
      </w:r>
      <w:proofErr w:type="spellStart"/>
      <w:r w:rsidR="00396CE2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396CE2">
        <w:rPr>
          <w:rFonts w:ascii="Arial" w:eastAsia="Arial" w:hAnsi="Arial" w:cs="Arial"/>
          <w:sz w:val="22"/>
          <w:szCs w:val="22"/>
        </w:rPr>
        <w:t xml:space="preserve"> Περιβάλλοντος Καθαριότητας &amp; Πρασίνου  του </w:t>
      </w:r>
      <w:r w:rsidR="00396CE2" w:rsidRPr="00C35157">
        <w:rPr>
          <w:rFonts w:ascii="Arial" w:eastAsia="Arial" w:hAnsi="Arial" w:cs="Arial"/>
          <w:sz w:val="22"/>
          <w:szCs w:val="22"/>
        </w:rPr>
        <w:t xml:space="preserve">Δήμου </w:t>
      </w:r>
      <w:proofErr w:type="spellStart"/>
      <w:r w:rsidR="00396CE2" w:rsidRPr="00C35157">
        <w:rPr>
          <w:rFonts w:ascii="Arial" w:eastAsia="Arial" w:hAnsi="Arial" w:cs="Arial"/>
          <w:sz w:val="22"/>
          <w:szCs w:val="22"/>
        </w:rPr>
        <w:t>Λεβαδέων</w:t>
      </w:r>
      <w:proofErr w:type="spellEnd"/>
      <w:r w:rsidR="00396CE2">
        <w:rPr>
          <w:rFonts w:ascii="Arial" w:eastAsia="Arial" w:hAnsi="Arial" w:cs="Arial"/>
          <w:sz w:val="22"/>
          <w:szCs w:val="22"/>
        </w:rPr>
        <w:t xml:space="preserve"> ,  σ</w:t>
      </w:r>
      <w:r w:rsidR="00396CE2" w:rsidRPr="00963196">
        <w:rPr>
          <w:rFonts w:ascii="Arial" w:eastAsia="Arial" w:hAnsi="Arial" w:cs="Arial"/>
          <w:sz w:val="22"/>
          <w:szCs w:val="22"/>
        </w:rPr>
        <w:t>την οποία αναφέρονται:</w:t>
      </w:r>
    </w:p>
    <w:p w:rsidR="00396CE2" w:rsidRPr="00396CE2" w:rsidRDefault="00396CE2" w:rsidP="00396CE2">
      <w:pPr>
        <w:spacing w:line="300" w:lineRule="auto"/>
        <w:ind w:firstLine="720"/>
        <w:rPr>
          <w:rFonts w:ascii="Aptos Narrow" w:hAnsi="Aptos Narrow" w:cstheme="minorHAnsi"/>
          <w:b/>
          <w:i/>
          <w:sz w:val="22"/>
          <w:szCs w:val="22"/>
        </w:rPr>
      </w:pPr>
      <w:r w:rsidRPr="00396CE2">
        <w:rPr>
          <w:rFonts w:ascii="Aptos Narrow" w:hAnsi="Aptos Narrow" w:cstheme="minorHAnsi"/>
          <w:i/>
          <w:sz w:val="22"/>
          <w:szCs w:val="22"/>
        </w:rPr>
        <w:t>Σας ενημερώνουμε ότι η Μελέτη Περιβαλλοντικών Επιπτώσεων (ΜΠΕ) του έργου με τίτλο</w:t>
      </w:r>
      <w:r w:rsidRPr="00396CE2">
        <w:rPr>
          <w:rFonts w:ascii="Aptos Narrow" w:hAnsi="Aptos Narrow" w:cs="Calibri"/>
          <w:i/>
          <w:sz w:val="22"/>
          <w:szCs w:val="22"/>
        </w:rPr>
        <w:t xml:space="preserve"> «</w:t>
      </w:r>
      <w:r w:rsidRPr="00396CE2">
        <w:rPr>
          <w:rFonts w:ascii="Aptos" w:hAnsi="Aptos" w:cstheme="minorHAnsi"/>
          <w:i/>
          <w:sz w:val="22"/>
          <w:szCs w:val="22"/>
        </w:rPr>
        <w:t>Υφιστάμενες Γραμμές Μεταφοράς (ΓΜ) ΑΔΜΗΕ – Τμήμα Γ’ (γεωγραφική περιοχή Αττικής &amp; Νήσων, συμπεριλαμβανομένης της Κρήτης</w:t>
      </w:r>
      <w:r w:rsidRPr="00396CE2">
        <w:rPr>
          <w:rFonts w:ascii="Aptos Narrow" w:hAnsi="Aptos Narrow" w:cstheme="minorHAnsi"/>
          <w:i/>
          <w:sz w:val="22"/>
          <w:szCs w:val="22"/>
        </w:rPr>
        <w:t xml:space="preserve">», αναρτήθηκε σε ηλεκτρονική μορφή στο Ηλεκτρονικό Περιβαλλοντικό Μητρώο (ΗΠΜ) του Υπουργείου Περιβάλλοντος και Ενέργειας (ΥΠΕΝ) και στην ιστοσελίδα </w:t>
      </w:r>
      <w:hyperlink r:id="rId8" w:history="1">
        <w:r w:rsidRPr="00396CE2">
          <w:rPr>
            <w:rStyle w:val="-"/>
            <w:rFonts w:ascii="Aptos Narrow" w:hAnsi="Aptos Narrow" w:cstheme="minorHAnsi"/>
            <w:i/>
            <w:color w:val="auto"/>
            <w:sz w:val="22"/>
            <w:szCs w:val="22"/>
          </w:rPr>
          <w:t>https://eprm.ypen.gr/</w:t>
        </w:r>
      </w:hyperlink>
    </w:p>
    <w:p w:rsidR="00396CE2" w:rsidRPr="00396CE2" w:rsidRDefault="00396CE2" w:rsidP="00396CE2">
      <w:pPr>
        <w:spacing w:line="300" w:lineRule="auto"/>
        <w:ind w:firstLine="720"/>
        <w:rPr>
          <w:rFonts w:ascii="Aptos Narrow" w:hAnsi="Aptos Narrow" w:cstheme="minorHAnsi"/>
          <w:b/>
          <w:i/>
          <w:sz w:val="22"/>
          <w:szCs w:val="22"/>
        </w:rPr>
      </w:pPr>
      <w:r w:rsidRPr="00396CE2">
        <w:rPr>
          <w:rFonts w:ascii="Aptos Narrow" w:hAnsi="Aptos Narrow" w:cstheme="minorHAnsi"/>
          <w:i/>
          <w:sz w:val="22"/>
          <w:szCs w:val="22"/>
        </w:rPr>
        <w:t xml:space="preserve">Η εντολή προς δημοσίευση της Μελέτης Περιβαλλοντικών Επιπτώσεων (ΜΠΕ) του έργου του τίτλου κοινοποιήθηκε στον Δ. </w:t>
      </w:r>
      <w:proofErr w:type="spellStart"/>
      <w:r w:rsidRPr="00396CE2">
        <w:rPr>
          <w:rFonts w:ascii="Aptos Narrow" w:hAnsi="Aptos Narrow" w:cstheme="minorHAnsi"/>
          <w:i/>
          <w:sz w:val="22"/>
          <w:szCs w:val="22"/>
        </w:rPr>
        <w:t>Λεβαδέων</w:t>
      </w:r>
      <w:proofErr w:type="spellEnd"/>
      <w:r w:rsidRPr="00396CE2">
        <w:rPr>
          <w:rFonts w:ascii="Aptos Narrow" w:hAnsi="Aptos Narrow" w:cstheme="minorHAnsi"/>
          <w:i/>
          <w:sz w:val="22"/>
          <w:szCs w:val="22"/>
        </w:rPr>
        <w:t xml:space="preserve"> με το υπ’ </w:t>
      </w:r>
      <w:proofErr w:type="spellStart"/>
      <w:r w:rsidRPr="00396CE2">
        <w:rPr>
          <w:rFonts w:ascii="Aptos Narrow" w:hAnsi="Aptos Narrow" w:cstheme="minorHAnsi"/>
          <w:i/>
          <w:sz w:val="22"/>
          <w:szCs w:val="22"/>
        </w:rPr>
        <w:t>αριθμ</w:t>
      </w:r>
      <w:proofErr w:type="spellEnd"/>
      <w:r w:rsidRPr="00396CE2">
        <w:rPr>
          <w:rFonts w:ascii="Aptos Narrow" w:hAnsi="Aptos Narrow" w:cstheme="minorHAnsi"/>
          <w:i/>
          <w:sz w:val="22"/>
          <w:szCs w:val="22"/>
        </w:rPr>
        <w:t xml:space="preserve">. </w:t>
      </w:r>
      <w:proofErr w:type="spellStart"/>
      <w:r w:rsidRPr="00396CE2">
        <w:rPr>
          <w:rFonts w:ascii="Aptos Narrow" w:hAnsi="Aptos Narrow" w:cstheme="minorHAnsi"/>
          <w:i/>
          <w:sz w:val="22"/>
          <w:szCs w:val="22"/>
        </w:rPr>
        <w:t>πρωτ</w:t>
      </w:r>
      <w:proofErr w:type="spellEnd"/>
      <w:r w:rsidRPr="00396CE2">
        <w:rPr>
          <w:rFonts w:ascii="Aptos Narrow" w:hAnsi="Aptos Narrow" w:cstheme="minorHAnsi"/>
          <w:i/>
          <w:sz w:val="22"/>
          <w:szCs w:val="22"/>
        </w:rPr>
        <w:t xml:space="preserve">. </w:t>
      </w:r>
      <w:bookmarkStart w:id="0" w:name="_Hlk55469738"/>
      <w:r w:rsidRPr="00396CE2">
        <w:rPr>
          <w:rFonts w:ascii="Aptos" w:hAnsi="Aptos" w:cstheme="minorHAnsi"/>
          <w:i/>
          <w:sz w:val="22"/>
          <w:szCs w:val="22"/>
        </w:rPr>
        <w:t xml:space="preserve">195853/26.08.2025 </w:t>
      </w:r>
      <w:bookmarkEnd w:id="0"/>
      <w:r w:rsidRPr="00396CE2">
        <w:rPr>
          <w:rFonts w:ascii="Aptos Narrow" w:hAnsi="Aptos Narrow" w:cstheme="minorHAnsi"/>
          <w:i/>
          <w:sz w:val="22"/>
          <w:szCs w:val="22"/>
        </w:rPr>
        <w:t xml:space="preserve">της Επιτροπής Περιβάλλοντος &amp; Ανάπτυξης Στερεάς Ελλάδας. </w:t>
      </w:r>
    </w:p>
    <w:p w:rsidR="00396CE2" w:rsidRPr="00396CE2" w:rsidRDefault="00396CE2" w:rsidP="00396CE2">
      <w:pPr>
        <w:spacing w:line="300" w:lineRule="auto"/>
        <w:ind w:firstLine="720"/>
        <w:rPr>
          <w:rFonts w:ascii="Aptos Narrow" w:hAnsi="Aptos Narrow" w:cstheme="minorHAnsi"/>
          <w:b/>
          <w:i/>
          <w:sz w:val="22"/>
          <w:szCs w:val="22"/>
        </w:rPr>
      </w:pPr>
      <w:r w:rsidRPr="00396CE2">
        <w:rPr>
          <w:rFonts w:ascii="Aptos Narrow" w:hAnsi="Aptos Narrow" w:cstheme="minorHAnsi"/>
          <w:i/>
          <w:sz w:val="22"/>
          <w:szCs w:val="22"/>
        </w:rPr>
        <w:t xml:space="preserve">Η δημόσια διαβούλευση για την υποβολή απόψεων επί του θέματος παρατάθηκε και θα διεξάγεται μέχρι τις 26.10.2025. </w:t>
      </w:r>
    </w:p>
    <w:p w:rsidR="00396CE2" w:rsidRPr="00396CE2" w:rsidRDefault="00396CE2" w:rsidP="00396CE2">
      <w:pPr>
        <w:spacing w:line="300" w:lineRule="auto"/>
        <w:ind w:firstLine="720"/>
        <w:rPr>
          <w:rFonts w:ascii="Aptos Narrow" w:hAnsi="Aptos Narrow" w:cs="Calibri"/>
          <w:b/>
          <w:bCs/>
          <w:i/>
          <w:sz w:val="22"/>
          <w:szCs w:val="22"/>
        </w:rPr>
      </w:pPr>
      <w:r w:rsidRPr="00396CE2">
        <w:rPr>
          <w:rFonts w:ascii="Aptos Narrow" w:hAnsi="Aptos Narrow" w:cs="Calibri"/>
          <w:bCs/>
          <w:i/>
          <w:sz w:val="22"/>
          <w:szCs w:val="22"/>
        </w:rPr>
        <w:t>Διοικητικά τμήμα του έργου  υπάγεται στην κοινότητα Λιβαδειάς.</w:t>
      </w:r>
    </w:p>
    <w:p w:rsidR="00396CE2" w:rsidRPr="00396CE2" w:rsidRDefault="00396CE2" w:rsidP="00396CE2">
      <w:pPr>
        <w:spacing w:line="300" w:lineRule="auto"/>
        <w:ind w:firstLine="720"/>
        <w:rPr>
          <w:rFonts w:ascii="Aptos Narrow" w:hAnsi="Aptos Narrow" w:cs="Calibri"/>
          <w:b/>
          <w:i/>
          <w:sz w:val="22"/>
          <w:szCs w:val="22"/>
        </w:rPr>
      </w:pPr>
      <w:r w:rsidRPr="00396CE2">
        <w:rPr>
          <w:rFonts w:ascii="Aptos Narrow" w:hAnsi="Aptos Narrow" w:cstheme="minorHAnsi"/>
          <w:i/>
          <w:sz w:val="22"/>
          <w:szCs w:val="22"/>
        </w:rPr>
        <w:t xml:space="preserve">Σκοπός της μελέτης είναι </w:t>
      </w:r>
      <w:bookmarkStart w:id="1" w:name="_Hlk55469971"/>
      <w:r w:rsidRPr="00396CE2">
        <w:rPr>
          <w:rFonts w:ascii="Aptos Narrow" w:hAnsi="Aptos Narrow" w:cstheme="minorHAnsi"/>
          <w:i/>
          <w:sz w:val="22"/>
          <w:szCs w:val="22"/>
        </w:rPr>
        <w:t xml:space="preserve">η </w:t>
      </w:r>
      <w:bookmarkEnd w:id="1"/>
      <w:r w:rsidRPr="00396CE2">
        <w:rPr>
          <w:rFonts w:ascii="Aptos Narrow" w:hAnsi="Aptos Narrow" w:cstheme="minorHAnsi"/>
          <w:i/>
          <w:sz w:val="22"/>
          <w:szCs w:val="22"/>
        </w:rPr>
        <w:t xml:space="preserve">περιβαλλοντική </w:t>
      </w:r>
      <w:proofErr w:type="spellStart"/>
      <w:r w:rsidRPr="00396CE2">
        <w:rPr>
          <w:rFonts w:ascii="Aptos Narrow" w:hAnsi="Aptos Narrow" w:cstheme="minorHAnsi"/>
          <w:i/>
          <w:sz w:val="22"/>
          <w:szCs w:val="22"/>
        </w:rPr>
        <w:t>αδειοδότηση</w:t>
      </w:r>
      <w:proofErr w:type="spellEnd"/>
      <w:r w:rsidRPr="00396CE2">
        <w:rPr>
          <w:rFonts w:ascii="Aptos Narrow" w:hAnsi="Aptos Narrow" w:cstheme="minorHAnsi"/>
          <w:i/>
          <w:sz w:val="22"/>
          <w:szCs w:val="22"/>
        </w:rPr>
        <w:t xml:space="preserve"> του εν λόγω έργου</w:t>
      </w:r>
      <w:r w:rsidRPr="00396CE2">
        <w:rPr>
          <w:rFonts w:ascii="Aptos Narrow" w:hAnsi="Aptos Narrow" w:cs="Calibri"/>
          <w:i/>
          <w:sz w:val="22"/>
          <w:szCs w:val="22"/>
        </w:rPr>
        <w:t>.</w:t>
      </w:r>
    </w:p>
    <w:p w:rsidR="00396CE2" w:rsidRPr="00396CE2" w:rsidRDefault="00396CE2" w:rsidP="00396CE2">
      <w:pPr>
        <w:spacing w:line="300" w:lineRule="auto"/>
        <w:rPr>
          <w:rFonts w:ascii="Aptos Narrow" w:hAnsi="Aptos Narrow" w:cs="Calibri"/>
          <w:b/>
          <w:i/>
          <w:sz w:val="22"/>
          <w:szCs w:val="22"/>
        </w:rPr>
      </w:pPr>
      <w:r w:rsidRPr="00396CE2">
        <w:rPr>
          <w:rFonts w:ascii="Aptos Narrow" w:hAnsi="Aptos Narrow" w:cs="Calibri"/>
          <w:i/>
          <w:sz w:val="22"/>
          <w:szCs w:val="22"/>
        </w:rPr>
        <w:lastRenderedPageBreak/>
        <w:tab/>
        <w:t>Σύμφωνα με τις παραγράφους 1α και 2στ του άρθρου 83 του Ν.3852/2010 εμπίπτει στις αρμοδιότητες των τοπικών συμβουλίων η έκφραση γνωμών και η διατύπωση απόψεων.</w:t>
      </w:r>
    </w:p>
    <w:p w:rsidR="00396CE2" w:rsidRPr="00396CE2" w:rsidRDefault="00396CE2" w:rsidP="00396CE2">
      <w:pPr>
        <w:spacing w:line="300" w:lineRule="auto"/>
        <w:rPr>
          <w:rFonts w:ascii="Aptos Narrow" w:hAnsi="Aptos Narrow" w:cs="Calibri"/>
          <w:b/>
          <w:i/>
          <w:sz w:val="22"/>
          <w:szCs w:val="22"/>
        </w:rPr>
      </w:pPr>
      <w:r w:rsidRPr="00396CE2">
        <w:rPr>
          <w:rFonts w:ascii="Aptos Narrow" w:hAnsi="Aptos Narrow" w:cs="Calibri"/>
          <w:i/>
          <w:sz w:val="22"/>
          <w:szCs w:val="22"/>
        </w:rPr>
        <w:tab/>
        <w:t>Επίσης, σύμφωνα με τις διατάξεις του άρθρου 75 του Ν.3852/2010, όπως αυτό αντικαταστάθηκε από το άρθρο 77 του Ν. 4555/2018, καθώς και με τις διατάξεις του άρθρου 74</w:t>
      </w:r>
      <w:r w:rsidRPr="00396CE2">
        <w:rPr>
          <w:rFonts w:ascii="Aptos Narrow" w:hAnsi="Aptos Narrow" w:cs="Calibri"/>
          <w:i/>
          <w:sz w:val="22"/>
          <w:szCs w:val="22"/>
          <w:vertAlign w:val="superscript"/>
        </w:rPr>
        <w:t>Α</w:t>
      </w:r>
      <w:r w:rsidRPr="00396CE2">
        <w:rPr>
          <w:rFonts w:ascii="Aptos Narrow" w:hAnsi="Aptos Narrow" w:cs="Calibri"/>
          <w:i/>
          <w:sz w:val="22"/>
          <w:szCs w:val="22"/>
        </w:rPr>
        <w:t xml:space="preserve"> παρ. 1 του Ν.5056/2023 η Δημοτική Επιτροπή ως αρμόδιο όργανο άσκησης των σχετικών με την προστασία του περιβάλλοντος αρμοδιοτήτων του Δήμου, εισηγείται  στο Δημοτικό Συμβούλιο τη λήψη αποφάσεων για θέματα προστασίας του περιβάλλοντος.</w:t>
      </w:r>
    </w:p>
    <w:p w:rsidR="00396CE2" w:rsidRPr="00396CE2" w:rsidRDefault="00396CE2" w:rsidP="00396CE2">
      <w:pPr>
        <w:overflowPunct w:val="0"/>
        <w:autoSpaceDE w:val="0"/>
        <w:spacing w:line="300" w:lineRule="auto"/>
        <w:ind w:firstLine="720"/>
        <w:rPr>
          <w:rFonts w:ascii="Aptos Narrow" w:hAnsi="Aptos Narrow" w:cs="Calibri"/>
          <w:b/>
          <w:i/>
          <w:sz w:val="22"/>
          <w:szCs w:val="22"/>
        </w:rPr>
      </w:pPr>
      <w:r w:rsidRPr="00396CE2">
        <w:rPr>
          <w:rFonts w:ascii="Aptos Narrow" w:hAnsi="Aptos Narrow" w:cs="Calibri"/>
          <w:i/>
          <w:sz w:val="22"/>
          <w:szCs w:val="22"/>
        </w:rPr>
        <w:t xml:space="preserve">Παρακαλείται η Δημοτική Επιτροπή του Δήμου, λαμβάνοντας υπόψη τη γνωμοδότηση της κοινότητας </w:t>
      </w:r>
      <w:r w:rsidRPr="00396CE2">
        <w:rPr>
          <w:rFonts w:ascii="Aptos Narrow" w:hAnsi="Aptos Narrow" w:cstheme="minorHAnsi"/>
          <w:i/>
          <w:sz w:val="22"/>
          <w:szCs w:val="22"/>
        </w:rPr>
        <w:t>Λιβαδειάς</w:t>
      </w:r>
      <w:r w:rsidRPr="00396CE2">
        <w:rPr>
          <w:rFonts w:ascii="Aptos Narrow" w:hAnsi="Aptos Narrow" w:cs="Calibri"/>
          <w:i/>
          <w:sz w:val="22"/>
          <w:szCs w:val="22"/>
        </w:rPr>
        <w:t>, να προβεί στις ενέργειες, που αφορούν στην λήψη της σχετικής γνωμοδοτικής απόφασης και την αποστολή της στην Διεύθυνσή μας και στο Δημοτικό Συμβούλιο.</w:t>
      </w:r>
    </w:p>
    <w:p w:rsidR="00396CE2" w:rsidRPr="00396CE2" w:rsidRDefault="00396CE2" w:rsidP="00396CE2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  <w:r w:rsidRPr="00396CE2">
        <w:rPr>
          <w:rFonts w:ascii="Aptos Narrow" w:hAnsi="Aptos Narrow" w:cs="Calibri"/>
          <w:i/>
          <w:sz w:val="22"/>
          <w:szCs w:val="22"/>
        </w:rPr>
        <w:tab/>
        <w:t xml:space="preserve">Σας επισυνάπτουμε την περιληπτική έκθεση επί της Μ.Π.Ε.  της Υπηρεσίας, και την απόφαση της κοινότητας </w:t>
      </w:r>
      <w:r w:rsidRPr="00396CE2">
        <w:rPr>
          <w:rFonts w:ascii="Aptos Narrow" w:hAnsi="Aptos Narrow" w:cstheme="minorHAnsi"/>
          <w:i/>
          <w:sz w:val="22"/>
          <w:szCs w:val="22"/>
        </w:rPr>
        <w:t>Λιβαδειάς</w:t>
      </w:r>
    </w:p>
    <w:p w:rsidR="00396CE2" w:rsidRDefault="00396CE2" w:rsidP="00396CE2">
      <w:pPr>
        <w:tabs>
          <w:tab w:val="left" w:pos="0"/>
        </w:tabs>
        <w:ind w:right="-835"/>
        <w:rPr>
          <w:rFonts w:ascii="Arial" w:eastAsia="Arial" w:hAnsi="Arial" w:cs="Arial"/>
          <w:sz w:val="22"/>
          <w:szCs w:val="22"/>
        </w:rPr>
      </w:pPr>
    </w:p>
    <w:p w:rsidR="00396CE2" w:rsidRDefault="00396CE2" w:rsidP="00396CE2">
      <w:pPr>
        <w:tabs>
          <w:tab w:val="left" w:pos="0"/>
        </w:tabs>
        <w:ind w:right="-835"/>
        <w:rPr>
          <w:rFonts w:ascii="Arial" w:eastAsia="Arial" w:hAnsi="Arial" w:cs="Arial"/>
          <w:sz w:val="22"/>
          <w:szCs w:val="22"/>
        </w:rPr>
      </w:pPr>
    </w:p>
    <w:p w:rsidR="00396CE2" w:rsidRPr="00020590" w:rsidRDefault="00396CE2" w:rsidP="00396CE2">
      <w:pPr>
        <w:spacing w:line="300" w:lineRule="auto"/>
        <w:rPr>
          <w:rFonts w:ascii="Arial" w:hAnsi="Arial" w:cs="Arial"/>
          <w:spacing w:val="2"/>
          <w:sz w:val="22"/>
          <w:szCs w:val="22"/>
        </w:rPr>
      </w:pPr>
      <w:r w:rsidRPr="00020590">
        <w:rPr>
          <w:rFonts w:ascii="Arial" w:hAnsi="Arial" w:cs="Arial"/>
          <w:sz w:val="22"/>
          <w:szCs w:val="22"/>
        </w:rPr>
        <w:t xml:space="preserve">Ακολούθως έθεσε υπόψη των μελών την  </w:t>
      </w:r>
      <w:r w:rsidRPr="00020590">
        <w:rPr>
          <w:rFonts w:ascii="Arial" w:hAnsi="Arial" w:cs="Arial"/>
          <w:b/>
          <w:spacing w:val="60"/>
          <w:sz w:val="22"/>
          <w:szCs w:val="22"/>
          <w:u w:val="single"/>
        </w:rPr>
        <w:t>ΠΕΡΙΛΗΠΤΙΚΗ ΕΚΘΕΣΗ ΕΠΙ Μ.Π.Ε</w:t>
      </w:r>
    </w:p>
    <w:p w:rsidR="00396CE2" w:rsidRDefault="00396CE2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020590">
        <w:rPr>
          <w:rFonts w:ascii="Arial" w:hAnsi="Arial" w:cs="Arial"/>
          <w:bCs/>
          <w:sz w:val="22"/>
          <w:szCs w:val="22"/>
        </w:rPr>
        <w:t>που αφορά το έργο</w:t>
      </w:r>
      <w:r>
        <w:rPr>
          <w:rFonts w:ascii="Arial" w:hAnsi="Arial" w:cs="Arial"/>
          <w:bCs/>
          <w:sz w:val="22"/>
          <w:szCs w:val="22"/>
        </w:rPr>
        <w:t xml:space="preserve"> :</w:t>
      </w:r>
      <w:r w:rsidRPr="00020590">
        <w:rPr>
          <w:rFonts w:ascii="Arial" w:hAnsi="Arial" w:cs="Arial"/>
          <w:bCs/>
          <w:sz w:val="22"/>
          <w:szCs w:val="22"/>
        </w:rPr>
        <w:t xml:space="preserve"> </w:t>
      </w:r>
      <w:r w:rsidRPr="00396CE2">
        <w:rPr>
          <w:rFonts w:ascii="Arial" w:hAnsi="Arial" w:cs="Arial"/>
          <w:sz w:val="22"/>
          <w:szCs w:val="22"/>
        </w:rPr>
        <w:t xml:space="preserve">«ΥΦΙΣΤΑΜΕΝΕΣ ΓΡΑΜΜΕΣ ΜΕΤΑΦΟΡΑΣ (ΓΜ) ΑΔΜΗΕ-ΤΜΗΜΑ Γ΄ (γεωγραφική περιοχή Αττικής &amp; Νήσων, συμπεριλαμβανομένης </w:t>
      </w:r>
      <w:r>
        <w:rPr>
          <w:rFonts w:ascii="Arial" w:hAnsi="Arial" w:cs="Arial"/>
          <w:sz w:val="22"/>
          <w:szCs w:val="22"/>
        </w:rPr>
        <w:t xml:space="preserve">της </w:t>
      </w:r>
      <w:r w:rsidRPr="00396CE2">
        <w:rPr>
          <w:rFonts w:ascii="Arial" w:hAnsi="Arial" w:cs="Arial"/>
          <w:sz w:val="22"/>
          <w:szCs w:val="22"/>
        </w:rPr>
        <w:t xml:space="preserve"> Κρήτης  της εταιρείας  “</w:t>
      </w:r>
      <w:r w:rsidRPr="00396CE2">
        <w:rPr>
          <w:rFonts w:ascii="Arial" w:hAnsi="Arial" w:cs="Arial"/>
          <w:sz w:val="22"/>
          <w:szCs w:val="22"/>
          <w:lang w:val="en-US"/>
        </w:rPr>
        <w:t>ENVECO</w:t>
      </w:r>
      <w:r w:rsidRPr="00396CE2">
        <w:rPr>
          <w:rFonts w:ascii="Arial" w:hAnsi="Arial" w:cs="Arial"/>
          <w:sz w:val="22"/>
          <w:szCs w:val="22"/>
        </w:rPr>
        <w:t xml:space="preserve"> </w:t>
      </w:r>
      <w:r w:rsidRPr="00396CE2">
        <w:rPr>
          <w:rFonts w:ascii="Arial" w:hAnsi="Arial" w:cs="Arial"/>
          <w:sz w:val="22"/>
          <w:szCs w:val="22"/>
          <w:lang w:val="en-US"/>
        </w:rPr>
        <w:t>A</w:t>
      </w:r>
      <w:r w:rsidRPr="00396CE2">
        <w:rPr>
          <w:rFonts w:ascii="Arial" w:hAnsi="Arial" w:cs="Arial"/>
          <w:sz w:val="22"/>
          <w:szCs w:val="22"/>
        </w:rPr>
        <w:t>.</w:t>
      </w:r>
      <w:r w:rsidRPr="00396CE2">
        <w:rPr>
          <w:rFonts w:ascii="Arial" w:hAnsi="Arial" w:cs="Arial"/>
          <w:sz w:val="22"/>
          <w:szCs w:val="22"/>
          <w:lang w:val="en-US"/>
        </w:rPr>
        <w:t>E</w:t>
      </w:r>
      <w:r w:rsidRPr="00396CE2">
        <w:rPr>
          <w:rFonts w:ascii="Arial" w:hAnsi="Arial" w:cs="Arial"/>
          <w:sz w:val="22"/>
          <w:szCs w:val="22"/>
        </w:rPr>
        <w:t>.”» 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0590">
        <w:rPr>
          <w:rFonts w:ascii="Arial" w:hAnsi="Arial" w:cs="Arial"/>
          <w:sz w:val="22"/>
          <w:szCs w:val="22"/>
        </w:rPr>
        <w:t xml:space="preserve"> </w:t>
      </w:r>
      <w:r w:rsidRPr="00020590">
        <w:rPr>
          <w:rFonts w:ascii="Arial" w:hAnsi="Arial" w:cs="Arial"/>
          <w:bCs/>
          <w:sz w:val="22"/>
          <w:szCs w:val="22"/>
        </w:rPr>
        <w:t xml:space="preserve"> στην οποία </w:t>
      </w:r>
      <w:r>
        <w:rPr>
          <w:rFonts w:ascii="Arial" w:hAnsi="Arial" w:cs="Arial"/>
          <w:bCs/>
          <w:sz w:val="22"/>
          <w:szCs w:val="22"/>
        </w:rPr>
        <w:t>περιγράφονται τα εξής</w:t>
      </w:r>
      <w:r w:rsidRPr="00020590">
        <w:rPr>
          <w:rFonts w:ascii="Arial" w:hAnsi="Arial" w:cs="Arial"/>
          <w:bCs/>
          <w:sz w:val="22"/>
          <w:szCs w:val="22"/>
        </w:rPr>
        <w:t>:</w:t>
      </w:r>
    </w:p>
    <w:p w:rsidR="00B25DF4" w:rsidRDefault="00B25DF4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396CE2" w:rsidRPr="00B25DF4" w:rsidRDefault="009A7C19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</w:t>
      </w:r>
      <w:r w:rsidRPr="0078775E">
        <w:rPr>
          <w:rFonts w:ascii="Aptos" w:hAnsi="Aptos" w:cstheme="minorHAnsi"/>
          <w:bCs/>
          <w:spacing w:val="60"/>
          <w:sz w:val="22"/>
          <w:szCs w:val="22"/>
        </w:rPr>
        <w:tab/>
      </w:r>
      <w:r w:rsidRPr="00B25DF4">
        <w:rPr>
          <w:rFonts w:ascii="Aptos" w:hAnsi="Aptos" w:cstheme="minorHAnsi"/>
          <w:bCs/>
          <w:spacing w:val="60"/>
          <w:sz w:val="22"/>
          <w:szCs w:val="22"/>
        </w:rPr>
        <w:t>Λιβαδειά 28/08/2025</w:t>
      </w:r>
    </w:p>
    <w:p w:rsidR="009A7C19" w:rsidRPr="0078775E" w:rsidRDefault="009A7C19" w:rsidP="009A7C19">
      <w:pPr>
        <w:spacing w:line="288" w:lineRule="auto"/>
        <w:jc w:val="center"/>
        <w:rPr>
          <w:rFonts w:ascii="Aptos" w:hAnsi="Aptos" w:cstheme="minorHAnsi"/>
          <w:b/>
          <w:spacing w:val="60"/>
          <w:sz w:val="22"/>
          <w:szCs w:val="22"/>
          <w:u w:val="single"/>
        </w:rPr>
      </w:pPr>
    </w:p>
    <w:p w:rsidR="009A7C19" w:rsidRPr="0078775E" w:rsidRDefault="009A7C19" w:rsidP="009A7C19">
      <w:pPr>
        <w:spacing w:line="288" w:lineRule="auto"/>
        <w:jc w:val="center"/>
        <w:rPr>
          <w:rFonts w:ascii="Aptos" w:hAnsi="Aptos" w:cstheme="minorHAnsi"/>
          <w:spacing w:val="2"/>
        </w:rPr>
      </w:pPr>
      <w:r w:rsidRPr="0078775E">
        <w:rPr>
          <w:rFonts w:ascii="Aptos" w:hAnsi="Aptos" w:cstheme="minorHAnsi"/>
          <w:b/>
          <w:spacing w:val="60"/>
          <w:u w:val="single"/>
        </w:rPr>
        <w:t>ΠΕΡΙΛΗΠΤΙΚΗ ΕΚΘΕΣΗ ΕΠΙ Μ.Π.Ε</w:t>
      </w:r>
    </w:p>
    <w:p w:rsidR="009A7C19" w:rsidRPr="0078775E" w:rsidRDefault="009A7C19" w:rsidP="009A7C19">
      <w:pPr>
        <w:spacing w:line="288" w:lineRule="auto"/>
        <w:jc w:val="both"/>
        <w:rPr>
          <w:rFonts w:ascii="Aptos" w:hAnsi="Aptos" w:cs="Arial"/>
          <w:spacing w:val="2"/>
        </w:rPr>
      </w:pPr>
    </w:p>
    <w:p w:rsidR="009A7C19" w:rsidRPr="0078775E" w:rsidRDefault="009A7C19" w:rsidP="009A7C19">
      <w:pPr>
        <w:spacing w:line="288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78775E">
        <w:rPr>
          <w:rFonts w:ascii="Aptos" w:hAnsi="Aptos" w:cstheme="minorHAnsi"/>
          <w:b/>
          <w:bCs/>
          <w:sz w:val="22"/>
          <w:szCs w:val="22"/>
        </w:rPr>
        <w:t xml:space="preserve">Που αφορά το έργο </w:t>
      </w:r>
      <w:r>
        <w:rPr>
          <w:rFonts w:ascii="Aptos" w:hAnsi="Aptos" w:cstheme="minorHAnsi"/>
          <w:b/>
          <w:bCs/>
          <w:sz w:val="22"/>
          <w:szCs w:val="22"/>
        </w:rPr>
        <w:t>«</w:t>
      </w:r>
      <w:r w:rsidRPr="00EE3336">
        <w:rPr>
          <w:rFonts w:ascii="Aptos" w:hAnsi="Aptos" w:cstheme="minorHAnsi"/>
          <w:b/>
          <w:bCs/>
          <w:sz w:val="22"/>
          <w:szCs w:val="22"/>
        </w:rPr>
        <w:t xml:space="preserve">Υφιστάμενες Γραμμές Μεταφοράς (ΓΜ) </w:t>
      </w:r>
      <w:r>
        <w:rPr>
          <w:rFonts w:ascii="Aptos" w:hAnsi="Aptos" w:cstheme="minorHAnsi"/>
          <w:b/>
          <w:bCs/>
          <w:sz w:val="22"/>
          <w:szCs w:val="22"/>
        </w:rPr>
        <w:t xml:space="preserve">ΑΔΜΗΕ – Τμήμα Γ’ (γεωγραφική περιοχή </w:t>
      </w:r>
      <w:r w:rsidRPr="00EE3336">
        <w:rPr>
          <w:rFonts w:ascii="Aptos" w:hAnsi="Aptos" w:cstheme="minorHAnsi"/>
          <w:b/>
          <w:bCs/>
          <w:sz w:val="22"/>
          <w:szCs w:val="22"/>
        </w:rPr>
        <w:t>Αττικής &amp; Νήσων, συμπεριλαμβανομένης της Κρήτης</w:t>
      </w:r>
      <w:r>
        <w:rPr>
          <w:rFonts w:ascii="Aptos" w:hAnsi="Aptos" w:cstheme="minorHAnsi"/>
          <w:b/>
          <w:bCs/>
          <w:sz w:val="22"/>
          <w:szCs w:val="22"/>
        </w:rPr>
        <w:t>»</w:t>
      </w:r>
    </w:p>
    <w:p w:rsidR="009A7C19" w:rsidRDefault="009A7C19" w:rsidP="009A7C19">
      <w:pPr>
        <w:spacing w:line="288" w:lineRule="auto"/>
        <w:jc w:val="both"/>
        <w:rPr>
          <w:rFonts w:ascii="Aptos" w:hAnsi="Aptos" w:cs="Arial"/>
          <w:b/>
          <w:bCs/>
        </w:rPr>
      </w:pPr>
    </w:p>
    <w:p w:rsidR="009A7C19" w:rsidRPr="0078775E" w:rsidRDefault="009A7C19" w:rsidP="009A7C19">
      <w:pPr>
        <w:spacing w:line="288" w:lineRule="auto"/>
        <w:jc w:val="both"/>
        <w:rPr>
          <w:rFonts w:ascii="Aptos" w:hAnsi="Aptos" w:cs="Arial"/>
          <w:b/>
          <w:bCs/>
        </w:rPr>
      </w:pPr>
    </w:p>
    <w:p w:rsidR="009A7C19" w:rsidRPr="0078775E" w:rsidRDefault="009A7C19" w:rsidP="009A7C19">
      <w:pPr>
        <w:spacing w:line="288" w:lineRule="auto"/>
        <w:ind w:firstLine="720"/>
        <w:jc w:val="both"/>
        <w:rPr>
          <w:rFonts w:ascii="Aptos" w:hAnsi="Aptos" w:cstheme="minorHAnsi"/>
          <w:bCs/>
          <w:sz w:val="22"/>
          <w:szCs w:val="22"/>
        </w:rPr>
      </w:pPr>
      <w:r w:rsidRPr="00B25DF4">
        <w:rPr>
          <w:rFonts w:ascii="Aptos" w:hAnsi="Aptos" w:cstheme="minorHAnsi"/>
          <w:bCs/>
          <w:sz w:val="22"/>
          <w:szCs w:val="22"/>
        </w:rPr>
        <w:t xml:space="preserve">Με το </w:t>
      </w:r>
      <w:proofErr w:type="spellStart"/>
      <w:r w:rsidRPr="00B25DF4">
        <w:rPr>
          <w:rFonts w:ascii="Aptos" w:hAnsi="Aptos" w:cstheme="minorHAnsi"/>
          <w:bCs/>
          <w:sz w:val="22"/>
          <w:szCs w:val="22"/>
        </w:rPr>
        <w:t>υπ΄</w:t>
      </w:r>
      <w:proofErr w:type="spellEnd"/>
      <w:r w:rsidRPr="00B25DF4">
        <w:rPr>
          <w:rFonts w:ascii="Aptos" w:hAnsi="Aptos" w:cstheme="minorHAnsi"/>
          <w:bCs/>
          <w:sz w:val="22"/>
          <w:szCs w:val="22"/>
        </w:rPr>
        <w:t xml:space="preserve"> </w:t>
      </w:r>
      <w:proofErr w:type="spellStart"/>
      <w:r w:rsidRPr="00B25DF4">
        <w:rPr>
          <w:rFonts w:ascii="Aptos" w:hAnsi="Aptos" w:cstheme="minorHAnsi"/>
          <w:bCs/>
          <w:sz w:val="22"/>
          <w:szCs w:val="22"/>
        </w:rPr>
        <w:t>αριθμ</w:t>
      </w:r>
      <w:proofErr w:type="spellEnd"/>
      <w:r w:rsidRPr="00B25DF4">
        <w:rPr>
          <w:rFonts w:ascii="Aptos" w:hAnsi="Aptos" w:cstheme="minorHAnsi"/>
          <w:bCs/>
          <w:sz w:val="22"/>
          <w:szCs w:val="22"/>
        </w:rPr>
        <w:t xml:space="preserve">. </w:t>
      </w:r>
      <w:proofErr w:type="spellStart"/>
      <w:r w:rsidRPr="00B25DF4">
        <w:rPr>
          <w:rFonts w:ascii="Aptos" w:hAnsi="Aptos" w:cstheme="minorHAnsi"/>
          <w:bCs/>
          <w:sz w:val="22"/>
          <w:szCs w:val="22"/>
        </w:rPr>
        <w:t>πρωτ</w:t>
      </w:r>
      <w:proofErr w:type="spellEnd"/>
      <w:r w:rsidRPr="00B25DF4">
        <w:rPr>
          <w:rFonts w:ascii="Aptos" w:hAnsi="Aptos" w:cstheme="minorHAnsi"/>
          <w:bCs/>
          <w:sz w:val="22"/>
          <w:szCs w:val="22"/>
        </w:rPr>
        <w:t>. 195853/26.08.2025</w:t>
      </w:r>
      <w:r w:rsidRPr="0078775E">
        <w:rPr>
          <w:rFonts w:ascii="Aptos" w:hAnsi="Aptos" w:cstheme="minorHAnsi"/>
          <w:bCs/>
          <w:sz w:val="22"/>
          <w:szCs w:val="22"/>
        </w:rPr>
        <w:t xml:space="preserve"> κοινοποιηθέν έγγραφο της Επιτροπής Περιβάλλοντος &amp; Ανάπτυξης Στερεάς Ελλάδας, με θέμα «Εντολή προς δημοσίευση Μελέτης Περιβαλλοντικών Επιπτώ</w:t>
      </w:r>
      <w:r>
        <w:rPr>
          <w:rFonts w:ascii="Aptos" w:hAnsi="Aptos" w:cstheme="minorHAnsi"/>
          <w:bCs/>
          <w:sz w:val="22"/>
          <w:szCs w:val="22"/>
        </w:rPr>
        <w:softHyphen/>
      </w:r>
      <w:r w:rsidRPr="0078775E">
        <w:rPr>
          <w:rFonts w:ascii="Aptos" w:hAnsi="Aptos" w:cstheme="minorHAnsi"/>
          <w:bCs/>
          <w:sz w:val="22"/>
          <w:szCs w:val="22"/>
        </w:rPr>
        <w:t>σεων (ΜΠΕ) η οποία σε ηλεκτρονική μορφή βρίσκεται στην ιστοσελίδα του Ηλεκτρονικού Περιβαλλο</w:t>
      </w:r>
      <w:r>
        <w:rPr>
          <w:rFonts w:ascii="Aptos" w:hAnsi="Aptos" w:cstheme="minorHAnsi"/>
          <w:bCs/>
          <w:sz w:val="22"/>
          <w:szCs w:val="22"/>
        </w:rPr>
        <w:softHyphen/>
      </w:r>
      <w:r w:rsidRPr="0078775E">
        <w:rPr>
          <w:rFonts w:ascii="Aptos" w:hAnsi="Aptos" w:cstheme="minorHAnsi"/>
          <w:bCs/>
          <w:sz w:val="22"/>
          <w:szCs w:val="22"/>
        </w:rPr>
        <w:t>ντικού Μητρώου (ΗΠΜ) του Υ.Π.ΕΝ, ζητούνται απόψεις για την μελέτη του τίτλου του θέματος.</w:t>
      </w:r>
    </w:p>
    <w:p w:rsidR="009A7C19" w:rsidRPr="00B25DF4" w:rsidRDefault="009A7C19" w:rsidP="009A7C19">
      <w:pPr>
        <w:spacing w:line="288" w:lineRule="auto"/>
        <w:ind w:firstLine="720"/>
        <w:jc w:val="both"/>
        <w:rPr>
          <w:rFonts w:ascii="Aptos" w:hAnsi="Aptos" w:cstheme="minorHAnsi"/>
          <w:bCs/>
          <w:sz w:val="22"/>
          <w:szCs w:val="22"/>
        </w:rPr>
      </w:pPr>
      <w:r w:rsidRPr="0078775E">
        <w:rPr>
          <w:rFonts w:ascii="Aptos" w:hAnsi="Aptos" w:cstheme="minorHAnsi"/>
          <w:bCs/>
          <w:sz w:val="22"/>
          <w:szCs w:val="22"/>
        </w:rPr>
        <w:t xml:space="preserve">Η δημόσια διαβούλευση για την υποβολή απόψεων επί του θέματος θα διεξάγεται μέχρι </w:t>
      </w:r>
      <w:r w:rsidRPr="00B25DF4">
        <w:rPr>
          <w:rFonts w:ascii="Aptos" w:hAnsi="Aptos" w:cstheme="minorHAnsi"/>
          <w:bCs/>
          <w:sz w:val="22"/>
          <w:szCs w:val="22"/>
        </w:rPr>
        <w:t>τις 26.09.2025.</w:t>
      </w:r>
    </w:p>
    <w:p w:rsidR="009A7C19" w:rsidRDefault="009A7C19" w:rsidP="009A7C19">
      <w:pPr>
        <w:spacing w:line="288" w:lineRule="auto"/>
        <w:ind w:firstLine="720"/>
        <w:jc w:val="both"/>
        <w:rPr>
          <w:rFonts w:ascii="Aptos" w:hAnsi="Aptos" w:cstheme="minorHAnsi"/>
          <w:bCs/>
          <w:sz w:val="22"/>
          <w:szCs w:val="22"/>
        </w:rPr>
      </w:pPr>
      <w:r w:rsidRPr="0078775E">
        <w:rPr>
          <w:rFonts w:ascii="Aptos" w:hAnsi="Aptos" w:cstheme="minorHAnsi"/>
          <w:bCs/>
          <w:sz w:val="22"/>
          <w:szCs w:val="22"/>
        </w:rPr>
        <w:t>Η μελέτη συντάχθηκε από την εταιρία «</w:t>
      </w:r>
      <w:r w:rsidRPr="00752208">
        <w:rPr>
          <w:rFonts w:ascii="Aptos" w:hAnsi="Aptos" w:cstheme="minorHAnsi"/>
          <w:bCs/>
          <w:sz w:val="22"/>
          <w:szCs w:val="22"/>
        </w:rPr>
        <w:t>ΕΝVECO A.E.</w:t>
      </w:r>
      <w:r w:rsidRPr="0078775E">
        <w:rPr>
          <w:rFonts w:ascii="Aptos" w:hAnsi="Aptos" w:cstheme="minorHAnsi"/>
          <w:bCs/>
          <w:sz w:val="22"/>
          <w:szCs w:val="22"/>
        </w:rPr>
        <w:t>» για λογαριασμό της εταιρείας «</w:t>
      </w:r>
      <w:r w:rsidRPr="00752208">
        <w:rPr>
          <w:rFonts w:ascii="Aptos" w:hAnsi="Aptos" w:cstheme="minorHAnsi"/>
          <w:bCs/>
          <w:sz w:val="22"/>
          <w:szCs w:val="22"/>
        </w:rPr>
        <w:t>ΑΔΜΗΕ Α.Ε.</w:t>
      </w:r>
      <w:r>
        <w:rPr>
          <w:rFonts w:ascii="Aptos" w:hAnsi="Aptos" w:cstheme="minorHAnsi"/>
          <w:bCs/>
          <w:sz w:val="22"/>
          <w:szCs w:val="22"/>
        </w:rPr>
        <w:t xml:space="preserve"> - </w:t>
      </w:r>
      <w:r w:rsidRPr="00752208">
        <w:rPr>
          <w:rFonts w:ascii="Aptos" w:hAnsi="Aptos" w:cstheme="minorHAnsi"/>
          <w:bCs/>
          <w:sz w:val="22"/>
          <w:szCs w:val="22"/>
        </w:rPr>
        <w:t>Ανεξάρτητος Διαχειριστής Μεταφοράς Ηλεκτρικής Ενέργειας</w:t>
      </w:r>
      <w:r w:rsidRPr="0078775E">
        <w:rPr>
          <w:rFonts w:ascii="Aptos" w:hAnsi="Aptos" w:cstheme="minorHAnsi"/>
          <w:bCs/>
          <w:sz w:val="22"/>
          <w:szCs w:val="22"/>
        </w:rPr>
        <w:t>» και για την ακρί</w:t>
      </w:r>
      <w:r>
        <w:rPr>
          <w:rFonts w:ascii="Aptos" w:hAnsi="Aptos" w:cstheme="minorHAnsi"/>
          <w:bCs/>
          <w:sz w:val="22"/>
          <w:szCs w:val="22"/>
        </w:rPr>
        <w:softHyphen/>
      </w:r>
      <w:r w:rsidRPr="0078775E">
        <w:rPr>
          <w:rFonts w:ascii="Aptos" w:hAnsi="Aptos" w:cstheme="minorHAnsi"/>
          <w:bCs/>
          <w:sz w:val="22"/>
          <w:szCs w:val="22"/>
        </w:rPr>
        <w:t>βεια των στοιχείων που περιγράφονται, είναι υπεύθυνοι αυτοί που τα συντάσσουν και τα υπογρά</w:t>
      </w:r>
      <w:r>
        <w:rPr>
          <w:rFonts w:ascii="Aptos" w:hAnsi="Aptos" w:cstheme="minorHAnsi"/>
          <w:bCs/>
          <w:sz w:val="22"/>
          <w:szCs w:val="22"/>
        </w:rPr>
        <w:softHyphen/>
      </w:r>
      <w:r w:rsidRPr="0078775E">
        <w:rPr>
          <w:rFonts w:ascii="Aptos" w:hAnsi="Aptos" w:cstheme="minorHAnsi"/>
          <w:bCs/>
          <w:sz w:val="22"/>
          <w:szCs w:val="22"/>
        </w:rPr>
        <w:t>φουν.</w:t>
      </w:r>
      <w:r>
        <w:rPr>
          <w:rFonts w:ascii="Aptos" w:hAnsi="Aptos" w:cstheme="minorHAnsi"/>
          <w:bCs/>
          <w:sz w:val="22"/>
          <w:szCs w:val="22"/>
        </w:rPr>
        <w:t xml:space="preserve"> </w:t>
      </w:r>
      <w:bookmarkStart w:id="2" w:name="_Hlk51327514"/>
    </w:p>
    <w:p w:rsidR="009A7C19" w:rsidRPr="00881AED" w:rsidRDefault="009A7C19" w:rsidP="009A7C19">
      <w:pPr>
        <w:spacing w:line="288" w:lineRule="auto"/>
        <w:ind w:firstLine="720"/>
        <w:jc w:val="both"/>
        <w:rPr>
          <w:rFonts w:ascii="Aptos" w:hAnsi="Aptos" w:cstheme="minorHAnsi"/>
          <w:bCs/>
          <w:sz w:val="22"/>
          <w:szCs w:val="22"/>
        </w:rPr>
      </w:pPr>
      <w:r w:rsidRPr="00881AED">
        <w:rPr>
          <w:rFonts w:ascii="Aptos" w:hAnsi="Aptos" w:cstheme="minorHAnsi"/>
          <w:bCs/>
          <w:sz w:val="22"/>
          <w:szCs w:val="22"/>
        </w:rPr>
        <w:t xml:space="preserve">Σκοπός της μελέτης είναι </w:t>
      </w:r>
      <w:r>
        <w:rPr>
          <w:rFonts w:ascii="Aptos" w:hAnsi="Aptos" w:cstheme="minorHAnsi"/>
          <w:bCs/>
          <w:sz w:val="22"/>
          <w:szCs w:val="22"/>
        </w:rPr>
        <w:t xml:space="preserve">η έγκριση περιβαλλοντικών όρων και </w:t>
      </w:r>
      <w:r w:rsidRPr="00881AED">
        <w:rPr>
          <w:rFonts w:ascii="Aptos" w:hAnsi="Aptos" w:cstheme="minorHAnsi"/>
          <w:bCs/>
          <w:sz w:val="22"/>
          <w:szCs w:val="22"/>
        </w:rPr>
        <w:t xml:space="preserve">η έκδοση Α.Ε.Π.Ο. </w:t>
      </w:r>
      <w:r>
        <w:rPr>
          <w:rFonts w:ascii="Aptos" w:hAnsi="Aptos" w:cstheme="minorHAnsi"/>
          <w:bCs/>
          <w:sz w:val="22"/>
          <w:szCs w:val="22"/>
        </w:rPr>
        <w:t>του εν λόγω έργου</w:t>
      </w:r>
      <w:r w:rsidRPr="00881AED">
        <w:rPr>
          <w:rFonts w:ascii="Aptos" w:hAnsi="Aptos" w:cstheme="minorHAnsi"/>
          <w:bCs/>
          <w:sz w:val="22"/>
          <w:szCs w:val="22"/>
        </w:rPr>
        <w:t>.</w:t>
      </w:r>
    </w:p>
    <w:bookmarkEnd w:id="2"/>
    <w:p w:rsidR="009A7C19" w:rsidRPr="0078775E" w:rsidRDefault="009A7C19" w:rsidP="009A7C19">
      <w:pPr>
        <w:spacing w:line="288" w:lineRule="auto"/>
        <w:jc w:val="both"/>
        <w:rPr>
          <w:rFonts w:ascii="Aptos" w:hAnsi="Aptos" w:cstheme="minorHAnsi"/>
          <w:bCs/>
          <w:sz w:val="22"/>
          <w:szCs w:val="22"/>
        </w:rPr>
      </w:pPr>
    </w:p>
    <w:p w:rsidR="009A7C19" w:rsidRPr="0078775E" w:rsidRDefault="009A7C19" w:rsidP="009A7C19">
      <w:pPr>
        <w:spacing w:line="288" w:lineRule="auto"/>
        <w:jc w:val="both"/>
        <w:rPr>
          <w:rFonts w:ascii="Aptos" w:hAnsi="Aptos" w:cstheme="minorHAnsi"/>
          <w:sz w:val="22"/>
          <w:szCs w:val="22"/>
        </w:rPr>
      </w:pPr>
      <w:r w:rsidRPr="0078775E">
        <w:rPr>
          <w:rFonts w:ascii="Aptos" w:hAnsi="Aptos" w:cstheme="minorHAnsi"/>
          <w:b/>
          <w:sz w:val="22"/>
          <w:szCs w:val="22"/>
        </w:rPr>
        <w:t>ΓΕΩΓΡΑΦΙΚΗ ΘΕΣΗ ΚΑΙ ΔΙΟΙΚΗΤΙΚΗ ΥΠΑΓΩΓΗ ΤΟΥ ΕΡΓΟΥ</w:t>
      </w:r>
    </w:p>
    <w:p w:rsidR="009A7C19" w:rsidRPr="009A7C19" w:rsidRDefault="009A7C19" w:rsidP="009A7C19">
      <w:pPr>
        <w:pStyle w:val="Default"/>
        <w:spacing w:line="288" w:lineRule="auto"/>
        <w:ind w:firstLine="720"/>
        <w:jc w:val="both"/>
        <w:rPr>
          <w:rFonts w:ascii="Aptos" w:hAnsi="Aptos" w:cstheme="minorHAnsi"/>
          <w:bCs/>
          <w:color w:val="auto"/>
          <w:sz w:val="22"/>
          <w:szCs w:val="22"/>
          <w:lang w:val="el-GR"/>
        </w:rPr>
      </w:pPr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 xml:space="preserve">Η παρούσα μελέτη αποτελεί την Μελέτη Περιβαλλοντικών Επιπτώσεων του Έργου «Υφιστάμενες Εναέριες Υπόγειες &amp; Υποβρύχιες Γραμμές Μεταφοράς (ΓΜ), συνολικού μήκους 1859,9 </w:t>
      </w:r>
      <w:r w:rsidRPr="002E43CF">
        <w:rPr>
          <w:rFonts w:ascii="Aptos" w:hAnsi="Aptos" w:cstheme="minorHAnsi"/>
          <w:bCs/>
          <w:color w:val="auto"/>
          <w:sz w:val="22"/>
          <w:szCs w:val="22"/>
        </w:rPr>
        <w:t>km</w:t>
      </w:r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>, υψηλής τάσης (150</w:t>
      </w:r>
      <w:r w:rsidRPr="002E43CF">
        <w:rPr>
          <w:rFonts w:ascii="Aptos" w:hAnsi="Aptos" w:cstheme="minorHAnsi"/>
          <w:bCs/>
          <w:color w:val="auto"/>
          <w:sz w:val="22"/>
          <w:szCs w:val="22"/>
        </w:rPr>
        <w:t>kV</w:t>
      </w:r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 xml:space="preserve">) και </w:t>
      </w:r>
      <w:proofErr w:type="spellStart"/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>υπερυψηλής</w:t>
      </w:r>
      <w:proofErr w:type="spellEnd"/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 xml:space="preserve"> τάσης (400</w:t>
      </w:r>
      <w:r w:rsidRPr="002E43CF">
        <w:rPr>
          <w:rFonts w:ascii="Aptos" w:hAnsi="Aptos" w:cstheme="minorHAnsi"/>
          <w:bCs/>
          <w:color w:val="auto"/>
          <w:sz w:val="22"/>
          <w:szCs w:val="22"/>
        </w:rPr>
        <w:t>kV</w:t>
      </w:r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>) στην γεωγραφική Περιοχή Αττικής και Νήσων, συμπεριλαμβανομένης της νήσος Κρήτης (Τμήμα Γ) του Ανεξάρτητου Διαχειριστή Μεταφοράς Ηλεκτρικής Ενέργειας (ΑΔΜΗΕ).</w:t>
      </w:r>
    </w:p>
    <w:p w:rsidR="009A7C19" w:rsidRPr="009A7C19" w:rsidRDefault="009A7C19" w:rsidP="009A7C19">
      <w:pPr>
        <w:pStyle w:val="Default"/>
        <w:spacing w:line="288" w:lineRule="auto"/>
        <w:ind w:firstLine="720"/>
        <w:jc w:val="both"/>
        <w:rPr>
          <w:rFonts w:ascii="Aptos" w:hAnsi="Aptos" w:cstheme="minorHAnsi"/>
          <w:bCs/>
          <w:color w:val="auto"/>
          <w:sz w:val="22"/>
          <w:szCs w:val="22"/>
          <w:lang w:val="el-GR"/>
        </w:rPr>
      </w:pPr>
    </w:p>
    <w:p w:rsid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/>
          <w:sz w:val="22"/>
          <w:szCs w:val="22"/>
        </w:rPr>
      </w:pPr>
      <w:r>
        <w:rPr>
          <w:noProof/>
          <w:lang w:val="el-GR" w:eastAsia="el-GR"/>
        </w:rPr>
        <w:drawing>
          <wp:inline distT="0" distB="0" distL="0" distR="0">
            <wp:extent cx="6191885" cy="2816225"/>
            <wp:effectExtent l="0" t="0" r="0" b="3175"/>
            <wp:docPr id="184648480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84805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/>
          <w:sz w:val="22"/>
          <w:szCs w:val="22"/>
          <w:lang w:val="el-GR"/>
        </w:rPr>
      </w:pPr>
    </w:p>
    <w:p w:rsid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/>
          <w:sz w:val="22"/>
          <w:szCs w:val="22"/>
          <w:lang w:val="el-GR"/>
        </w:rPr>
      </w:pPr>
    </w:p>
    <w:p w:rsidR="009A7C19" w:rsidRP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/>
          <w:sz w:val="22"/>
          <w:szCs w:val="22"/>
          <w:lang w:val="el-GR"/>
        </w:rPr>
      </w:pPr>
    </w:p>
    <w:p w:rsidR="009A7C19" w:rsidRP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sz w:val="22"/>
          <w:szCs w:val="22"/>
          <w:lang w:val="el-GR"/>
        </w:rPr>
      </w:pPr>
      <w:r w:rsidRPr="009A7C19">
        <w:rPr>
          <w:rFonts w:ascii="Aptos" w:hAnsi="Aptos" w:cstheme="minorHAnsi"/>
          <w:b/>
          <w:sz w:val="22"/>
          <w:szCs w:val="22"/>
          <w:lang w:val="el-GR"/>
        </w:rPr>
        <w:t xml:space="preserve">Θέση </w:t>
      </w:r>
    </w:p>
    <w:p w:rsidR="009A7C19" w:rsidRPr="009A7C19" w:rsidRDefault="009A7C19" w:rsidP="009A7C19">
      <w:pPr>
        <w:pStyle w:val="Default"/>
        <w:spacing w:line="288" w:lineRule="auto"/>
        <w:ind w:firstLine="720"/>
        <w:jc w:val="both"/>
        <w:rPr>
          <w:rFonts w:ascii="Aptos" w:hAnsi="Aptos" w:cstheme="minorHAnsi"/>
          <w:bCs/>
          <w:color w:val="auto"/>
          <w:sz w:val="22"/>
          <w:szCs w:val="22"/>
          <w:lang w:val="el-GR"/>
        </w:rPr>
      </w:pPr>
      <w:r w:rsidRPr="009A7C19">
        <w:rPr>
          <w:rFonts w:ascii="Aptos" w:hAnsi="Aptos" w:cstheme="minorHAnsi"/>
          <w:bCs/>
          <w:color w:val="auto"/>
          <w:sz w:val="22"/>
          <w:szCs w:val="22"/>
          <w:lang w:val="el-GR"/>
        </w:rPr>
        <w:t>Η θέση του έργου και της περιοχής μελέτης παρουσιάζεται στις εικόνες που ακολουθούν.</w:t>
      </w:r>
    </w:p>
    <w:p w:rsid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Cs/>
          <w:color w:val="auto"/>
          <w:sz w:val="22"/>
          <w:szCs w:val="22"/>
        </w:rPr>
      </w:pPr>
      <w:r>
        <w:rPr>
          <w:noProof/>
          <w:lang w:val="el-GR" w:eastAsia="el-GR"/>
        </w:rPr>
        <w:lastRenderedPageBreak/>
        <w:drawing>
          <wp:inline distT="0" distB="0" distL="0" distR="0">
            <wp:extent cx="6185917" cy="8658225"/>
            <wp:effectExtent l="0" t="0" r="5715" b="0"/>
            <wp:docPr id="57794247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42478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26" cy="865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/>
          <w:sz w:val="22"/>
          <w:szCs w:val="22"/>
        </w:rPr>
      </w:pPr>
    </w:p>
    <w:p w:rsidR="009A7C19" w:rsidRPr="009A7C19" w:rsidRDefault="009A7C19" w:rsidP="009A7C19">
      <w:pPr>
        <w:pStyle w:val="Default"/>
        <w:spacing w:line="288" w:lineRule="auto"/>
        <w:jc w:val="both"/>
        <w:rPr>
          <w:rFonts w:ascii="Aptos" w:hAnsi="Aptos" w:cstheme="minorHAnsi"/>
          <w:b/>
          <w:sz w:val="22"/>
          <w:szCs w:val="22"/>
          <w:lang w:val="el-GR"/>
        </w:rPr>
      </w:pPr>
      <w:r w:rsidRPr="009A7C19">
        <w:rPr>
          <w:rFonts w:ascii="Aptos" w:hAnsi="Aptos" w:cstheme="minorHAnsi"/>
          <w:b/>
          <w:sz w:val="22"/>
          <w:szCs w:val="22"/>
          <w:lang w:val="el-GR"/>
        </w:rPr>
        <w:lastRenderedPageBreak/>
        <w:t xml:space="preserve">Διοικητική υπαγωγή έργου </w:t>
      </w:r>
    </w:p>
    <w:p w:rsidR="009A7C19" w:rsidRDefault="009A7C19" w:rsidP="009A7C19">
      <w:pPr>
        <w:spacing w:line="288" w:lineRule="auto"/>
        <w:ind w:firstLine="720"/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 w:rsidRPr="00EA72D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Στον Πίνακα που ακολουθεί παρουσιάζεται η διοικητική υπαγωγή του υπό μελέτη έργου.  </w:t>
      </w:r>
    </w:p>
    <w:p w:rsidR="009A7C19" w:rsidRDefault="009A7C19" w:rsidP="009A7C19">
      <w:pPr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>
        <w:rPr>
          <w:noProof/>
          <w:lang w:eastAsia="el-GR"/>
        </w:rPr>
        <w:drawing>
          <wp:inline distT="0" distB="0" distL="0" distR="0">
            <wp:extent cx="6067219" cy="4857750"/>
            <wp:effectExtent l="0" t="0" r="0" b="0"/>
            <wp:docPr id="196711560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1560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737" cy="486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19" w:rsidRDefault="009A7C19" w:rsidP="009A7C19">
      <w:pPr>
        <w:jc w:val="center"/>
        <w:rPr>
          <w:noProof/>
        </w:rPr>
      </w:pPr>
    </w:p>
    <w:p w:rsidR="009A7C19" w:rsidRDefault="009A7C19" w:rsidP="009A7C19">
      <w:pPr>
        <w:ind w:firstLine="720"/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 w:rsidRPr="00351A14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Οι θεσμοθετημένοι οικισμοί, τα ΓΠΣ, ΣΧΟΟΑΠ και οι ΖΟΕ που εμπίπτει το υπό μελέτη έργο</w:t>
      </w:r>
      <w:r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, για την Περιφέρεια Στερεάς Ελλάδας</w:t>
      </w:r>
      <w:r w:rsidRPr="00351A14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 παρουσιάζονται στον Πίνακα που ακολουθ</w:t>
      </w:r>
      <w:r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εί</w:t>
      </w:r>
      <w:r w:rsidRPr="00351A14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.</w:t>
      </w:r>
    </w:p>
    <w:p w:rsidR="009A7C19" w:rsidRDefault="009A7C19" w:rsidP="009A7C19">
      <w:pPr>
        <w:ind w:firstLine="720"/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</w:p>
    <w:p w:rsidR="009A7C19" w:rsidRDefault="009A7C19" w:rsidP="009A7C19">
      <w:pPr>
        <w:jc w:val="center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6191885" cy="3409950"/>
            <wp:effectExtent l="0" t="0" r="0" b="0"/>
            <wp:docPr id="7393032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0327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19" w:rsidRDefault="009A7C19" w:rsidP="009A7C19">
      <w:pPr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</w:p>
    <w:p w:rsidR="009A7C19" w:rsidRPr="00351A14" w:rsidRDefault="009A7C19" w:rsidP="009A7C19">
      <w:pPr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Από τα παραπάνω προκύπτει ότι το υπό μελέτη έργο διοικητικά εμπίπτει στην κοινότητα </w:t>
      </w:r>
      <w:r w:rsidRPr="002E43CF">
        <w:rPr>
          <w:rFonts w:ascii="Aptos" w:eastAsia="SimSun" w:hAnsi="Aptos" w:cs="Arial"/>
          <w:bCs/>
          <w:iCs/>
          <w:color w:val="EE0000"/>
          <w:sz w:val="22"/>
          <w:szCs w:val="22"/>
          <w:lang w:bidi="hi-IN"/>
        </w:rPr>
        <w:t>Λιβαδειάς</w:t>
      </w:r>
      <w:r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.</w:t>
      </w:r>
    </w:p>
    <w:p w:rsidR="009A7C19" w:rsidRDefault="009A7C19" w:rsidP="009A7C19">
      <w:pPr>
        <w:spacing w:line="288" w:lineRule="auto"/>
        <w:jc w:val="both"/>
        <w:rPr>
          <w:rFonts w:ascii="Aptos" w:eastAsia="SimSun" w:hAnsi="Aptos" w:cs="Arial"/>
          <w:b/>
          <w:iCs/>
          <w:color w:val="000000"/>
          <w:sz w:val="22"/>
          <w:szCs w:val="22"/>
          <w:lang w:bidi="hi-IN"/>
        </w:rPr>
      </w:pPr>
      <w:r w:rsidRPr="0078775E">
        <w:rPr>
          <w:rFonts w:ascii="Aptos" w:eastAsia="SimSun" w:hAnsi="Aptos" w:cs="Arial"/>
          <w:b/>
          <w:iCs/>
          <w:color w:val="000000"/>
          <w:sz w:val="22"/>
          <w:szCs w:val="22"/>
          <w:lang w:bidi="hi-IN"/>
        </w:rPr>
        <w:t>ΠΕΡΙΓΡΑΦΗ ΤΟΥ ΕΡΓΟΥ</w:t>
      </w:r>
    </w:p>
    <w:p w:rsidR="009A7C19" w:rsidRPr="00BD18AF" w:rsidRDefault="009A7C19" w:rsidP="009A7C19">
      <w:pPr>
        <w:spacing w:line="288" w:lineRule="auto"/>
        <w:ind w:firstLine="720"/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Το υπό μελέτη έργο απαιτείται για την μεταφορά της ενέργειας στο Εθνικό Σύστημα Μεταφοράς Ηλεκτρικής Ενέργειας (ΕΣΜΗΕ). </w:t>
      </w:r>
    </w:p>
    <w:p w:rsidR="009A7C19" w:rsidRPr="00BD18AF" w:rsidRDefault="009A7C19" w:rsidP="009A7C19">
      <w:pPr>
        <w:spacing w:line="288" w:lineRule="auto"/>
        <w:ind w:firstLine="720"/>
        <w:jc w:val="both"/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</w:pPr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Αντικείμενο της παρούσας Μελέτης Περιβαλλοντικών επιπτώσεων (ΜΠΕ) είναι η Περιβαλλοντική </w:t>
      </w:r>
      <w:proofErr w:type="spellStart"/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Αδειοδότηση</w:t>
      </w:r>
      <w:proofErr w:type="spellEnd"/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 Υφιστάμενων Εναέριων Υπόγειες &amp; Υποβρύχιες Γραμμών Μεταφοράς (ΓΜ), συνολικού μήκους 1859,9 </w:t>
      </w:r>
      <w:proofErr w:type="spellStart"/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km</w:t>
      </w:r>
      <w:proofErr w:type="spellEnd"/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, υψηλής τάσης (150kV) και </w:t>
      </w:r>
      <w:proofErr w:type="spellStart"/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>υπερυψηλής</w:t>
      </w:r>
      <w:proofErr w:type="spellEnd"/>
      <w:r w:rsidRPr="00BD18AF">
        <w:rPr>
          <w:rFonts w:ascii="Aptos" w:eastAsia="SimSun" w:hAnsi="Aptos" w:cs="Arial"/>
          <w:bCs/>
          <w:iCs/>
          <w:color w:val="000000"/>
          <w:sz w:val="22"/>
          <w:szCs w:val="22"/>
          <w:lang w:bidi="hi-IN"/>
        </w:rPr>
        <w:t xml:space="preserve"> τάσης (400kV) στην γεωγραφική Περιοχή Αττικής και Νήσων, συμπεριλαμβανομένης της νήσος Κρήτης (Τμήμα Γ) του Ανεξάρτητου Διαχειριστή Μεταφοράς Ηλεκτρικής Ενέργειας (ΑΔΜΗΕ). </w:t>
      </w:r>
    </w:p>
    <w:p w:rsidR="009A7C19" w:rsidRPr="00AD03EE" w:rsidRDefault="009A7C19" w:rsidP="009A7C19">
      <w:pPr>
        <w:pStyle w:val="Style4"/>
        <w:spacing w:line="288" w:lineRule="auto"/>
        <w:ind w:firstLine="720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Το υπό μελέτη έργο αφορά τμήμα του υφιστάμενου δικτύου του Ελληνικού Συστήματος Μεταφοράς Ηλεκτρικής Ενέργειας (ΕΣΜΗΕ) και απαρτίζεται από εναέριες, υπόγειες και υποβρύχιες γραμμές μεταφοράς που διαχειρίζεται ο ΑΔΜΗΕ.  </w:t>
      </w:r>
    </w:p>
    <w:p w:rsidR="009A7C19" w:rsidRPr="00AD03EE" w:rsidRDefault="009A7C19" w:rsidP="009A7C19">
      <w:pPr>
        <w:pStyle w:val="Style4"/>
        <w:spacing w:line="288" w:lineRule="auto"/>
        <w:ind w:firstLine="720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Σημειώνεται πως τυχόν νέες εργασίες και γενικότερα νέα έργα δεν αποτελούν αντικείμενο της παρούσας σας ΜΠΕ. </w:t>
      </w:r>
    </w:p>
    <w:p w:rsidR="009A7C19" w:rsidRDefault="009A7C19" w:rsidP="009A7C19">
      <w:pPr>
        <w:pStyle w:val="Style4"/>
        <w:spacing w:line="288" w:lineRule="auto"/>
        <w:ind w:firstLine="720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Η περιοχή μελέτης εξετάζει το σύνολο των υφιστάμενων Γραμμών Μεταφοράς που εκτείνονται γεωγραφικά στις περιφέρειες της Θεσσαλίας, Στερεάς Ελλάδας (νότιο τμήμα), την Αττική (δυτικά έως τον Υ/Σ Κορίνθου) και το σύνολο της Κρήτης.  </w:t>
      </w:r>
    </w:p>
    <w:p w:rsidR="009A7C19" w:rsidRPr="00AD03EE" w:rsidRDefault="009A7C19" w:rsidP="009A7C19">
      <w:pPr>
        <w:pStyle w:val="Style4"/>
        <w:spacing w:line="288" w:lineRule="auto"/>
        <w:ind w:firstLine="720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Συνολικά, το υπό μελέτη έργο περιλαμβάνει: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Εναέριες Γραμμές Μεταφοράς υψηλής τάσης 150kV: 66 γραμμές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Εναέριες Γραμμές Μεταφοράς υπερύψηλής τάσης 400kV: 7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Συνολικό μήκος εναέριων γραμμών (150 &amp; 400kV): 1768 </w:t>
      </w:r>
      <w:proofErr w:type="spellStart"/>
      <w:r w:rsidRPr="00AD03EE">
        <w:rPr>
          <w:rStyle w:val="FontStyle147"/>
          <w:rFonts w:ascii="Aptos" w:hAnsi="Aptos" w:cstheme="minorHAnsi"/>
          <w:bCs/>
          <w:sz w:val="22"/>
          <w:szCs w:val="22"/>
        </w:rPr>
        <w:t>χλμ</w:t>
      </w:r>
      <w:proofErr w:type="spellEnd"/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Συνολικός αριθμός πυλώνων (στις 150 &amp; 400kV): 5446 πυλώνων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Υπόγειες Γραμμές Μεταφοράς: 14 γραμμές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Μήκος Υπογείων Καλωδίων: 55,2 </w:t>
      </w:r>
      <w:proofErr w:type="spellStart"/>
      <w:r w:rsidRPr="00AD03EE">
        <w:rPr>
          <w:rStyle w:val="FontStyle147"/>
          <w:rFonts w:ascii="Aptos" w:hAnsi="Aptos" w:cstheme="minorHAnsi"/>
          <w:bCs/>
          <w:sz w:val="22"/>
          <w:szCs w:val="22"/>
        </w:rPr>
        <w:t>χλμ</w:t>
      </w:r>
      <w:proofErr w:type="spellEnd"/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Υποβρύχιες Γραμμές Μεταφοράς υψηλής τάσης 150kV: 1 γραμμές </w:t>
      </w:r>
    </w:p>
    <w:p w:rsidR="009A7C19" w:rsidRPr="00AD03EE" w:rsidRDefault="009A7C19" w:rsidP="009A7C19">
      <w:pPr>
        <w:pStyle w:val="Style4"/>
        <w:numPr>
          <w:ilvl w:val="0"/>
          <w:numId w:val="48"/>
        </w:numPr>
        <w:spacing w:line="288" w:lineRule="auto"/>
        <w:ind w:left="1276" w:hanging="207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Μήκος υποβρυχίων καλωδίων: 36,7 </w:t>
      </w:r>
      <w:proofErr w:type="spellStart"/>
      <w:r w:rsidRPr="00AD03EE">
        <w:rPr>
          <w:rStyle w:val="FontStyle147"/>
          <w:rFonts w:ascii="Aptos" w:hAnsi="Aptos" w:cstheme="minorHAnsi"/>
          <w:bCs/>
          <w:sz w:val="22"/>
          <w:szCs w:val="22"/>
        </w:rPr>
        <w:t>χλμ</w:t>
      </w:r>
      <w:proofErr w:type="spellEnd"/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 </w:t>
      </w:r>
    </w:p>
    <w:p w:rsidR="009A7C19" w:rsidRDefault="009A7C19" w:rsidP="009A7C19">
      <w:pPr>
        <w:pStyle w:val="Style4"/>
        <w:spacing w:line="288" w:lineRule="auto"/>
        <w:ind w:firstLine="720"/>
        <w:rPr>
          <w:rStyle w:val="FontStyle147"/>
          <w:rFonts w:ascii="Aptos" w:hAnsi="Aptos" w:cstheme="minorHAnsi"/>
          <w:bCs/>
          <w:sz w:val="22"/>
          <w:szCs w:val="22"/>
        </w:rPr>
      </w:pPr>
    </w:p>
    <w:p w:rsidR="009A7C19" w:rsidRPr="00BD18AF" w:rsidRDefault="009A7C19" w:rsidP="009A7C19">
      <w:pPr>
        <w:pStyle w:val="Style4"/>
        <w:spacing w:line="288" w:lineRule="auto"/>
        <w:ind w:firstLine="720"/>
        <w:rPr>
          <w:rStyle w:val="FontStyle147"/>
          <w:rFonts w:ascii="Aptos" w:hAnsi="Aptos" w:cstheme="minorHAnsi"/>
          <w:bCs/>
          <w:sz w:val="22"/>
          <w:szCs w:val="22"/>
        </w:rPr>
      </w:pPr>
      <w:r w:rsidRPr="00AD03EE">
        <w:rPr>
          <w:rStyle w:val="FontStyle147"/>
          <w:rFonts w:ascii="Aptos" w:hAnsi="Aptos" w:cstheme="minorHAnsi"/>
          <w:bCs/>
          <w:sz w:val="22"/>
          <w:szCs w:val="22"/>
        </w:rPr>
        <w:t xml:space="preserve">Η λειτουργία των πρώτων γραμμών που κατασκευάστηκαν και ετέθησαν σε λειτουργία στο υπό μελέτη έργο  μετρά περισσότερο από 50 χρόνια.   </w:t>
      </w:r>
    </w:p>
    <w:p w:rsidR="009A7C19" w:rsidRPr="0078775E" w:rsidRDefault="009A7C19" w:rsidP="009A7C19">
      <w:pPr>
        <w:pStyle w:val="Style4"/>
        <w:widowControl/>
        <w:spacing w:line="288" w:lineRule="auto"/>
        <w:ind w:firstLine="720"/>
        <w:rPr>
          <w:rStyle w:val="FontStyle147"/>
          <w:rFonts w:ascii="Aptos" w:hAnsi="Aptos" w:cstheme="minorHAnsi"/>
          <w:sz w:val="22"/>
          <w:szCs w:val="22"/>
        </w:rPr>
      </w:pPr>
      <w:r w:rsidRPr="0078775E">
        <w:rPr>
          <w:rStyle w:val="FontStyle147"/>
          <w:rFonts w:ascii="Aptos" w:hAnsi="Aptos" w:cstheme="minorHAnsi"/>
          <w:sz w:val="22"/>
          <w:szCs w:val="22"/>
        </w:rPr>
        <w:t>Κατά την εκπόνηση της Μελέτης Περιβαλλοντικών Επιπτώσεων (ΜΠΕ) εξετάσθηκαν όλες οι πιθανές επιπτώσεις από το έργο κατά τη φάση κατασκευής και λειτουργίας του, καθώς και ο τρόπος αντιμετώπισης των επιπτώσεων αυτών.</w:t>
      </w:r>
    </w:p>
    <w:p w:rsidR="009A7C19" w:rsidRPr="0078775E" w:rsidRDefault="009A7C19" w:rsidP="009A7C19">
      <w:pPr>
        <w:spacing w:line="288" w:lineRule="auto"/>
        <w:ind w:firstLine="720"/>
        <w:jc w:val="both"/>
        <w:rPr>
          <w:rFonts w:ascii="Aptos" w:hAnsi="Aptos"/>
          <w:bCs/>
        </w:rPr>
      </w:pPr>
      <w:r w:rsidRPr="0078775E">
        <w:rPr>
          <w:rFonts w:ascii="Aptos" w:hAnsi="Aptos" w:cstheme="minorHAnsi"/>
          <w:bCs/>
          <w:sz w:val="22"/>
          <w:szCs w:val="22"/>
        </w:rPr>
        <w:t>Η εκτίμηση και αξιολόγηση των περιβαλλοντικών επιπτώσεων από την κατασκευή και λειτουργία του έργου αναγράφονται στο κεφάλαιο 9 της ΜΠΕ. Επίσης παρατίθεται πίνακ</w:t>
      </w:r>
      <w:r>
        <w:rPr>
          <w:rFonts w:ascii="Aptos" w:hAnsi="Aptos" w:cstheme="minorHAnsi"/>
          <w:bCs/>
          <w:sz w:val="22"/>
          <w:szCs w:val="22"/>
        </w:rPr>
        <w:t>ες</w:t>
      </w:r>
      <w:r w:rsidRPr="0078775E">
        <w:rPr>
          <w:rFonts w:ascii="Aptos" w:hAnsi="Aptos" w:cstheme="minorHAnsi"/>
          <w:bCs/>
          <w:sz w:val="22"/>
          <w:szCs w:val="22"/>
        </w:rPr>
        <w:t xml:space="preserve"> συνοπτικής παρουσίασης των επιπτώσεων που κρίνεται ότι έχουν έναν βαθμό έντασης και οι οποίες αφορούν στο σύνολό τους την φάση κατασκευής του έργου, καθώς και τη φάση λειτουργίας αυτού.</w:t>
      </w:r>
    </w:p>
    <w:p w:rsidR="00396CE2" w:rsidRDefault="00381434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A034F" w:rsidRPr="0078775E" w:rsidRDefault="00CA034F" w:rsidP="00CA034F">
      <w:pPr>
        <w:tabs>
          <w:tab w:val="center" w:pos="6521"/>
          <w:tab w:val="center" w:pos="11057"/>
        </w:tabs>
        <w:spacing w:line="288" w:lineRule="auto"/>
        <w:jc w:val="both"/>
        <w:rPr>
          <w:rFonts w:ascii="Aptos" w:hAnsi="Aptos" w:cstheme="minorBidi"/>
        </w:rPr>
      </w:pPr>
      <w:r>
        <w:rPr>
          <w:rFonts w:ascii="Aptos" w:hAnsi="Aptos" w:cs="Arial"/>
          <w:b/>
          <w:bCs/>
        </w:rPr>
        <w:t xml:space="preserve">                                                                                      </w:t>
      </w:r>
      <w:r w:rsidRPr="0078775E">
        <w:rPr>
          <w:rFonts w:ascii="Aptos" w:hAnsi="Aptos" w:cs="Arial"/>
          <w:b/>
          <w:bCs/>
        </w:rPr>
        <w:t>Ο ΕΙΣΗΓΗΤΗΣ</w:t>
      </w:r>
    </w:p>
    <w:p w:rsidR="00CA034F" w:rsidRPr="0078775E" w:rsidRDefault="00CA034F" w:rsidP="00CA034F">
      <w:pPr>
        <w:tabs>
          <w:tab w:val="center" w:pos="6521"/>
          <w:tab w:val="center" w:pos="11057"/>
        </w:tabs>
        <w:spacing w:line="288" w:lineRule="auto"/>
        <w:jc w:val="both"/>
        <w:rPr>
          <w:rFonts w:ascii="Aptos" w:hAnsi="Aptos" w:cs="Arial"/>
          <w:b/>
          <w:bCs/>
        </w:rPr>
      </w:pPr>
      <w:r w:rsidRPr="0078775E">
        <w:rPr>
          <w:rFonts w:ascii="Aptos" w:hAnsi="Aptos" w:cs="Arial"/>
          <w:b/>
          <w:bCs/>
        </w:rPr>
        <w:tab/>
      </w:r>
    </w:p>
    <w:p w:rsidR="00CA034F" w:rsidRPr="0078775E" w:rsidRDefault="00CA034F" w:rsidP="00CA034F">
      <w:pPr>
        <w:tabs>
          <w:tab w:val="center" w:pos="6521"/>
          <w:tab w:val="center" w:pos="11057"/>
        </w:tabs>
        <w:spacing w:line="288" w:lineRule="auto"/>
        <w:jc w:val="both"/>
        <w:rPr>
          <w:rFonts w:ascii="Aptos" w:hAnsi="Aptos" w:cs="Arial"/>
          <w:b/>
          <w:bCs/>
        </w:rPr>
      </w:pPr>
      <w:r w:rsidRPr="0078775E">
        <w:rPr>
          <w:rFonts w:ascii="Aptos" w:hAnsi="Aptos" w:cs="Arial"/>
          <w:b/>
          <w:bCs/>
        </w:rPr>
        <w:tab/>
        <w:t>ΔΗΜΑΚΑΣ ΛΟΥΚΑΣ</w:t>
      </w:r>
    </w:p>
    <w:p w:rsidR="00381434" w:rsidRDefault="00CA034F" w:rsidP="00CA034F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                                                                        </w:t>
      </w:r>
      <w:proofErr w:type="gramStart"/>
      <w:r w:rsidRPr="0078775E">
        <w:rPr>
          <w:rFonts w:ascii="Aptos" w:hAnsi="Aptos" w:cs="Arial"/>
          <w:b/>
          <w:bCs/>
          <w:lang w:val="en-US"/>
        </w:rPr>
        <w:t>Ph</w:t>
      </w:r>
      <w:r w:rsidRPr="0078775E">
        <w:rPr>
          <w:rFonts w:ascii="Aptos" w:hAnsi="Aptos" w:cs="Arial"/>
          <w:b/>
          <w:bCs/>
        </w:rPr>
        <w:t>.</w:t>
      </w:r>
      <w:r w:rsidRPr="0078775E">
        <w:rPr>
          <w:rFonts w:ascii="Aptos" w:hAnsi="Aptos" w:cs="Arial"/>
          <w:b/>
          <w:bCs/>
          <w:lang w:val="en-US"/>
        </w:rPr>
        <w:t>D</w:t>
      </w:r>
      <w:r w:rsidRPr="0078775E">
        <w:rPr>
          <w:rFonts w:ascii="Aptos" w:hAnsi="Aptos" w:cs="Arial"/>
          <w:b/>
          <w:bCs/>
        </w:rPr>
        <w:t>.</w:t>
      </w:r>
      <w:proofErr w:type="gramEnd"/>
      <w:r w:rsidRPr="0078775E">
        <w:rPr>
          <w:rFonts w:ascii="Aptos" w:hAnsi="Aptos"/>
          <w:noProof/>
        </w:rPr>
        <w:t xml:space="preserve"> </w:t>
      </w:r>
      <w:r w:rsidRPr="0078775E">
        <w:rPr>
          <w:rFonts w:ascii="Aptos" w:hAnsi="Aptos" w:cs="Arial"/>
          <w:b/>
          <w:bCs/>
        </w:rPr>
        <w:t xml:space="preserve"> ΧΗΜΙΚΟΣ ΜΗΧΑΝΙΚΟΣ</w:t>
      </w:r>
    </w:p>
    <w:p w:rsidR="00CA034F" w:rsidRDefault="00CA034F" w:rsidP="00CA034F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ptos" w:hAnsi="Aptos" w:cs="Arial"/>
          <w:b/>
          <w:bCs/>
        </w:rPr>
      </w:pPr>
    </w:p>
    <w:p w:rsidR="006B4D81" w:rsidRDefault="006B4D81" w:rsidP="006B4D81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E95">
        <w:rPr>
          <w:rFonts w:ascii="Arial" w:hAnsi="Arial" w:cs="Arial"/>
          <w:sz w:val="22"/>
          <w:szCs w:val="22"/>
        </w:rPr>
        <w:t xml:space="preserve">  </w:t>
      </w:r>
      <w:r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CA034F" w:rsidRDefault="00CA034F" w:rsidP="00CA034F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396CE2" w:rsidRPr="00020590" w:rsidRDefault="00396CE2" w:rsidP="00396CE2">
      <w:pPr>
        <w:pStyle w:val="af2"/>
        <w:tabs>
          <w:tab w:val="clear" w:pos="8460"/>
          <w:tab w:val="left" w:pos="6237"/>
        </w:tabs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D87C40" w:rsidRDefault="00D87C40" w:rsidP="00D87C40">
      <w:pPr>
        <w:pStyle w:val="ad"/>
        <w:spacing w:before="119" w:after="119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132B02">
        <w:rPr>
          <w:rFonts w:ascii="Arial" w:eastAsia="Arial" w:hAnsi="Arial" w:cs="Arial"/>
          <w:b/>
          <w:kern w:val="1"/>
          <w:sz w:val="22"/>
          <w:szCs w:val="22"/>
          <w:lang w:bidi="hi-IN"/>
        </w:rPr>
        <w:t>Δημοτική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λαμβάνοντας υπόψη :</w:t>
      </w:r>
    </w:p>
    <w:p w:rsidR="00381434" w:rsidRDefault="00381434" w:rsidP="0038143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8C19E4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381434" w:rsidRDefault="00381434" w:rsidP="0038143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81434" w:rsidRDefault="00381434" w:rsidP="00381434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1407C">
        <w:rPr>
          <w:rFonts w:ascii="Arial" w:hAnsi="Arial" w:cs="Arial"/>
          <w:sz w:val="22"/>
          <w:szCs w:val="22"/>
          <w:highlight w:val="white"/>
        </w:rPr>
        <w:t xml:space="preserve">- </w:t>
      </w:r>
      <w:r w:rsidRPr="00D1407C">
        <w:rPr>
          <w:rFonts w:ascii="Arial" w:hAnsi="Arial" w:cs="Arial"/>
          <w:sz w:val="22"/>
          <w:szCs w:val="22"/>
        </w:rPr>
        <w:t xml:space="preserve">Την περιληπτική έκθεση επί της Μ.Π.Ε.  της Υπηρεσίας </w:t>
      </w:r>
    </w:p>
    <w:p w:rsidR="00381434" w:rsidRPr="00D1407C" w:rsidRDefault="00381434" w:rsidP="006B4D81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-Την  </w:t>
      </w:r>
      <w:r w:rsidR="006B4D81">
        <w:rPr>
          <w:rFonts w:ascii="Arial" w:hAnsi="Arial" w:cs="Arial"/>
          <w:sz w:val="22"/>
          <w:szCs w:val="22"/>
        </w:rPr>
        <w:t>αριθ. 33/2025 απόφαση της Κοινότητας  Λιβαδειάς</w:t>
      </w:r>
    </w:p>
    <w:p w:rsidR="00381434" w:rsidRPr="001C5C43" w:rsidRDefault="00381434" w:rsidP="006B4D8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FB2184">
        <w:rPr>
          <w:rFonts w:ascii="Arial" w:hAnsi="Arial" w:cs="Arial"/>
          <w:sz w:val="20"/>
          <w:szCs w:val="20"/>
          <w:highlight w:val="white"/>
        </w:rPr>
        <w:t>-</w:t>
      </w:r>
      <w:r w:rsidRPr="001C5C43">
        <w:rPr>
          <w:rFonts w:ascii="Arial" w:hAnsi="Arial" w:cs="Arial"/>
          <w:sz w:val="22"/>
          <w:szCs w:val="22"/>
        </w:rPr>
        <w:t xml:space="preserve"> Τ</w:t>
      </w:r>
      <w:r>
        <w:rPr>
          <w:rFonts w:ascii="Arial" w:hAnsi="Arial" w:cs="Arial"/>
          <w:sz w:val="22"/>
          <w:szCs w:val="22"/>
        </w:rPr>
        <w:t xml:space="preserve">ην </w:t>
      </w:r>
      <w:r w:rsidRPr="001C5C43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Pr="001C5C43">
        <w:rPr>
          <w:rFonts w:ascii="Arial" w:hAnsi="Arial" w:cs="Arial"/>
          <w:sz w:val="22"/>
          <w:szCs w:val="22"/>
        </w:rPr>
        <w:t>πρωτ</w:t>
      </w:r>
      <w:proofErr w:type="spellEnd"/>
      <w:r w:rsidRPr="001C5C43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="006B4D81">
        <w:rPr>
          <w:rFonts w:ascii="Arial" w:eastAsia="Arial" w:hAnsi="Arial" w:cs="Arial"/>
          <w:sz w:val="22"/>
          <w:szCs w:val="22"/>
        </w:rPr>
        <w:t>18999/25</w:t>
      </w:r>
      <w:r>
        <w:rPr>
          <w:rFonts w:ascii="Arial" w:eastAsia="Arial" w:hAnsi="Arial" w:cs="Arial"/>
          <w:sz w:val="22"/>
          <w:szCs w:val="22"/>
        </w:rPr>
        <w:t>-0</w:t>
      </w:r>
      <w:r w:rsidR="006B4D81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-</w:t>
      </w:r>
      <w:r w:rsidRPr="00C35157">
        <w:rPr>
          <w:rFonts w:ascii="Arial" w:eastAsia="Arial" w:hAnsi="Arial" w:cs="Arial"/>
          <w:sz w:val="22"/>
          <w:szCs w:val="22"/>
        </w:rPr>
        <w:t>202</w:t>
      </w:r>
      <w:r>
        <w:rPr>
          <w:rFonts w:ascii="Arial" w:eastAsia="Arial" w:hAnsi="Arial" w:cs="Arial"/>
          <w:sz w:val="22"/>
          <w:szCs w:val="22"/>
        </w:rPr>
        <w:t>5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έγγραφη </w:t>
      </w:r>
      <w:r w:rsidRPr="00C35157">
        <w:rPr>
          <w:rFonts w:ascii="Arial" w:eastAsia="Arial" w:hAnsi="Arial" w:cs="Arial"/>
          <w:sz w:val="22"/>
          <w:szCs w:val="22"/>
        </w:rPr>
        <w:t xml:space="preserve">εισήγηση </w:t>
      </w:r>
      <w:r>
        <w:rPr>
          <w:rFonts w:ascii="Arial" w:eastAsia="Arial" w:hAnsi="Arial" w:cs="Arial"/>
          <w:sz w:val="22"/>
          <w:szCs w:val="22"/>
        </w:rPr>
        <w:t>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Περιβάλλοντος Καθαριότητας </w:t>
      </w:r>
      <w:r w:rsidR="006B4D8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Πρασίνου  του </w:t>
      </w:r>
      <w:r w:rsidRPr="00C35157">
        <w:rPr>
          <w:rFonts w:ascii="Arial" w:eastAsia="Arial" w:hAnsi="Arial" w:cs="Arial"/>
          <w:sz w:val="22"/>
          <w:szCs w:val="22"/>
        </w:rPr>
        <w:t xml:space="preserve">Δήμου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Λεβαδέων</w:t>
      </w:r>
      <w:proofErr w:type="spellEnd"/>
    </w:p>
    <w:p w:rsidR="00381434" w:rsidRPr="001C5C43" w:rsidRDefault="00381434" w:rsidP="00381434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381434" w:rsidRDefault="00381434" w:rsidP="0038143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381434" w:rsidRDefault="00381434" w:rsidP="0038143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1434" w:rsidRDefault="00381434" w:rsidP="00381434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381434" w:rsidRPr="005F4184" w:rsidRDefault="00381434" w:rsidP="00381434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4184" w:rsidRPr="005F4184" w:rsidRDefault="00381434" w:rsidP="005F4184">
      <w:pPr>
        <w:pStyle w:val="Default"/>
        <w:spacing w:line="276" w:lineRule="auto"/>
        <w:jc w:val="both"/>
        <w:rPr>
          <w:sz w:val="22"/>
          <w:szCs w:val="22"/>
          <w:lang w:val="el-GR"/>
        </w:rPr>
      </w:pPr>
      <w:r w:rsidRPr="005F4184">
        <w:rPr>
          <w:sz w:val="22"/>
          <w:szCs w:val="22"/>
          <w:lang w:val="el-GR" w:eastAsia="el-GR"/>
        </w:rPr>
        <w:t xml:space="preserve">    Εισηγείται προς στο Δημοτικό Συμβούλιο </w:t>
      </w:r>
      <w:r w:rsidR="005F4184">
        <w:rPr>
          <w:sz w:val="22"/>
          <w:szCs w:val="22"/>
          <w:lang w:val="el-GR" w:eastAsia="el-GR"/>
        </w:rPr>
        <w:t>-</w:t>
      </w:r>
      <w:r w:rsidR="005F4184" w:rsidRPr="005F4184">
        <w:rPr>
          <w:sz w:val="22"/>
          <w:szCs w:val="22"/>
          <w:lang w:val="el-GR"/>
        </w:rPr>
        <w:t xml:space="preserve">ως προς το κομμάτι  του έργου που  διοικητικά αφορά την Κοινότητα Λιβαδειάς- </w:t>
      </w:r>
      <w:r w:rsidR="005F4184" w:rsidRPr="005F4184">
        <w:rPr>
          <w:b/>
          <w:sz w:val="22"/>
          <w:szCs w:val="22"/>
          <w:u w:val="single"/>
          <w:lang w:val="el-GR"/>
        </w:rPr>
        <w:t>ΘΕΤΙΚΑ</w:t>
      </w:r>
      <w:r w:rsidR="005F4184" w:rsidRPr="005F4184">
        <w:rPr>
          <w:b/>
          <w:sz w:val="22"/>
          <w:szCs w:val="22"/>
          <w:lang w:val="el-GR"/>
        </w:rPr>
        <w:t xml:space="preserve"> </w:t>
      </w:r>
      <w:r w:rsidR="005F4184" w:rsidRPr="005F4184">
        <w:rPr>
          <w:sz w:val="22"/>
          <w:szCs w:val="22"/>
          <w:lang w:val="el-GR"/>
        </w:rPr>
        <w:t xml:space="preserve"> επί της Μελέτης  Περιβαλλοντικών Επιπτώσεων (Μ.Π.Ε.) του έργου:  «ΥΦΙΣΤΑΜΕΝΕΣ ΓΡΑΜΜΕΣ ΜΕΤΑΦΟΡΑΣ (ΓΜ) ΑΔΜΗΕ-ΤΜΗΜΑ Γ΄ (γεωγραφική περιοχή Αττικής &amp; Νήσων, συμπεριλαμβανομένης τ</w:t>
      </w:r>
      <w:r w:rsidR="001A56CC">
        <w:rPr>
          <w:sz w:val="22"/>
          <w:szCs w:val="22"/>
          <w:lang w:val="el-GR"/>
        </w:rPr>
        <w:t>ης</w:t>
      </w:r>
      <w:r w:rsidR="005F4184" w:rsidRPr="005F4184">
        <w:rPr>
          <w:sz w:val="22"/>
          <w:szCs w:val="22"/>
          <w:lang w:val="el-GR"/>
        </w:rPr>
        <w:t xml:space="preserve"> Κρήτης»  της εταιρείας  “</w:t>
      </w:r>
      <w:r w:rsidR="005F4184" w:rsidRPr="005F4184">
        <w:rPr>
          <w:sz w:val="22"/>
          <w:szCs w:val="22"/>
        </w:rPr>
        <w:t>ENVECO</w:t>
      </w:r>
      <w:r w:rsidR="005F4184" w:rsidRPr="005F4184">
        <w:rPr>
          <w:sz w:val="22"/>
          <w:szCs w:val="22"/>
          <w:lang w:val="el-GR"/>
        </w:rPr>
        <w:t xml:space="preserve"> </w:t>
      </w:r>
      <w:r w:rsidR="005F4184" w:rsidRPr="005F4184">
        <w:rPr>
          <w:sz w:val="22"/>
          <w:szCs w:val="22"/>
        </w:rPr>
        <w:t>A</w:t>
      </w:r>
      <w:r w:rsidR="005F4184" w:rsidRPr="005F4184">
        <w:rPr>
          <w:sz w:val="22"/>
          <w:szCs w:val="22"/>
          <w:lang w:val="el-GR"/>
        </w:rPr>
        <w:t>.</w:t>
      </w:r>
      <w:r w:rsidR="005F4184" w:rsidRPr="005F4184">
        <w:rPr>
          <w:sz w:val="22"/>
          <w:szCs w:val="22"/>
        </w:rPr>
        <w:t>E</w:t>
      </w:r>
      <w:r w:rsidR="005F4184" w:rsidRPr="005F4184">
        <w:rPr>
          <w:sz w:val="22"/>
          <w:szCs w:val="22"/>
          <w:lang w:val="el-GR"/>
        </w:rPr>
        <w:t>.”</w:t>
      </w:r>
      <w:r w:rsidR="005F4184">
        <w:rPr>
          <w:sz w:val="22"/>
          <w:szCs w:val="22"/>
          <w:lang w:val="el-GR"/>
        </w:rPr>
        <w:t xml:space="preserve"> , με την προϋπόθεση </w:t>
      </w:r>
      <w:proofErr w:type="spellStart"/>
      <w:r w:rsidR="005F4184">
        <w:rPr>
          <w:sz w:val="22"/>
          <w:szCs w:val="22"/>
          <w:lang w:val="el-GR"/>
        </w:rPr>
        <w:t>υπογειοποίησης</w:t>
      </w:r>
      <w:proofErr w:type="spellEnd"/>
      <w:r w:rsidR="005F4184">
        <w:rPr>
          <w:sz w:val="22"/>
          <w:szCs w:val="22"/>
          <w:lang w:val="el-GR"/>
        </w:rPr>
        <w:t xml:space="preserve"> και εκσυγχρονισμού του δικτύου μεταφοράς ηλεκτρικού ρεύματος.</w:t>
      </w:r>
    </w:p>
    <w:p w:rsidR="00381434" w:rsidRPr="005F4184" w:rsidRDefault="00381434" w:rsidP="005F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D26C5" w:rsidRDefault="002D26C5" w:rsidP="002D26C5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CB5084" w:rsidRPr="005D2511" w:rsidRDefault="002D5BF3" w:rsidP="00EA7C87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2511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="00CB5084" w:rsidRPr="005D251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396CE2">
        <w:rPr>
          <w:rFonts w:ascii="Arial" w:hAnsi="Arial" w:cs="Arial"/>
          <w:b/>
          <w:sz w:val="22"/>
          <w:szCs w:val="22"/>
        </w:rPr>
        <w:t>54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Ο ΠΡΟΕΔΡΟΣ                        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401C9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lastRenderedPageBreak/>
        <w:t xml:space="preserve">                  </w:t>
      </w:r>
      <w:r w:rsidRPr="0093097D">
        <w:rPr>
          <w:rFonts w:ascii="Arial" w:eastAsia="Arial" w:hAnsi="Arial" w:cs="Arial"/>
          <w:b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203E92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</w:t>
      </w:r>
      <w:r w:rsidR="00BF4E21">
        <w:rPr>
          <w:rFonts w:ascii="Arial" w:hAnsi="Arial" w:cs="Arial"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 </w:t>
      </w:r>
      <w:r w:rsidR="00401C9D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ΠΙΣΤΟ ΑΠΟΣΠΑΣΜΑ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Λιβαδειά      </w:t>
      </w:r>
      <w:r w:rsidR="00770269">
        <w:rPr>
          <w:rFonts w:ascii="Arial" w:hAnsi="Arial" w:cs="Arial"/>
          <w:sz w:val="22"/>
          <w:szCs w:val="22"/>
        </w:rPr>
        <w:t>30</w:t>
      </w:r>
      <w:r w:rsidRPr="0093097D">
        <w:rPr>
          <w:rFonts w:ascii="Arial" w:hAnsi="Arial" w:cs="Arial"/>
          <w:sz w:val="22"/>
          <w:szCs w:val="22"/>
        </w:rPr>
        <w:t xml:space="preserve"> -0</w:t>
      </w:r>
      <w:r w:rsidR="00611CD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Ο ΠΡΟΕΔΡΟΣ</w:t>
      </w:r>
      <w:r w:rsidRPr="0093097D">
        <w:rPr>
          <w:rFonts w:ascii="Arial" w:hAnsi="Arial" w:cs="Arial"/>
          <w:sz w:val="22"/>
          <w:szCs w:val="22"/>
        </w:rPr>
        <w:t xml:space="preserve">    </w:t>
      </w:r>
    </w:p>
    <w:p w:rsidR="00203E92" w:rsidRPr="0093097D" w:rsidRDefault="00203E92" w:rsidP="00203E92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ab/>
      </w:r>
    </w:p>
    <w:p w:rsidR="00203E92" w:rsidRPr="0093097D" w:rsidRDefault="00203E92" w:rsidP="00203E9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</w:t>
      </w:r>
      <w:r w:rsidRPr="0093097D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611CD3">
        <w:rPr>
          <w:rFonts w:ascii="Arial" w:hAnsi="Arial" w:cs="Arial"/>
          <w:sz w:val="22"/>
          <w:szCs w:val="22"/>
        </w:rPr>
        <w:t>Αγνιάδης</w:t>
      </w:r>
      <w:proofErr w:type="spellEnd"/>
      <w:r w:rsidR="00611CD3">
        <w:rPr>
          <w:rFonts w:ascii="Arial" w:hAnsi="Arial" w:cs="Arial"/>
          <w:sz w:val="22"/>
          <w:szCs w:val="22"/>
        </w:rPr>
        <w:t xml:space="preserve"> Παναγιώτης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3. </w:t>
      </w:r>
      <w:proofErr w:type="spellStart"/>
      <w:r w:rsidR="006E6DF1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6E6DF1">
        <w:rPr>
          <w:rFonts w:ascii="Arial" w:hAnsi="Arial" w:cs="Arial"/>
          <w:sz w:val="22"/>
          <w:szCs w:val="22"/>
        </w:rPr>
        <w:t xml:space="preserve"> Χρήστος</w:t>
      </w:r>
      <w:r w:rsidR="008362A3">
        <w:rPr>
          <w:rFonts w:ascii="Arial" w:hAnsi="Arial" w:cs="Arial"/>
          <w:sz w:val="22"/>
          <w:szCs w:val="22"/>
        </w:rPr>
        <w:t xml:space="preserve">                             </w:t>
      </w:r>
      <w:r w:rsidR="006E6DF1">
        <w:rPr>
          <w:rFonts w:ascii="Arial" w:hAnsi="Arial" w:cs="Arial"/>
          <w:sz w:val="22"/>
          <w:szCs w:val="22"/>
        </w:rPr>
        <w:t xml:space="preserve">             </w:t>
      </w: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203E92" w:rsidRPr="0093097D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E6DF1">
        <w:rPr>
          <w:rFonts w:ascii="Arial" w:hAnsi="Arial" w:cs="Arial"/>
          <w:sz w:val="22"/>
          <w:szCs w:val="22"/>
        </w:rPr>
        <w:t xml:space="preserve"> 4.Παπαβασιλείου Αικατερίνη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DF1" w:rsidRPr="0093097D">
        <w:rPr>
          <w:rFonts w:ascii="Arial" w:hAnsi="Arial" w:cs="Arial"/>
          <w:sz w:val="22"/>
          <w:szCs w:val="22"/>
        </w:rPr>
        <w:t xml:space="preserve">ΔΗΜΑΡΧΟΣ ΛΕΒΑΔΕΩΝ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E6DF1">
        <w:rPr>
          <w:rFonts w:ascii="Arial" w:hAnsi="Arial" w:cs="Arial"/>
          <w:sz w:val="22"/>
          <w:szCs w:val="22"/>
        </w:rPr>
        <w:t xml:space="preserve"> </w:t>
      </w:r>
    </w:p>
    <w:p w:rsidR="00203E92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203E92" w:rsidRPr="0093097D" w:rsidRDefault="00203E92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C235F" w:rsidRPr="009A0DBF" w:rsidRDefault="00203E92" w:rsidP="00DB5A7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Theme="minorHAnsi" w:hAnsiTheme="minorHAnsi" w:cstheme="minorHAnsi"/>
          <w:sz w:val="22"/>
          <w:szCs w:val="22"/>
        </w:rPr>
        <w:t xml:space="preserve">       </w:t>
      </w:r>
    </w:p>
    <w:sectPr w:rsidR="003C235F" w:rsidRPr="009A0DBF" w:rsidSect="008C56A4">
      <w:headerReference w:type="default" r:id="rId13"/>
      <w:headerReference w:type="first" r:id="rId14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D4" w:rsidRDefault="00CB46D4">
      <w:r>
        <w:separator/>
      </w:r>
    </w:p>
  </w:endnote>
  <w:endnote w:type="continuationSeparator" w:id="0">
    <w:p w:rsidR="00CB46D4" w:rsidRDefault="00CB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D4" w:rsidRDefault="00CB46D4">
      <w:r>
        <w:separator/>
      </w:r>
    </w:p>
  </w:footnote>
  <w:footnote w:type="continuationSeparator" w:id="0">
    <w:p w:rsidR="00CB46D4" w:rsidRDefault="00CB4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3501F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BB6287" w:rsidRDefault="00B3501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B628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A56C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B62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11351"/>
    <w:multiLevelType w:val="singleLevel"/>
    <w:tmpl w:val="84711351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5">
    <w:nsid w:val="013E6941"/>
    <w:multiLevelType w:val="hybridMultilevel"/>
    <w:tmpl w:val="79F073E8"/>
    <w:lvl w:ilvl="0" w:tplc="AC468FF0">
      <w:start w:val="1"/>
      <w:numFmt w:val="decimal"/>
      <w:lvlText w:val="%1."/>
      <w:lvlJc w:val="left"/>
      <w:pPr>
        <w:ind w:left="579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510" w:hanging="360"/>
      </w:pPr>
    </w:lvl>
    <w:lvl w:ilvl="2" w:tplc="0408001B" w:tentative="1">
      <w:start w:val="1"/>
      <w:numFmt w:val="lowerRoman"/>
      <w:lvlText w:val="%3."/>
      <w:lvlJc w:val="right"/>
      <w:pPr>
        <w:ind w:left="7230" w:hanging="180"/>
      </w:pPr>
    </w:lvl>
    <w:lvl w:ilvl="3" w:tplc="0408000F" w:tentative="1">
      <w:start w:val="1"/>
      <w:numFmt w:val="decimal"/>
      <w:lvlText w:val="%4."/>
      <w:lvlJc w:val="left"/>
      <w:pPr>
        <w:ind w:left="7950" w:hanging="360"/>
      </w:pPr>
    </w:lvl>
    <w:lvl w:ilvl="4" w:tplc="04080019" w:tentative="1">
      <w:start w:val="1"/>
      <w:numFmt w:val="lowerLetter"/>
      <w:lvlText w:val="%5."/>
      <w:lvlJc w:val="left"/>
      <w:pPr>
        <w:ind w:left="8670" w:hanging="360"/>
      </w:pPr>
    </w:lvl>
    <w:lvl w:ilvl="5" w:tplc="0408001B" w:tentative="1">
      <w:start w:val="1"/>
      <w:numFmt w:val="lowerRoman"/>
      <w:lvlText w:val="%6."/>
      <w:lvlJc w:val="right"/>
      <w:pPr>
        <w:ind w:left="9390" w:hanging="180"/>
      </w:pPr>
    </w:lvl>
    <w:lvl w:ilvl="6" w:tplc="0408000F" w:tentative="1">
      <w:start w:val="1"/>
      <w:numFmt w:val="decimal"/>
      <w:lvlText w:val="%7."/>
      <w:lvlJc w:val="left"/>
      <w:pPr>
        <w:ind w:left="10110" w:hanging="360"/>
      </w:pPr>
    </w:lvl>
    <w:lvl w:ilvl="7" w:tplc="04080019" w:tentative="1">
      <w:start w:val="1"/>
      <w:numFmt w:val="lowerLetter"/>
      <w:lvlText w:val="%8."/>
      <w:lvlJc w:val="left"/>
      <w:pPr>
        <w:ind w:left="10830" w:hanging="360"/>
      </w:pPr>
    </w:lvl>
    <w:lvl w:ilvl="8" w:tplc="0408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26C1A53"/>
    <w:multiLevelType w:val="hybridMultilevel"/>
    <w:tmpl w:val="58EE2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47682"/>
    <w:multiLevelType w:val="hybridMultilevel"/>
    <w:tmpl w:val="6C020F20"/>
    <w:lvl w:ilvl="0" w:tplc="88A2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3654"/>
    <w:multiLevelType w:val="hybridMultilevel"/>
    <w:tmpl w:val="FC26C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6922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2021A3C"/>
    <w:multiLevelType w:val="hybridMultilevel"/>
    <w:tmpl w:val="5FA81088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161E2E56"/>
    <w:multiLevelType w:val="hybridMultilevel"/>
    <w:tmpl w:val="66CC1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A43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D142EBF"/>
    <w:multiLevelType w:val="hybridMultilevel"/>
    <w:tmpl w:val="376C7F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5C0F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00344AC"/>
    <w:multiLevelType w:val="hybridMultilevel"/>
    <w:tmpl w:val="9F40ED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94CA7"/>
    <w:multiLevelType w:val="hybridMultilevel"/>
    <w:tmpl w:val="5C76A946"/>
    <w:lvl w:ilvl="0" w:tplc="ED08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DA671C"/>
    <w:multiLevelType w:val="hybridMultilevel"/>
    <w:tmpl w:val="DAC2F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144D9A"/>
    <w:multiLevelType w:val="hybridMultilevel"/>
    <w:tmpl w:val="ED846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67C6279"/>
    <w:multiLevelType w:val="hybridMultilevel"/>
    <w:tmpl w:val="99CEFFEA"/>
    <w:lvl w:ilvl="0" w:tplc="6C2C6008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F0D1388"/>
    <w:multiLevelType w:val="hybridMultilevel"/>
    <w:tmpl w:val="E2EC30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B43D1"/>
    <w:multiLevelType w:val="hybridMultilevel"/>
    <w:tmpl w:val="B92A0A24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>
    <w:nsid w:val="490F0FDC"/>
    <w:multiLevelType w:val="hybridMultilevel"/>
    <w:tmpl w:val="00949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B095E"/>
    <w:multiLevelType w:val="hybridMultilevel"/>
    <w:tmpl w:val="1062D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90E41"/>
    <w:multiLevelType w:val="hybridMultilevel"/>
    <w:tmpl w:val="EEDE5B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14337AE"/>
    <w:multiLevelType w:val="hybridMultilevel"/>
    <w:tmpl w:val="3654A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5C2A6F"/>
    <w:multiLevelType w:val="hybridMultilevel"/>
    <w:tmpl w:val="1FCE7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37A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31B43BA"/>
    <w:multiLevelType w:val="hybridMultilevel"/>
    <w:tmpl w:val="F19A5E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56656"/>
    <w:multiLevelType w:val="multilevel"/>
    <w:tmpl w:val="A1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224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E5495"/>
    <w:multiLevelType w:val="hybridMultilevel"/>
    <w:tmpl w:val="429E0B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102036"/>
    <w:multiLevelType w:val="hybridMultilevel"/>
    <w:tmpl w:val="F4BC83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BFA1DC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6F1D7D8E"/>
    <w:multiLevelType w:val="hybridMultilevel"/>
    <w:tmpl w:val="4F76C42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>
    <w:nsid w:val="6F8C1A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18551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4BA59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0"/>
  </w:num>
  <w:num w:numId="4">
    <w:abstractNumId w:val="37"/>
  </w:num>
  <w:num w:numId="5">
    <w:abstractNumId w:val="5"/>
  </w:num>
  <w:num w:numId="6">
    <w:abstractNumId w:val="16"/>
  </w:num>
  <w:num w:numId="7">
    <w:abstractNumId w:val="23"/>
  </w:num>
  <w:num w:numId="8">
    <w:abstractNumId w:val="12"/>
  </w:num>
  <w:num w:numId="9">
    <w:abstractNumId w:val="3"/>
  </w:num>
  <w:num w:numId="10">
    <w:abstractNumId w:val="21"/>
  </w:num>
  <w:num w:numId="11">
    <w:abstractNumId w:val="15"/>
  </w:num>
  <w:num w:numId="12">
    <w:abstractNumId w:val="28"/>
  </w:num>
  <w:num w:numId="13">
    <w:abstractNumId w:val="17"/>
  </w:num>
  <w:num w:numId="14">
    <w:abstractNumId w:val="9"/>
  </w:num>
  <w:num w:numId="15">
    <w:abstractNumId w:val="10"/>
  </w:num>
  <w:num w:numId="16">
    <w:abstractNumId w:val="47"/>
  </w:num>
  <w:num w:numId="17">
    <w:abstractNumId w:val="46"/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6"/>
  </w:num>
  <w:num w:numId="22">
    <w:abstractNumId w:val="34"/>
  </w:num>
  <w:num w:numId="23">
    <w:abstractNumId w:val="8"/>
  </w:num>
  <w:num w:numId="24">
    <w:abstractNumId w:val="4"/>
  </w:num>
  <w:num w:numId="25">
    <w:abstractNumId w:val="38"/>
  </w:num>
  <w:num w:numId="26">
    <w:abstractNumId w:val="40"/>
  </w:num>
  <w:num w:numId="27">
    <w:abstractNumId w:val="13"/>
  </w:num>
  <w:num w:numId="28">
    <w:abstractNumId w:val="39"/>
  </w:num>
  <w:num w:numId="29">
    <w:abstractNumId w:val="36"/>
  </w:num>
  <w:num w:numId="30">
    <w:abstractNumId w:val="45"/>
  </w:num>
  <w:num w:numId="31">
    <w:abstractNumId w:val="43"/>
  </w:num>
  <w:num w:numId="32">
    <w:abstractNumId w:val="14"/>
  </w:num>
  <w:num w:numId="33">
    <w:abstractNumId w:val="31"/>
  </w:num>
  <w:num w:numId="34">
    <w:abstractNumId w:val="20"/>
  </w:num>
  <w:num w:numId="35">
    <w:abstractNumId w:val="33"/>
  </w:num>
  <w:num w:numId="36">
    <w:abstractNumId w:val="29"/>
  </w:num>
  <w:num w:numId="37">
    <w:abstractNumId w:val="35"/>
  </w:num>
  <w:num w:numId="38">
    <w:abstractNumId w:val="32"/>
  </w:num>
  <w:num w:numId="39">
    <w:abstractNumId w:val="44"/>
  </w:num>
  <w:num w:numId="40">
    <w:abstractNumId w:val="11"/>
  </w:num>
  <w:num w:numId="41">
    <w:abstractNumId w:val="27"/>
  </w:num>
  <w:num w:numId="42">
    <w:abstractNumId w:val="24"/>
  </w:num>
  <w:num w:numId="43">
    <w:abstractNumId w:val="26"/>
  </w:num>
  <w:num w:numId="44">
    <w:abstractNumId w:val="0"/>
  </w:num>
  <w:num w:numId="45">
    <w:abstractNumId w:val="7"/>
  </w:num>
  <w:num w:numId="46">
    <w:abstractNumId w:val="18"/>
  </w:num>
  <w:num w:numId="47">
    <w:abstractNumId w:val="22"/>
  </w:num>
  <w:num w:numId="48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5FDC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6288"/>
    <w:rsid w:val="00071FA5"/>
    <w:rsid w:val="00073F74"/>
    <w:rsid w:val="00076201"/>
    <w:rsid w:val="00081699"/>
    <w:rsid w:val="00091FC2"/>
    <w:rsid w:val="00092C75"/>
    <w:rsid w:val="00097687"/>
    <w:rsid w:val="000976F2"/>
    <w:rsid w:val="000A104C"/>
    <w:rsid w:val="000A7134"/>
    <w:rsid w:val="000A77AC"/>
    <w:rsid w:val="000A79F1"/>
    <w:rsid w:val="000B0A34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0F0746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174C2"/>
    <w:rsid w:val="001204A6"/>
    <w:rsid w:val="00120C06"/>
    <w:rsid w:val="001301C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77EF"/>
    <w:rsid w:val="001579DB"/>
    <w:rsid w:val="00157A71"/>
    <w:rsid w:val="00162B2E"/>
    <w:rsid w:val="00165410"/>
    <w:rsid w:val="00172F5A"/>
    <w:rsid w:val="0017320C"/>
    <w:rsid w:val="00181704"/>
    <w:rsid w:val="00186FA1"/>
    <w:rsid w:val="00190EE2"/>
    <w:rsid w:val="00196C95"/>
    <w:rsid w:val="001A184F"/>
    <w:rsid w:val="001A21C4"/>
    <w:rsid w:val="001A4B53"/>
    <w:rsid w:val="001A4EF0"/>
    <w:rsid w:val="001A56CC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20033"/>
    <w:rsid w:val="00220115"/>
    <w:rsid w:val="0022153E"/>
    <w:rsid w:val="00226747"/>
    <w:rsid w:val="00226885"/>
    <w:rsid w:val="00235CD0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963E1"/>
    <w:rsid w:val="0029648E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6C5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1DFF"/>
    <w:rsid w:val="002F2C73"/>
    <w:rsid w:val="002F2D5A"/>
    <w:rsid w:val="002F30A5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66A6"/>
    <w:rsid w:val="00371783"/>
    <w:rsid w:val="00381434"/>
    <w:rsid w:val="003815F0"/>
    <w:rsid w:val="003818B2"/>
    <w:rsid w:val="003831A1"/>
    <w:rsid w:val="00384268"/>
    <w:rsid w:val="00390DFA"/>
    <w:rsid w:val="003950A3"/>
    <w:rsid w:val="0039620E"/>
    <w:rsid w:val="003962B2"/>
    <w:rsid w:val="00396CE2"/>
    <w:rsid w:val="003A243B"/>
    <w:rsid w:val="003A4C37"/>
    <w:rsid w:val="003A6B6D"/>
    <w:rsid w:val="003A7EAF"/>
    <w:rsid w:val="003B3429"/>
    <w:rsid w:val="003B5930"/>
    <w:rsid w:val="003B66A7"/>
    <w:rsid w:val="003C235F"/>
    <w:rsid w:val="003C2DCE"/>
    <w:rsid w:val="003C38EA"/>
    <w:rsid w:val="003C72C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11130"/>
    <w:rsid w:val="00411AEF"/>
    <w:rsid w:val="00412B08"/>
    <w:rsid w:val="00414942"/>
    <w:rsid w:val="004241E8"/>
    <w:rsid w:val="00424C24"/>
    <w:rsid w:val="004257A0"/>
    <w:rsid w:val="00426BAB"/>
    <w:rsid w:val="00431026"/>
    <w:rsid w:val="00431886"/>
    <w:rsid w:val="00435514"/>
    <w:rsid w:val="00435EF6"/>
    <w:rsid w:val="00436195"/>
    <w:rsid w:val="00441560"/>
    <w:rsid w:val="00442D75"/>
    <w:rsid w:val="0044667E"/>
    <w:rsid w:val="00446B60"/>
    <w:rsid w:val="004600E1"/>
    <w:rsid w:val="00464241"/>
    <w:rsid w:val="00464EAA"/>
    <w:rsid w:val="004650CA"/>
    <w:rsid w:val="004762A5"/>
    <w:rsid w:val="00476DAD"/>
    <w:rsid w:val="00477A14"/>
    <w:rsid w:val="00480803"/>
    <w:rsid w:val="00481423"/>
    <w:rsid w:val="00482DC2"/>
    <w:rsid w:val="00485522"/>
    <w:rsid w:val="0048586E"/>
    <w:rsid w:val="004879A6"/>
    <w:rsid w:val="00490165"/>
    <w:rsid w:val="004901FD"/>
    <w:rsid w:val="004943E1"/>
    <w:rsid w:val="00495AB0"/>
    <w:rsid w:val="004A4FD6"/>
    <w:rsid w:val="004A5898"/>
    <w:rsid w:val="004A6A11"/>
    <w:rsid w:val="004A6ABB"/>
    <w:rsid w:val="004B2E58"/>
    <w:rsid w:val="004B42B3"/>
    <w:rsid w:val="004B7126"/>
    <w:rsid w:val="004C21F7"/>
    <w:rsid w:val="004D22B1"/>
    <w:rsid w:val="004D6A9F"/>
    <w:rsid w:val="004E42A0"/>
    <w:rsid w:val="004E6F72"/>
    <w:rsid w:val="004E727A"/>
    <w:rsid w:val="004F6976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22E"/>
    <w:rsid w:val="00575879"/>
    <w:rsid w:val="00581428"/>
    <w:rsid w:val="00582DA8"/>
    <w:rsid w:val="00583B2C"/>
    <w:rsid w:val="00583D18"/>
    <w:rsid w:val="00586F7E"/>
    <w:rsid w:val="00592A0F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D0700"/>
    <w:rsid w:val="005D2212"/>
    <w:rsid w:val="005D2511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418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38FC"/>
    <w:rsid w:val="00645186"/>
    <w:rsid w:val="006451FC"/>
    <w:rsid w:val="00645374"/>
    <w:rsid w:val="00646770"/>
    <w:rsid w:val="006526A1"/>
    <w:rsid w:val="00653084"/>
    <w:rsid w:val="00656B89"/>
    <w:rsid w:val="00660AE9"/>
    <w:rsid w:val="00663A0C"/>
    <w:rsid w:val="0067677F"/>
    <w:rsid w:val="00681BEC"/>
    <w:rsid w:val="006908AC"/>
    <w:rsid w:val="00691A15"/>
    <w:rsid w:val="006A328E"/>
    <w:rsid w:val="006A654E"/>
    <w:rsid w:val="006B1AF9"/>
    <w:rsid w:val="006B47C3"/>
    <w:rsid w:val="006B4D81"/>
    <w:rsid w:val="006C10D0"/>
    <w:rsid w:val="006C12E9"/>
    <w:rsid w:val="006C1CE4"/>
    <w:rsid w:val="006C20D0"/>
    <w:rsid w:val="006C3307"/>
    <w:rsid w:val="006C3402"/>
    <w:rsid w:val="006D1CF9"/>
    <w:rsid w:val="006D2323"/>
    <w:rsid w:val="006D3C51"/>
    <w:rsid w:val="006D4474"/>
    <w:rsid w:val="006E217F"/>
    <w:rsid w:val="006E352C"/>
    <w:rsid w:val="006E5B34"/>
    <w:rsid w:val="006E6DF1"/>
    <w:rsid w:val="006F31D8"/>
    <w:rsid w:val="006F53B6"/>
    <w:rsid w:val="006F6673"/>
    <w:rsid w:val="00700DEE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4ED7"/>
    <w:rsid w:val="00745121"/>
    <w:rsid w:val="007453C1"/>
    <w:rsid w:val="007456A2"/>
    <w:rsid w:val="00747B41"/>
    <w:rsid w:val="00747F8A"/>
    <w:rsid w:val="007544DE"/>
    <w:rsid w:val="007572BD"/>
    <w:rsid w:val="00762A5B"/>
    <w:rsid w:val="007638BA"/>
    <w:rsid w:val="00765350"/>
    <w:rsid w:val="00767B63"/>
    <w:rsid w:val="00770269"/>
    <w:rsid w:val="007705FC"/>
    <w:rsid w:val="00770847"/>
    <w:rsid w:val="00771447"/>
    <w:rsid w:val="007728BB"/>
    <w:rsid w:val="007748BA"/>
    <w:rsid w:val="00774BE0"/>
    <w:rsid w:val="007768A6"/>
    <w:rsid w:val="007801FD"/>
    <w:rsid w:val="00781989"/>
    <w:rsid w:val="0078420A"/>
    <w:rsid w:val="00784345"/>
    <w:rsid w:val="0079129C"/>
    <w:rsid w:val="0079253B"/>
    <w:rsid w:val="00796785"/>
    <w:rsid w:val="007970C0"/>
    <w:rsid w:val="00797659"/>
    <w:rsid w:val="007A3F13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D5189"/>
    <w:rsid w:val="007E0A74"/>
    <w:rsid w:val="007E0C09"/>
    <w:rsid w:val="007E6F5B"/>
    <w:rsid w:val="007F29EA"/>
    <w:rsid w:val="007F57F5"/>
    <w:rsid w:val="007F5AF9"/>
    <w:rsid w:val="00801390"/>
    <w:rsid w:val="008023AF"/>
    <w:rsid w:val="00802A86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24CB"/>
    <w:rsid w:val="00864277"/>
    <w:rsid w:val="0086636B"/>
    <w:rsid w:val="00867C10"/>
    <w:rsid w:val="00872040"/>
    <w:rsid w:val="00877038"/>
    <w:rsid w:val="008774BD"/>
    <w:rsid w:val="00882904"/>
    <w:rsid w:val="00883AA6"/>
    <w:rsid w:val="00894EA1"/>
    <w:rsid w:val="008968DB"/>
    <w:rsid w:val="008A2997"/>
    <w:rsid w:val="008A46E4"/>
    <w:rsid w:val="008A5B7E"/>
    <w:rsid w:val="008B0877"/>
    <w:rsid w:val="008B1568"/>
    <w:rsid w:val="008B1DAA"/>
    <w:rsid w:val="008B3851"/>
    <w:rsid w:val="008C4D4B"/>
    <w:rsid w:val="008C56A4"/>
    <w:rsid w:val="008D1B71"/>
    <w:rsid w:val="008E0542"/>
    <w:rsid w:val="008E4426"/>
    <w:rsid w:val="008E68C1"/>
    <w:rsid w:val="008F1A92"/>
    <w:rsid w:val="008F26A1"/>
    <w:rsid w:val="008F68AE"/>
    <w:rsid w:val="009008E7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74E0"/>
    <w:rsid w:val="009346A4"/>
    <w:rsid w:val="00940CB0"/>
    <w:rsid w:val="00942669"/>
    <w:rsid w:val="00942AA3"/>
    <w:rsid w:val="00942C89"/>
    <w:rsid w:val="00954DB1"/>
    <w:rsid w:val="009576A7"/>
    <w:rsid w:val="0096073A"/>
    <w:rsid w:val="00960DDD"/>
    <w:rsid w:val="009619CE"/>
    <w:rsid w:val="009643B0"/>
    <w:rsid w:val="00964464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A7C19"/>
    <w:rsid w:val="009B4DF1"/>
    <w:rsid w:val="009B5098"/>
    <w:rsid w:val="009B5B4C"/>
    <w:rsid w:val="009C2AE2"/>
    <w:rsid w:val="009C5AFD"/>
    <w:rsid w:val="009D4B51"/>
    <w:rsid w:val="009D7739"/>
    <w:rsid w:val="009E15C3"/>
    <w:rsid w:val="009E48F4"/>
    <w:rsid w:val="009F1FD9"/>
    <w:rsid w:val="009F4B5B"/>
    <w:rsid w:val="00A00A9E"/>
    <w:rsid w:val="00A1563F"/>
    <w:rsid w:val="00A17696"/>
    <w:rsid w:val="00A243A5"/>
    <w:rsid w:val="00A33924"/>
    <w:rsid w:val="00A35EEC"/>
    <w:rsid w:val="00A369E8"/>
    <w:rsid w:val="00A36F5D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41D0"/>
    <w:rsid w:val="00A859D3"/>
    <w:rsid w:val="00A86B9D"/>
    <w:rsid w:val="00A911B6"/>
    <w:rsid w:val="00A94BD4"/>
    <w:rsid w:val="00AA126E"/>
    <w:rsid w:val="00AA40CD"/>
    <w:rsid w:val="00AA4DA4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270D"/>
    <w:rsid w:val="00AD6747"/>
    <w:rsid w:val="00AE14E6"/>
    <w:rsid w:val="00AE5680"/>
    <w:rsid w:val="00AE653B"/>
    <w:rsid w:val="00AF3850"/>
    <w:rsid w:val="00B00A6C"/>
    <w:rsid w:val="00B0269F"/>
    <w:rsid w:val="00B04804"/>
    <w:rsid w:val="00B04994"/>
    <w:rsid w:val="00B050C3"/>
    <w:rsid w:val="00B050E7"/>
    <w:rsid w:val="00B05A50"/>
    <w:rsid w:val="00B07388"/>
    <w:rsid w:val="00B16BE3"/>
    <w:rsid w:val="00B17977"/>
    <w:rsid w:val="00B214AE"/>
    <w:rsid w:val="00B23DE8"/>
    <w:rsid w:val="00B2563A"/>
    <w:rsid w:val="00B25DF4"/>
    <w:rsid w:val="00B3207E"/>
    <w:rsid w:val="00B3215B"/>
    <w:rsid w:val="00B336E7"/>
    <w:rsid w:val="00B3501F"/>
    <w:rsid w:val="00B3596C"/>
    <w:rsid w:val="00B36324"/>
    <w:rsid w:val="00B36F68"/>
    <w:rsid w:val="00B43889"/>
    <w:rsid w:val="00B44282"/>
    <w:rsid w:val="00B44792"/>
    <w:rsid w:val="00B518A5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7DFD"/>
    <w:rsid w:val="00B91557"/>
    <w:rsid w:val="00B935DB"/>
    <w:rsid w:val="00B97AA9"/>
    <w:rsid w:val="00BA43E7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517"/>
    <w:rsid w:val="00BF070A"/>
    <w:rsid w:val="00BF2482"/>
    <w:rsid w:val="00BF25AF"/>
    <w:rsid w:val="00BF273F"/>
    <w:rsid w:val="00BF2F35"/>
    <w:rsid w:val="00BF3750"/>
    <w:rsid w:val="00BF4E21"/>
    <w:rsid w:val="00BF7F14"/>
    <w:rsid w:val="00C00BA5"/>
    <w:rsid w:val="00C04799"/>
    <w:rsid w:val="00C054E9"/>
    <w:rsid w:val="00C06D3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35CA"/>
    <w:rsid w:val="00C35EE2"/>
    <w:rsid w:val="00C46970"/>
    <w:rsid w:val="00C51414"/>
    <w:rsid w:val="00C563B9"/>
    <w:rsid w:val="00C6042A"/>
    <w:rsid w:val="00C65C37"/>
    <w:rsid w:val="00C66A45"/>
    <w:rsid w:val="00C675EA"/>
    <w:rsid w:val="00C67976"/>
    <w:rsid w:val="00C737D9"/>
    <w:rsid w:val="00C768D4"/>
    <w:rsid w:val="00C812E2"/>
    <w:rsid w:val="00C81B65"/>
    <w:rsid w:val="00C82EF6"/>
    <w:rsid w:val="00C8633E"/>
    <w:rsid w:val="00C86C82"/>
    <w:rsid w:val="00C928B0"/>
    <w:rsid w:val="00C948F8"/>
    <w:rsid w:val="00C957AA"/>
    <w:rsid w:val="00C97E3B"/>
    <w:rsid w:val="00CA034F"/>
    <w:rsid w:val="00CA365F"/>
    <w:rsid w:val="00CA76C1"/>
    <w:rsid w:val="00CA773A"/>
    <w:rsid w:val="00CA7DB3"/>
    <w:rsid w:val="00CB009D"/>
    <w:rsid w:val="00CB01AF"/>
    <w:rsid w:val="00CB165F"/>
    <w:rsid w:val="00CB18E6"/>
    <w:rsid w:val="00CB46D4"/>
    <w:rsid w:val="00CB5084"/>
    <w:rsid w:val="00CC0DE3"/>
    <w:rsid w:val="00CC150F"/>
    <w:rsid w:val="00CC1E15"/>
    <w:rsid w:val="00CC252A"/>
    <w:rsid w:val="00CC2C7B"/>
    <w:rsid w:val="00CC32C3"/>
    <w:rsid w:val="00CC55CB"/>
    <w:rsid w:val="00CC7477"/>
    <w:rsid w:val="00CC77E2"/>
    <w:rsid w:val="00CC7F23"/>
    <w:rsid w:val="00CD06E0"/>
    <w:rsid w:val="00CD10E1"/>
    <w:rsid w:val="00CD2127"/>
    <w:rsid w:val="00CD3402"/>
    <w:rsid w:val="00CD36A0"/>
    <w:rsid w:val="00CD49A2"/>
    <w:rsid w:val="00CD52EF"/>
    <w:rsid w:val="00CD5C13"/>
    <w:rsid w:val="00CD60B3"/>
    <w:rsid w:val="00CE0C95"/>
    <w:rsid w:val="00CE2BBE"/>
    <w:rsid w:val="00CE5F90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63D9"/>
    <w:rsid w:val="00D17BBF"/>
    <w:rsid w:val="00D2710C"/>
    <w:rsid w:val="00D2744A"/>
    <w:rsid w:val="00D33641"/>
    <w:rsid w:val="00D37CEF"/>
    <w:rsid w:val="00D4410C"/>
    <w:rsid w:val="00D55B70"/>
    <w:rsid w:val="00D5621A"/>
    <w:rsid w:val="00D571FC"/>
    <w:rsid w:val="00D57DEA"/>
    <w:rsid w:val="00D656DE"/>
    <w:rsid w:val="00D657EC"/>
    <w:rsid w:val="00D7002A"/>
    <w:rsid w:val="00D754C0"/>
    <w:rsid w:val="00D7588D"/>
    <w:rsid w:val="00D83BC7"/>
    <w:rsid w:val="00D84C46"/>
    <w:rsid w:val="00D871EE"/>
    <w:rsid w:val="00D87C40"/>
    <w:rsid w:val="00D91532"/>
    <w:rsid w:val="00D939C3"/>
    <w:rsid w:val="00D94005"/>
    <w:rsid w:val="00D941BA"/>
    <w:rsid w:val="00D9532E"/>
    <w:rsid w:val="00DA189B"/>
    <w:rsid w:val="00DA5817"/>
    <w:rsid w:val="00DA6D14"/>
    <w:rsid w:val="00DB049B"/>
    <w:rsid w:val="00DB0D70"/>
    <w:rsid w:val="00DB5A72"/>
    <w:rsid w:val="00DB60C7"/>
    <w:rsid w:val="00DB7530"/>
    <w:rsid w:val="00DC2237"/>
    <w:rsid w:val="00DC2CE3"/>
    <w:rsid w:val="00DD0156"/>
    <w:rsid w:val="00DD03B9"/>
    <w:rsid w:val="00DD0523"/>
    <w:rsid w:val="00DD0E01"/>
    <w:rsid w:val="00DD6684"/>
    <w:rsid w:val="00DD75B3"/>
    <w:rsid w:val="00DE4CCA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444D"/>
    <w:rsid w:val="00E0792A"/>
    <w:rsid w:val="00E175E0"/>
    <w:rsid w:val="00E21056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656C8"/>
    <w:rsid w:val="00E70142"/>
    <w:rsid w:val="00E71863"/>
    <w:rsid w:val="00E750ED"/>
    <w:rsid w:val="00E75371"/>
    <w:rsid w:val="00E81E95"/>
    <w:rsid w:val="00E83E3E"/>
    <w:rsid w:val="00E83FDE"/>
    <w:rsid w:val="00E861B0"/>
    <w:rsid w:val="00E8713C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75D1"/>
    <w:rsid w:val="00ED0FBC"/>
    <w:rsid w:val="00ED3BDA"/>
    <w:rsid w:val="00EE0C50"/>
    <w:rsid w:val="00EE5235"/>
    <w:rsid w:val="00EF0875"/>
    <w:rsid w:val="00EF3352"/>
    <w:rsid w:val="00EF7AED"/>
    <w:rsid w:val="00EF7E94"/>
    <w:rsid w:val="00F025C4"/>
    <w:rsid w:val="00F06371"/>
    <w:rsid w:val="00F07208"/>
    <w:rsid w:val="00F111D1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FB1"/>
    <w:rsid w:val="00F62440"/>
    <w:rsid w:val="00F63FD7"/>
    <w:rsid w:val="00F67033"/>
    <w:rsid w:val="00F71053"/>
    <w:rsid w:val="00F71B6F"/>
    <w:rsid w:val="00F74868"/>
    <w:rsid w:val="00F7689B"/>
    <w:rsid w:val="00F77CF8"/>
    <w:rsid w:val="00F8177C"/>
    <w:rsid w:val="00F81F17"/>
    <w:rsid w:val="00F8233F"/>
    <w:rsid w:val="00F87DFB"/>
    <w:rsid w:val="00F92332"/>
    <w:rsid w:val="00F975E7"/>
    <w:rsid w:val="00FA354E"/>
    <w:rsid w:val="00FA396A"/>
    <w:rsid w:val="00FA43E3"/>
    <w:rsid w:val="00FA551F"/>
    <w:rsid w:val="00FA6008"/>
    <w:rsid w:val="00FA6E10"/>
    <w:rsid w:val="00FA6E92"/>
    <w:rsid w:val="00FB2AB3"/>
    <w:rsid w:val="00FB7B27"/>
    <w:rsid w:val="00FC1880"/>
    <w:rsid w:val="00FC3CFB"/>
    <w:rsid w:val="00FC45E7"/>
    <w:rsid w:val="00FE1B65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character" w:customStyle="1" w:styleId="DefaultChar">
    <w:name w:val="Default Char"/>
    <w:link w:val="Default"/>
    <w:uiPriority w:val="99"/>
    <w:rsid w:val="009A7C19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9A7C19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9A7C1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m.ypen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06B9-1967-4748-B54E-3CEC07B6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1745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11150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16</cp:revision>
  <cp:lastPrinted>2025-09-30T06:06:00Z</cp:lastPrinted>
  <dcterms:created xsi:type="dcterms:W3CDTF">2025-09-26T06:29:00Z</dcterms:created>
  <dcterms:modified xsi:type="dcterms:W3CDTF">2025-09-30T06:43:00Z</dcterms:modified>
</cp:coreProperties>
</file>