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8608AC" w:rsidRPr="008608AC">
        <w:rPr>
          <w:rFonts w:ascii="Arial" w:eastAsia="Arial" w:hAnsi="Arial" w:cs="Arial"/>
          <w:b/>
          <w:bCs/>
          <w:sz w:val="22"/>
          <w:szCs w:val="22"/>
        </w:rPr>
        <w:t>3</w:t>
      </w:r>
      <w:r w:rsidR="002F0ADD">
        <w:rPr>
          <w:rFonts w:ascii="Arial" w:eastAsia="Arial" w:hAnsi="Arial" w:cs="Arial"/>
          <w:b/>
          <w:bCs/>
          <w:sz w:val="22"/>
          <w:szCs w:val="22"/>
        </w:rPr>
        <w:t>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AB7EE3">
        <w:rPr>
          <w:rFonts w:ascii="Arial" w:eastAsia="Arial" w:hAnsi="Arial" w:cs="Arial"/>
          <w:b/>
          <w:bCs/>
          <w:sz w:val="22"/>
          <w:szCs w:val="22"/>
        </w:rPr>
        <w:t>15553</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4515B5">
        <w:rPr>
          <w:rFonts w:ascii="Arial" w:hAnsi="Arial" w:cs="Arial"/>
          <w:b/>
          <w:sz w:val="22"/>
          <w:szCs w:val="22"/>
        </w:rPr>
        <w:t>9</w:t>
      </w:r>
      <w:r w:rsidR="006B650B">
        <w:rPr>
          <w:rFonts w:ascii="Arial" w:hAnsi="Arial" w:cs="Arial"/>
          <w:b/>
          <w:sz w:val="22"/>
          <w:szCs w:val="22"/>
        </w:rPr>
        <w:t>5</w:t>
      </w:r>
    </w:p>
    <w:p w:rsidR="006B650B" w:rsidRPr="006B650B" w:rsidRDefault="006B650B" w:rsidP="006B650B">
      <w:pPr>
        <w:spacing w:line="276" w:lineRule="auto"/>
        <w:rPr>
          <w:rFonts w:ascii="Arial" w:hAnsi="Arial" w:cs="Arial"/>
          <w:b/>
          <w:sz w:val="22"/>
          <w:szCs w:val="22"/>
        </w:rPr>
      </w:pPr>
      <w:r w:rsidRPr="006B650B">
        <w:rPr>
          <w:rFonts w:ascii="Arial" w:hAnsi="Arial" w:cs="Arial"/>
          <w:b/>
          <w:sz w:val="22"/>
          <w:szCs w:val="22"/>
        </w:rPr>
        <w:t>Έγκριση του  5</w:t>
      </w:r>
      <w:r w:rsidRPr="006B650B">
        <w:rPr>
          <w:rFonts w:ascii="Arial" w:hAnsi="Arial" w:cs="Arial"/>
          <w:b/>
          <w:sz w:val="22"/>
          <w:szCs w:val="22"/>
          <w:vertAlign w:val="superscript"/>
        </w:rPr>
        <w:t>ου</w:t>
      </w:r>
      <w:r w:rsidRPr="006B650B">
        <w:rPr>
          <w:rFonts w:ascii="Arial" w:hAnsi="Arial" w:cs="Arial"/>
          <w:b/>
          <w:sz w:val="22"/>
          <w:szCs w:val="22"/>
        </w:rPr>
        <w:t xml:space="preserve">  Ανακεφαλαιωτικού πίνακα εργασιών , καθώς και έγκριση 5</w:t>
      </w:r>
      <w:r w:rsidRPr="006B650B">
        <w:rPr>
          <w:rFonts w:ascii="Arial" w:hAnsi="Arial" w:cs="Arial"/>
          <w:b/>
          <w:sz w:val="22"/>
          <w:szCs w:val="22"/>
          <w:vertAlign w:val="superscript"/>
        </w:rPr>
        <w:t>ου</w:t>
      </w:r>
      <w:r w:rsidRPr="006B650B">
        <w:rPr>
          <w:rFonts w:ascii="Arial" w:hAnsi="Arial" w:cs="Arial"/>
          <w:b/>
          <w:sz w:val="22"/>
          <w:szCs w:val="22"/>
        </w:rPr>
        <w:t xml:space="preserve"> Π.Κ.Τ.Μ.Ν.Ε. για την κατασκευή του έργου: «Ανάδειξη Ιστορικού Χώρου Αγίας Παρασκευής  και οδού πρόσβασης (</w:t>
      </w:r>
      <w:proofErr w:type="spellStart"/>
      <w:r w:rsidRPr="006B650B">
        <w:rPr>
          <w:rFonts w:ascii="Arial" w:hAnsi="Arial" w:cs="Arial"/>
          <w:b/>
          <w:sz w:val="22"/>
          <w:szCs w:val="22"/>
        </w:rPr>
        <w:t>Γιαννούτσου</w:t>
      </w:r>
      <w:proofErr w:type="spellEnd"/>
      <w:r w:rsidRPr="006B650B">
        <w:rPr>
          <w:rFonts w:ascii="Arial" w:hAnsi="Arial" w:cs="Arial"/>
          <w:b/>
          <w:sz w:val="22"/>
          <w:szCs w:val="22"/>
        </w:rPr>
        <w:t xml:space="preserve">)». </w:t>
      </w:r>
    </w:p>
    <w:p w:rsidR="001037A1" w:rsidRPr="001037A1" w:rsidRDefault="001037A1" w:rsidP="001037A1">
      <w:pPr>
        <w:spacing w:line="276" w:lineRule="auto"/>
        <w:rPr>
          <w:rFonts w:ascii="Arial" w:hAnsi="Arial" w:cs="Arial"/>
          <w:sz w:val="22"/>
          <w:szCs w:val="22"/>
        </w:rPr>
      </w:pPr>
    </w:p>
    <w:p w:rsidR="0002685B" w:rsidRDefault="0051690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02685B">
        <w:rPr>
          <w:rFonts w:ascii="Arial" w:hAnsi="Arial" w:cs="Arial"/>
          <w:sz w:val="22"/>
          <w:szCs w:val="22"/>
        </w:rPr>
        <w:t>Στη Λιβαδειά σήμερα  29</w:t>
      </w:r>
      <w:r w:rsidR="0002685B">
        <w:rPr>
          <w:rFonts w:ascii="Arial" w:hAnsi="Arial" w:cs="Arial"/>
          <w:sz w:val="22"/>
          <w:szCs w:val="22"/>
          <w:vertAlign w:val="superscript"/>
        </w:rPr>
        <w:t>η</w:t>
      </w:r>
      <w:r w:rsidR="0002685B">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02685B">
        <w:rPr>
          <w:rFonts w:ascii="Arial" w:hAnsi="Arial" w:cs="Arial"/>
          <w:sz w:val="22"/>
          <w:szCs w:val="22"/>
        </w:rPr>
        <w:t>Λεβαδέων</w:t>
      </w:r>
      <w:proofErr w:type="spellEnd"/>
      <w:r w:rsidR="0002685B">
        <w:rPr>
          <w:rFonts w:ascii="Arial" w:hAnsi="Arial" w:cs="Arial"/>
          <w:sz w:val="22"/>
          <w:szCs w:val="22"/>
        </w:rPr>
        <w:t xml:space="preserve"> μετά την από 15168/25-07-2025 έγγραφη πρόσκληση του  Προέδρου της (Δημάρχου </w:t>
      </w:r>
      <w:proofErr w:type="spellStart"/>
      <w:r w:rsidR="0002685B">
        <w:rPr>
          <w:rFonts w:ascii="Arial" w:hAnsi="Arial" w:cs="Arial"/>
          <w:sz w:val="22"/>
          <w:szCs w:val="22"/>
        </w:rPr>
        <w:t>Λεβαδέων</w:t>
      </w:r>
      <w:proofErr w:type="spellEnd"/>
      <w:r w:rsidR="0002685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02685B">
        <w:rPr>
          <w:rFonts w:ascii="Arial" w:hAnsi="Arial" w:cs="Arial"/>
          <w:sz w:val="22"/>
          <w:szCs w:val="22"/>
          <w:vertAlign w:val="superscript"/>
        </w:rPr>
        <w:t>Α</w:t>
      </w:r>
      <w:r w:rsidR="0002685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02685B" w:rsidRDefault="0002685B" w:rsidP="0002685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02685B" w:rsidRDefault="0002685B" w:rsidP="0002685B">
      <w:pPr>
        <w:pStyle w:val="35"/>
        <w:ind w:left="0"/>
        <w:jc w:val="both"/>
        <w:rPr>
          <w:rFonts w:ascii="Arial" w:hAnsi="Arial" w:cs="Arial"/>
          <w:sz w:val="22"/>
          <w:szCs w:val="22"/>
        </w:rPr>
      </w:pPr>
    </w:p>
    <w:p w:rsidR="0002685B" w:rsidRDefault="0002685B" w:rsidP="0002685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02685B" w:rsidRDefault="0002685B" w:rsidP="0002685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02685B" w:rsidRDefault="0002685B" w:rsidP="0002685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02685B" w:rsidRDefault="0002685B" w:rsidP="0002685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02685B" w:rsidRDefault="0002685B" w:rsidP="0002685B">
      <w:pPr>
        <w:tabs>
          <w:tab w:val="left" w:pos="360"/>
          <w:tab w:val="left" w:pos="6237"/>
        </w:tabs>
        <w:ind w:right="-335"/>
        <w:rPr>
          <w:rFonts w:ascii="Arial" w:hAnsi="Arial" w:cs="Arial"/>
          <w:sz w:val="22"/>
          <w:szCs w:val="22"/>
        </w:rPr>
      </w:pPr>
    </w:p>
    <w:p w:rsidR="008608AC" w:rsidRPr="008608AC" w:rsidRDefault="008608AC" w:rsidP="0002685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6B650B">
        <w:rPr>
          <w:rFonts w:ascii="Arial" w:eastAsia="Arial" w:hAnsi="Arial" w:cs="Arial"/>
          <w:sz w:val="22"/>
          <w:szCs w:val="22"/>
        </w:rPr>
        <w:t>9</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6B650B">
        <w:rPr>
          <w:rFonts w:ascii="Arial" w:eastAsia="Arial" w:hAnsi="Arial" w:cs="Arial"/>
          <w:sz w:val="22"/>
          <w:szCs w:val="22"/>
        </w:rPr>
        <w:t>4962</w:t>
      </w:r>
      <w:r w:rsidRPr="008608AC">
        <w:rPr>
          <w:rFonts w:ascii="Arial" w:eastAsia="Arial" w:hAnsi="Arial" w:cs="Arial"/>
          <w:sz w:val="22"/>
          <w:szCs w:val="22"/>
        </w:rPr>
        <w:t>/2</w:t>
      </w:r>
      <w:r w:rsidR="006B650B">
        <w:rPr>
          <w:rFonts w:ascii="Arial" w:eastAsia="Arial" w:hAnsi="Arial" w:cs="Arial"/>
          <w:sz w:val="22"/>
          <w:szCs w:val="22"/>
        </w:rPr>
        <w:t>3</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εισήγηση </w:t>
      </w:r>
      <w:r w:rsidR="00493339">
        <w:rPr>
          <w:rFonts w:ascii="Arial" w:eastAsia="Arial" w:hAnsi="Arial" w:cs="Arial"/>
          <w:sz w:val="22"/>
          <w:szCs w:val="22"/>
        </w:rPr>
        <w:t>της Δ/</w:t>
      </w:r>
      <w:proofErr w:type="spellStart"/>
      <w:r w:rsidR="00493339">
        <w:rPr>
          <w:rFonts w:ascii="Arial" w:eastAsia="Arial" w:hAnsi="Arial" w:cs="Arial"/>
          <w:sz w:val="22"/>
          <w:szCs w:val="22"/>
        </w:rPr>
        <w:t>νσης</w:t>
      </w:r>
      <w:proofErr w:type="spellEnd"/>
      <w:r w:rsidR="00493339">
        <w:rPr>
          <w:rFonts w:ascii="Arial" w:eastAsia="Arial" w:hAnsi="Arial" w:cs="Arial"/>
          <w:sz w:val="22"/>
          <w:szCs w:val="22"/>
        </w:rPr>
        <w:t xml:space="preserve"> Τεχνικών Υπηρεσιών</w:t>
      </w:r>
      <w:r w:rsidR="00D77CC6" w:rsidRPr="00727966">
        <w:rPr>
          <w:rFonts w:ascii="Arial" w:eastAsia="Arial" w:hAnsi="Arial" w:cs="Arial"/>
          <w:sz w:val="22"/>
          <w:szCs w:val="22"/>
        </w:rPr>
        <w:t xml:space="preserve">  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6B650B" w:rsidRDefault="006B650B" w:rsidP="008608AC">
      <w:pPr>
        <w:rPr>
          <w:rFonts w:ascii="Arial" w:hAnsi="Arial" w:cs="Arial"/>
          <w:sz w:val="22"/>
          <w:szCs w:val="22"/>
        </w:rPr>
      </w:pPr>
    </w:p>
    <w:p w:rsidR="006B650B" w:rsidRPr="006B650B" w:rsidRDefault="006B650B" w:rsidP="006B650B">
      <w:pPr>
        <w:jc w:val="both"/>
        <w:rPr>
          <w:rFonts w:ascii="Arial" w:eastAsia="Arial Unicode MS" w:hAnsi="Arial" w:cs="Arial"/>
          <w:i/>
          <w:sz w:val="22"/>
          <w:szCs w:val="22"/>
          <w:u w:val="single"/>
        </w:rPr>
      </w:pPr>
      <w:r w:rsidRPr="006B650B">
        <w:rPr>
          <w:rFonts w:ascii="Arial" w:eastAsia="Arial Unicode MS" w:hAnsi="Arial" w:cs="Arial"/>
          <w:b/>
          <w:i/>
          <w:sz w:val="22"/>
          <w:szCs w:val="22"/>
          <w:u w:val="single"/>
        </w:rPr>
        <w:t>Α. ΙΣΤΟΡΙΚΟ ΕΡΓΟΥ</w:t>
      </w:r>
      <w:r w:rsidRPr="006B650B">
        <w:rPr>
          <w:rFonts w:ascii="Arial" w:eastAsia="Arial Unicode MS" w:hAnsi="Arial" w:cs="Arial"/>
          <w:i/>
          <w:sz w:val="22"/>
          <w:szCs w:val="22"/>
          <w:u w:val="single"/>
        </w:rPr>
        <w:t xml:space="preserve"> : </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Το έργο χρηματοδοτείται από το πρόγραμμα ΑΝΤΩΝΗΣ ΤΡΙΤΣΗΣ στον άξονα προτεραιότητας «Παιδεία, Πολιτισμός, Τουρισμός και Αθλητισμός» με τίτλο «Ελλάδα 1821-Ελλάδα 2021» και σύμφωνα με την με αριθμό 3020/15.05.2021 απόφαση του Αναπληρωτή Υπουργού Εσωτερικών για την ένταξη του  στο παραπάνω αναφερόμενο πρόγραμμα χρηματοδότησης. Η χρηματοδότηση της ανωτέρω πράξης με το ποσό των 1.196.650,00 € θα γίνει μέσω επενδυτικού δανείου του Ταμείου Παρακαταθηκών &amp; Δανείων και αποπληρώνεται από πόρους του προγράμματος Δημοσίων Επενδύσεων (Π.Δ.Ε) Του Υπουργείου Εσωτερικών.</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Η με αριθμό 94/2020 μελέτη του έργου συντάχθηκε από την τεχνική Υπηρεσία του Δήμου </w:t>
      </w:r>
      <w:proofErr w:type="spellStart"/>
      <w:r w:rsidRPr="006B650B">
        <w:rPr>
          <w:rFonts w:ascii="Arial" w:hAnsi="Arial" w:cs="Arial"/>
          <w:i/>
          <w:sz w:val="22"/>
          <w:szCs w:val="22"/>
        </w:rPr>
        <w:t>Λεβαδέων</w:t>
      </w:r>
      <w:proofErr w:type="spellEnd"/>
      <w:r w:rsidRPr="006B650B">
        <w:rPr>
          <w:rFonts w:ascii="Arial" w:hAnsi="Arial" w:cs="Arial"/>
          <w:i/>
          <w:sz w:val="22"/>
          <w:szCs w:val="22"/>
        </w:rPr>
        <w:t xml:space="preserve"> με προϋπολογισμό  1.196.650,00 €  (Με Φ.Π.Α) και εγκρίθηκε με την 336/2020 (ΑΔΑ:6</w:t>
      </w:r>
      <w:r w:rsidRPr="006B650B">
        <w:rPr>
          <w:rFonts w:ascii="Arial" w:hAnsi="Arial" w:cs="Arial"/>
          <w:i/>
          <w:sz w:val="22"/>
          <w:szCs w:val="22"/>
          <w:lang w:val="en-US"/>
        </w:rPr>
        <w:t>BFYVLH</w:t>
      </w:r>
      <w:r w:rsidRPr="006B650B">
        <w:rPr>
          <w:rFonts w:ascii="Arial" w:hAnsi="Arial" w:cs="Arial"/>
          <w:i/>
          <w:sz w:val="22"/>
          <w:szCs w:val="22"/>
        </w:rPr>
        <w:t>-</w:t>
      </w:r>
      <w:r w:rsidRPr="006B650B">
        <w:rPr>
          <w:rFonts w:ascii="Arial" w:hAnsi="Arial" w:cs="Arial"/>
          <w:i/>
          <w:sz w:val="22"/>
          <w:szCs w:val="22"/>
          <w:lang w:val="en-US"/>
        </w:rPr>
        <w:t>O</w:t>
      </w:r>
      <w:r w:rsidRPr="006B650B">
        <w:rPr>
          <w:rFonts w:ascii="Arial" w:hAnsi="Arial" w:cs="Arial"/>
          <w:i/>
          <w:sz w:val="22"/>
          <w:szCs w:val="22"/>
        </w:rPr>
        <w:t xml:space="preserve">51) </w:t>
      </w:r>
      <w:proofErr w:type="spellStart"/>
      <w:r w:rsidRPr="006B650B">
        <w:rPr>
          <w:rFonts w:ascii="Arial" w:hAnsi="Arial" w:cs="Arial"/>
          <w:i/>
          <w:sz w:val="22"/>
          <w:szCs w:val="22"/>
        </w:rPr>
        <w:t>αποφαση</w:t>
      </w:r>
      <w:proofErr w:type="spellEnd"/>
      <w:r w:rsidRPr="006B650B">
        <w:rPr>
          <w:rFonts w:ascii="Arial" w:hAnsi="Arial" w:cs="Arial"/>
          <w:i/>
          <w:sz w:val="22"/>
          <w:szCs w:val="22"/>
        </w:rPr>
        <w:t xml:space="preserve"> της Οικονομικής Επιτροπής του Δήμου </w:t>
      </w:r>
      <w:proofErr w:type="spellStart"/>
      <w:r w:rsidRPr="006B650B">
        <w:rPr>
          <w:rFonts w:ascii="Arial" w:hAnsi="Arial" w:cs="Arial"/>
          <w:i/>
          <w:sz w:val="22"/>
          <w:szCs w:val="22"/>
        </w:rPr>
        <w:t>Λεβαδέων</w:t>
      </w:r>
      <w:proofErr w:type="spellEnd"/>
      <w:r w:rsidRPr="006B650B">
        <w:rPr>
          <w:rFonts w:ascii="Arial" w:hAnsi="Arial" w:cs="Arial"/>
          <w:i/>
          <w:sz w:val="22"/>
          <w:szCs w:val="22"/>
        </w:rPr>
        <w:t>.</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Με την με αριθμό </w:t>
      </w:r>
      <w:r w:rsidRPr="006B650B">
        <w:rPr>
          <w:rFonts w:ascii="Arial" w:hAnsi="Arial" w:cs="Arial"/>
          <w:b/>
          <w:i/>
          <w:sz w:val="22"/>
          <w:szCs w:val="22"/>
        </w:rPr>
        <w:t>316/2021</w:t>
      </w:r>
      <w:r w:rsidRPr="006B650B">
        <w:rPr>
          <w:rFonts w:ascii="Arial" w:hAnsi="Arial" w:cs="Arial"/>
          <w:i/>
          <w:sz w:val="22"/>
          <w:szCs w:val="22"/>
        </w:rPr>
        <w:t xml:space="preserve"> απόφαση της Οικονομικής Επιτροπής εγκρίθηκε η διενέργεια ηλεκτρονικού διαγωνισμού του έργου η οποία αναρτήθηκε στο Κ.Η.Μ.ΔΗ.Σ με κωδικό </w:t>
      </w:r>
      <w:r w:rsidRPr="006B650B">
        <w:rPr>
          <w:rFonts w:ascii="Arial" w:hAnsi="Arial" w:cs="Arial"/>
          <w:i/>
          <w:sz w:val="22"/>
          <w:szCs w:val="22"/>
        </w:rPr>
        <w:lastRenderedPageBreak/>
        <w:t>21</w:t>
      </w:r>
      <w:r w:rsidRPr="006B650B">
        <w:rPr>
          <w:rFonts w:ascii="Arial" w:hAnsi="Arial" w:cs="Arial"/>
          <w:i/>
          <w:sz w:val="22"/>
          <w:szCs w:val="22"/>
          <w:lang w:val="en-US"/>
        </w:rPr>
        <w:t>PROC</w:t>
      </w:r>
      <w:r w:rsidRPr="006B650B">
        <w:rPr>
          <w:rFonts w:ascii="Arial" w:hAnsi="Arial" w:cs="Arial"/>
          <w:i/>
          <w:sz w:val="22"/>
          <w:szCs w:val="22"/>
        </w:rPr>
        <w:t>009639500 2021-12-01 Με την με αριθμό 218/2021 (ΑΔΑ:97ΑΣΩΛΗ-ΚΒΞ) συγκροτήθηκε η επιτροπή διαγωνισμού .</w:t>
      </w: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Στον μειοδοτικό διαγωνισμό που έγινε στις 18/01/2022  μειοδότης ανεδείχθη η ΦΩΤΟΝΙΟ ΕΝΕΡΓΕΙΑΚΗ ΜΕΠΕ   με ποσοστό έκπτωσης 30,51% στις τιμές του τιμολογίου της μελέτης Με την απόφαση 18/2022 (ΑΔΑ: ΨΓ22ΩΛΗ-ΤΗ6) η παραπάνω προσφορά χαρακτηρίστηκε ως ασυνήθιστα χαμηλή  και ζητήθηκε μέσω Ε.Σ.Η.ΔΗ.Σ η υποβολή τεκμηρίωσης της. Με την με αριθμό 39/2022 απόφαση της Ο.Ε. εγκρίθηκε το πρακτικό ΙΙ Με την 78/2022 απόφαση της Ο.Ε κατακυρώθηκε το αποτέλεσμα της δημοπρασίας στον παραπάνω αναφερόμενο Οικονομικό Φορέα  «ΦΩΤΟΝΙΟ ΕΝΕΡΓΕΙΑΚΗ ΜΕΠΕ» με </w:t>
      </w:r>
      <w:proofErr w:type="spellStart"/>
      <w:r w:rsidRPr="006B650B">
        <w:rPr>
          <w:rFonts w:ascii="Arial" w:hAnsi="Arial" w:cs="Arial"/>
          <w:i/>
          <w:sz w:val="22"/>
          <w:szCs w:val="22"/>
        </w:rPr>
        <w:t>εκπτωση</w:t>
      </w:r>
      <w:proofErr w:type="spellEnd"/>
      <w:r w:rsidRPr="006B650B">
        <w:rPr>
          <w:rFonts w:ascii="Arial" w:hAnsi="Arial" w:cs="Arial"/>
          <w:i/>
          <w:sz w:val="22"/>
          <w:szCs w:val="22"/>
        </w:rPr>
        <w:t xml:space="preserve"> 30,51% Με το με αριθμό 69924/18-04-2022 έγγραφο της </w:t>
      </w:r>
      <w:proofErr w:type="spellStart"/>
      <w:r w:rsidRPr="006B650B">
        <w:rPr>
          <w:rFonts w:ascii="Arial" w:hAnsi="Arial" w:cs="Arial"/>
          <w:i/>
          <w:sz w:val="22"/>
          <w:szCs w:val="22"/>
        </w:rPr>
        <w:t>Αποκ</w:t>
      </w:r>
      <w:proofErr w:type="spellEnd"/>
      <w:r w:rsidRPr="006B650B">
        <w:rPr>
          <w:rFonts w:ascii="Arial" w:hAnsi="Arial" w:cs="Arial"/>
          <w:i/>
          <w:sz w:val="22"/>
          <w:szCs w:val="22"/>
        </w:rPr>
        <w:t xml:space="preserve">. Διοίκησης Θεσσαλίας Στερεάς Ελλάδας η απόφαση της 78/2022 της Ο.Ε χαρακτηρίζεται νόμιμος . </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Στις 07/06/2022 υπεγράφη η σύμβαση κατασκευής του εν λόγω έργου και για ποσό 834.435,97 € με Φ.Π.Α μεταξύ του Δημάρχου </w:t>
      </w:r>
      <w:proofErr w:type="spellStart"/>
      <w:r w:rsidRPr="006B650B">
        <w:rPr>
          <w:rFonts w:ascii="Arial" w:hAnsi="Arial" w:cs="Arial"/>
          <w:i/>
          <w:sz w:val="22"/>
          <w:szCs w:val="22"/>
        </w:rPr>
        <w:t>Λεβαδέων</w:t>
      </w:r>
      <w:proofErr w:type="spellEnd"/>
      <w:r w:rsidRPr="006B650B">
        <w:rPr>
          <w:rFonts w:ascii="Arial" w:hAnsi="Arial" w:cs="Arial"/>
          <w:i/>
          <w:sz w:val="22"/>
          <w:szCs w:val="22"/>
        </w:rPr>
        <w:t xml:space="preserve"> &amp; της αναδόχου εταιρείας . </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 Η προθεσμία του έργου είναι 15 μήνες όπως ορίζεται στην παραπάνω σύμβαση , με χρόνο περαίωσης την 7-09-2023 .</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Με την υπ αριθμό 225 / 18-10-2023 Απόφαση της Δ.Ε. εγκρίθηκε η 1</w:t>
      </w:r>
      <w:r w:rsidRPr="006B650B">
        <w:rPr>
          <w:rFonts w:ascii="Arial" w:hAnsi="Arial" w:cs="Arial"/>
          <w:i/>
          <w:sz w:val="22"/>
          <w:szCs w:val="22"/>
          <w:vertAlign w:val="superscript"/>
        </w:rPr>
        <w:t>η</w:t>
      </w:r>
      <w:r w:rsidRPr="006B650B">
        <w:rPr>
          <w:rFonts w:ascii="Arial" w:hAnsi="Arial" w:cs="Arial"/>
          <w:i/>
          <w:sz w:val="22"/>
          <w:szCs w:val="22"/>
        </w:rPr>
        <w:t xml:space="preserve"> παράταση προθεσμίας περαίωσης των εργασιών , έως την 31-03-2021.</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Με την υπ αριθμό 76 / 27-03-2024 Απόφαση της Δ.Ε. εγκρίθηκε η 2</w:t>
      </w:r>
      <w:r w:rsidRPr="006B650B">
        <w:rPr>
          <w:rFonts w:ascii="Arial" w:hAnsi="Arial" w:cs="Arial"/>
          <w:i/>
          <w:sz w:val="22"/>
          <w:szCs w:val="22"/>
          <w:vertAlign w:val="superscript"/>
        </w:rPr>
        <w:t>η</w:t>
      </w:r>
      <w:r w:rsidRPr="006B650B">
        <w:rPr>
          <w:rFonts w:ascii="Arial" w:hAnsi="Arial" w:cs="Arial"/>
          <w:i/>
          <w:sz w:val="22"/>
          <w:szCs w:val="22"/>
        </w:rPr>
        <w:t xml:space="preserve"> παράταση προθεσμίας περαίωσης των εργασιών , έως την 30-07-2024.</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Με την υπ αριθμό 149 / 22-07-2024 Απόφαση της Δ.Ε. εγκρίθηκε η 3</w:t>
      </w:r>
      <w:r w:rsidRPr="006B650B">
        <w:rPr>
          <w:rFonts w:ascii="Arial" w:hAnsi="Arial" w:cs="Arial"/>
          <w:i/>
          <w:sz w:val="22"/>
          <w:szCs w:val="22"/>
          <w:vertAlign w:val="superscript"/>
        </w:rPr>
        <w:t>η</w:t>
      </w:r>
      <w:r w:rsidRPr="006B650B">
        <w:rPr>
          <w:rFonts w:ascii="Arial" w:hAnsi="Arial" w:cs="Arial"/>
          <w:i/>
          <w:sz w:val="22"/>
          <w:szCs w:val="22"/>
        </w:rPr>
        <w:t xml:space="preserve"> παράταση προθεσμίας περαίωσης των εργασιών , έως την 31-12-2024 . </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Με την υπ αριθμό 246 / 11-12-2024 Απόφαση της Δ.Ε. εγκρίθηκε η 4</w:t>
      </w:r>
      <w:r w:rsidRPr="006B650B">
        <w:rPr>
          <w:rFonts w:ascii="Arial" w:hAnsi="Arial" w:cs="Arial"/>
          <w:i/>
          <w:sz w:val="22"/>
          <w:szCs w:val="22"/>
          <w:vertAlign w:val="superscript"/>
        </w:rPr>
        <w:t>η</w:t>
      </w:r>
      <w:r w:rsidRPr="006B650B">
        <w:rPr>
          <w:rFonts w:ascii="Arial" w:hAnsi="Arial" w:cs="Arial"/>
          <w:i/>
          <w:sz w:val="22"/>
          <w:szCs w:val="22"/>
        </w:rPr>
        <w:t xml:space="preserve"> παράταση προθεσμίας περαίωσης των εργασιών , έως την 30-05-2025. </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Με την υπ αριθμό 76 / 21-05-2025  Απόφαση της Δ.Ε. εγκρίθηκε η 5</w:t>
      </w:r>
      <w:r w:rsidRPr="006B650B">
        <w:rPr>
          <w:rFonts w:ascii="Arial" w:hAnsi="Arial" w:cs="Arial"/>
          <w:i/>
          <w:sz w:val="22"/>
          <w:szCs w:val="22"/>
          <w:vertAlign w:val="superscript"/>
        </w:rPr>
        <w:t>η</w:t>
      </w:r>
      <w:r w:rsidRPr="006B650B">
        <w:rPr>
          <w:rFonts w:ascii="Arial" w:hAnsi="Arial" w:cs="Arial"/>
          <w:i/>
          <w:sz w:val="22"/>
          <w:szCs w:val="22"/>
        </w:rPr>
        <w:t xml:space="preserve"> παράταση προθεσμίας περαίωσης των εργασιών , έως την  30-07-2025 . </w:t>
      </w: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   </w:t>
      </w:r>
    </w:p>
    <w:p w:rsidR="006B650B" w:rsidRPr="006B650B" w:rsidRDefault="006B650B" w:rsidP="006B650B">
      <w:pPr>
        <w:pStyle w:val="af9"/>
        <w:suppressAutoHyphens w:val="0"/>
        <w:jc w:val="both"/>
        <w:rPr>
          <w:rFonts w:ascii="Arial" w:hAnsi="Arial" w:cs="Arial"/>
          <w:i/>
          <w:sz w:val="22"/>
          <w:szCs w:val="22"/>
        </w:rPr>
      </w:pPr>
    </w:p>
    <w:p w:rsidR="006B650B" w:rsidRPr="006B650B" w:rsidRDefault="006B650B" w:rsidP="006B650B">
      <w:pPr>
        <w:jc w:val="both"/>
        <w:rPr>
          <w:rFonts w:ascii="Arial" w:hAnsi="Arial" w:cs="Arial"/>
          <w:b/>
          <w:i/>
          <w:sz w:val="22"/>
          <w:szCs w:val="22"/>
          <w:u w:val="single"/>
        </w:rPr>
      </w:pPr>
      <w:r w:rsidRPr="006B650B">
        <w:rPr>
          <w:rFonts w:ascii="Arial" w:hAnsi="Arial" w:cs="Arial"/>
          <w:b/>
          <w:i/>
          <w:sz w:val="22"/>
          <w:szCs w:val="22"/>
        </w:rPr>
        <w:t xml:space="preserve">Β. </w:t>
      </w:r>
      <w:r w:rsidRPr="006B650B">
        <w:rPr>
          <w:rFonts w:ascii="Arial" w:hAnsi="Arial" w:cs="Arial"/>
          <w:b/>
          <w:i/>
          <w:sz w:val="22"/>
          <w:szCs w:val="22"/>
          <w:u w:val="single"/>
        </w:rPr>
        <w:t>ΠΕΡΙΓΡΑΦΗ ΤΟΥ ΕΡΓΟΥ :</w:t>
      </w:r>
    </w:p>
    <w:p w:rsidR="006B650B" w:rsidRPr="006B650B" w:rsidRDefault="006B650B" w:rsidP="006B650B">
      <w:pPr>
        <w:jc w:val="both"/>
        <w:rPr>
          <w:rFonts w:ascii="Arial" w:hAnsi="Arial" w:cs="Arial"/>
          <w:b/>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Αντικείμενο της παρούσας εργολαβίας είναι η ανακατασκευή των πεζοδρομίων της οδού </w:t>
      </w:r>
      <w:proofErr w:type="spellStart"/>
      <w:r w:rsidRPr="006B650B">
        <w:rPr>
          <w:rFonts w:ascii="Arial" w:hAnsi="Arial" w:cs="Arial"/>
          <w:i/>
          <w:sz w:val="22"/>
          <w:szCs w:val="22"/>
        </w:rPr>
        <w:t>Γιαννούτσου</w:t>
      </w:r>
      <w:proofErr w:type="spellEnd"/>
      <w:r w:rsidRPr="006B650B">
        <w:rPr>
          <w:rFonts w:ascii="Arial" w:hAnsi="Arial" w:cs="Arial"/>
          <w:i/>
          <w:sz w:val="22"/>
          <w:szCs w:val="22"/>
        </w:rPr>
        <w:t xml:space="preserve"> και η διαμόρφωση του περιβάλλοντος χώρου της Αγίας Παρασκευής σύμφωνα με τα σχέδια της μελέτης του έργου που </w:t>
      </w:r>
      <w:proofErr w:type="spellStart"/>
      <w:r w:rsidRPr="006B650B">
        <w:rPr>
          <w:rFonts w:ascii="Arial" w:hAnsi="Arial" w:cs="Arial"/>
          <w:i/>
          <w:sz w:val="22"/>
          <w:szCs w:val="22"/>
        </w:rPr>
        <w:t>εχει</w:t>
      </w:r>
      <w:proofErr w:type="spellEnd"/>
      <w:r w:rsidRPr="006B650B">
        <w:rPr>
          <w:rFonts w:ascii="Arial" w:hAnsi="Arial" w:cs="Arial"/>
          <w:i/>
          <w:sz w:val="22"/>
          <w:szCs w:val="22"/>
        </w:rPr>
        <w:t xml:space="preserve"> εκπονήσει η Τεχνική Υπηρεσία Του Δήμου </w:t>
      </w:r>
      <w:proofErr w:type="spellStart"/>
      <w:r w:rsidRPr="006B650B">
        <w:rPr>
          <w:rFonts w:ascii="Arial" w:hAnsi="Arial" w:cs="Arial"/>
          <w:i/>
          <w:sz w:val="22"/>
          <w:szCs w:val="22"/>
        </w:rPr>
        <w:t>Λεβαδέων</w:t>
      </w:r>
      <w:proofErr w:type="spellEnd"/>
      <w:r w:rsidRPr="006B650B">
        <w:rPr>
          <w:rFonts w:ascii="Arial" w:hAnsi="Arial" w:cs="Arial"/>
          <w:i/>
          <w:sz w:val="22"/>
          <w:szCs w:val="22"/>
        </w:rPr>
        <w:t xml:space="preserve"> . </w:t>
      </w:r>
    </w:p>
    <w:p w:rsidR="006B650B" w:rsidRPr="006B650B" w:rsidRDefault="006B650B" w:rsidP="006B650B">
      <w:pPr>
        <w:suppressAutoHyphens w:val="0"/>
        <w:autoSpaceDE w:val="0"/>
        <w:autoSpaceDN w:val="0"/>
        <w:adjustRightInd w:val="0"/>
        <w:jc w:val="both"/>
        <w:rPr>
          <w:rFonts w:ascii="Arial" w:hAnsi="Arial" w:cs="Arial"/>
          <w:i/>
          <w:sz w:val="22"/>
          <w:szCs w:val="22"/>
        </w:rPr>
      </w:pPr>
    </w:p>
    <w:p w:rsidR="006B650B" w:rsidRPr="006B650B" w:rsidRDefault="006B650B" w:rsidP="006B650B">
      <w:pPr>
        <w:suppressAutoHyphens w:val="0"/>
        <w:autoSpaceDE w:val="0"/>
        <w:autoSpaceDN w:val="0"/>
        <w:adjustRightInd w:val="0"/>
        <w:jc w:val="both"/>
        <w:rPr>
          <w:rFonts w:ascii="Arial" w:hAnsi="Arial" w:cs="Arial"/>
          <w:b/>
          <w:bCs/>
          <w:i/>
          <w:sz w:val="22"/>
          <w:szCs w:val="22"/>
          <w:u w:val="single"/>
        </w:rPr>
      </w:pPr>
      <w:r w:rsidRPr="006B650B">
        <w:rPr>
          <w:rFonts w:ascii="Arial" w:hAnsi="Arial" w:cs="Arial"/>
          <w:b/>
          <w:i/>
          <w:sz w:val="22"/>
          <w:szCs w:val="22"/>
        </w:rPr>
        <w:t>Γ.</w:t>
      </w:r>
      <w:r w:rsidRPr="006B650B">
        <w:rPr>
          <w:rFonts w:ascii="Arial" w:hAnsi="Arial" w:cs="Arial"/>
          <w:i/>
          <w:sz w:val="22"/>
          <w:szCs w:val="22"/>
        </w:rPr>
        <w:t xml:space="preserve"> </w:t>
      </w:r>
      <w:r w:rsidRPr="006B650B">
        <w:rPr>
          <w:rFonts w:ascii="Arial" w:hAnsi="Arial" w:cs="Arial"/>
          <w:b/>
          <w:bCs/>
          <w:i/>
          <w:sz w:val="22"/>
          <w:szCs w:val="22"/>
          <w:u w:val="single"/>
        </w:rPr>
        <w:t>ΛΟΓΟΙ  ΣΥΝΤΑΞΗΣ  ΤΟΥ 5</w:t>
      </w:r>
      <w:r w:rsidRPr="006B650B">
        <w:rPr>
          <w:rFonts w:ascii="Arial" w:hAnsi="Arial" w:cs="Arial"/>
          <w:b/>
          <w:bCs/>
          <w:i/>
          <w:sz w:val="22"/>
          <w:szCs w:val="22"/>
          <w:u w:val="single"/>
          <w:vertAlign w:val="superscript"/>
        </w:rPr>
        <w:t>ου</w:t>
      </w:r>
      <w:r w:rsidRPr="006B650B">
        <w:rPr>
          <w:rFonts w:ascii="Arial" w:hAnsi="Arial" w:cs="Arial"/>
          <w:b/>
          <w:bCs/>
          <w:i/>
          <w:sz w:val="22"/>
          <w:szCs w:val="22"/>
          <w:u w:val="single"/>
        </w:rPr>
        <w:t xml:space="preserve"> ΑΠΕ    </w:t>
      </w:r>
    </w:p>
    <w:p w:rsidR="006B650B" w:rsidRPr="006B650B" w:rsidRDefault="006B650B" w:rsidP="006B650B">
      <w:pPr>
        <w:suppressAutoHyphens w:val="0"/>
        <w:autoSpaceDE w:val="0"/>
        <w:autoSpaceDN w:val="0"/>
        <w:adjustRightInd w:val="0"/>
        <w:jc w:val="both"/>
        <w:rPr>
          <w:rFonts w:ascii="Arial" w:hAnsi="Arial" w:cs="Arial"/>
          <w:b/>
          <w:bCs/>
          <w:i/>
          <w:sz w:val="22"/>
          <w:szCs w:val="22"/>
          <w:u w:val="single"/>
        </w:rPr>
      </w:pPr>
    </w:p>
    <w:p w:rsidR="006B650B" w:rsidRPr="006B650B" w:rsidRDefault="006B650B" w:rsidP="006B650B">
      <w:pPr>
        <w:rPr>
          <w:rFonts w:ascii="Arial" w:hAnsi="Arial" w:cs="Arial"/>
          <w:i/>
          <w:sz w:val="22"/>
          <w:szCs w:val="22"/>
        </w:rPr>
      </w:pPr>
      <w:r w:rsidRPr="006B650B">
        <w:rPr>
          <w:rFonts w:ascii="Arial" w:hAnsi="Arial" w:cs="Arial"/>
          <w:i/>
          <w:sz w:val="22"/>
          <w:szCs w:val="22"/>
        </w:rPr>
        <w:t>Συντάσσεται ο 5</w:t>
      </w:r>
      <w:r w:rsidRPr="006B650B">
        <w:rPr>
          <w:rFonts w:ascii="Arial" w:hAnsi="Arial" w:cs="Arial"/>
          <w:i/>
          <w:sz w:val="22"/>
          <w:szCs w:val="22"/>
          <w:vertAlign w:val="superscript"/>
        </w:rPr>
        <w:t>ος</w:t>
      </w:r>
      <w:r w:rsidRPr="006B650B">
        <w:rPr>
          <w:rFonts w:ascii="Arial" w:hAnsi="Arial" w:cs="Arial"/>
          <w:i/>
          <w:sz w:val="22"/>
          <w:szCs w:val="22"/>
        </w:rPr>
        <w:t xml:space="preserve"> ΑΠΕ για να συμπεριλάβει τις εκτελεσμένες εργασίες που έχουν επιμετρηθεί και αυτές που προβλέπονται για την ολοκλήρωση του έργου καθώς και οι νέες  τιμές  των  εργασιών που  κρίνονται  απαραίτητες να εκτελεσθούν  και δεν είχαν προβλεφθεί στον προϋπολογισμό . </w:t>
      </w:r>
    </w:p>
    <w:p w:rsidR="006B650B" w:rsidRPr="006B650B" w:rsidRDefault="006B650B" w:rsidP="006B650B">
      <w:pPr>
        <w:rPr>
          <w:rFonts w:ascii="Arial" w:hAnsi="Arial" w:cs="Arial"/>
          <w:i/>
          <w:sz w:val="22"/>
          <w:szCs w:val="22"/>
        </w:rPr>
      </w:pPr>
      <w:r w:rsidRPr="006B650B">
        <w:rPr>
          <w:rFonts w:ascii="Arial" w:hAnsi="Arial" w:cs="Arial"/>
          <w:i/>
          <w:sz w:val="22"/>
          <w:szCs w:val="22"/>
        </w:rPr>
        <w:t>Οι  παραπάνω νέες τιμές  περιλαμβάνονται  στο 5</w:t>
      </w:r>
      <w:r w:rsidRPr="006B650B">
        <w:rPr>
          <w:rFonts w:ascii="Arial" w:hAnsi="Arial" w:cs="Arial"/>
          <w:i/>
          <w:sz w:val="22"/>
          <w:szCs w:val="22"/>
          <w:vertAlign w:val="superscript"/>
        </w:rPr>
        <w:t>ο</w:t>
      </w:r>
      <w:r w:rsidRPr="006B650B">
        <w:rPr>
          <w:rFonts w:ascii="Arial" w:hAnsi="Arial" w:cs="Arial"/>
          <w:i/>
          <w:sz w:val="22"/>
          <w:szCs w:val="22"/>
        </w:rPr>
        <w:t xml:space="preserve"> Π.Κ.Τ.Μ.Ν.Ε. και είναι:</w:t>
      </w:r>
    </w:p>
    <w:p w:rsidR="006B650B" w:rsidRPr="006B650B" w:rsidRDefault="006B650B" w:rsidP="006B650B">
      <w:pPr>
        <w:pStyle w:val="4"/>
        <w:tabs>
          <w:tab w:val="left" w:pos="1134"/>
        </w:tabs>
        <w:rPr>
          <w:rFonts w:ascii="Arial" w:hAnsi="Arial" w:cs="Arial"/>
          <w:b w:val="0"/>
          <w:i/>
          <w:sz w:val="22"/>
          <w:szCs w:val="22"/>
        </w:rPr>
      </w:pPr>
      <w:r w:rsidRPr="006B650B">
        <w:rPr>
          <w:rFonts w:ascii="Arial" w:hAnsi="Arial" w:cs="Arial"/>
          <w:b w:val="0"/>
          <w:i/>
          <w:sz w:val="22"/>
          <w:szCs w:val="22"/>
          <w:u w:val="single"/>
        </w:rPr>
        <w:t xml:space="preserve">Αντιδιαβρωτικές επιστρώσεις επιφανειών σκυροδέματος  </w:t>
      </w:r>
      <w:r w:rsidRPr="006B650B">
        <w:rPr>
          <w:rFonts w:ascii="Arial" w:hAnsi="Arial" w:cs="Arial"/>
          <w:b w:val="0"/>
          <w:i/>
          <w:sz w:val="22"/>
          <w:szCs w:val="22"/>
        </w:rPr>
        <w:t>Α.Τ. 5 ΝΤ 7    Για την επάλειψη επιφανειών τσιμέντου και πέτρας για προστασία από υγρασία (μόνο στις επιφάνειες που επιχωματώνονται)</w:t>
      </w:r>
    </w:p>
    <w:p w:rsidR="006B650B" w:rsidRPr="006B650B" w:rsidRDefault="006B650B" w:rsidP="006B650B">
      <w:pPr>
        <w:rPr>
          <w:rFonts w:ascii="Arial" w:hAnsi="Arial" w:cs="Arial"/>
          <w:bCs/>
          <w:i/>
          <w:iCs/>
          <w:sz w:val="22"/>
          <w:szCs w:val="22"/>
        </w:rPr>
      </w:pPr>
      <w:r w:rsidRPr="006B650B">
        <w:rPr>
          <w:rFonts w:ascii="Arial" w:hAnsi="Arial" w:cs="Arial"/>
          <w:bCs/>
          <w:i/>
          <w:iCs/>
          <w:sz w:val="22"/>
          <w:szCs w:val="22"/>
          <w:u w:val="single"/>
        </w:rPr>
        <w:t>Κατασκευή σταθεροποιημένου εδάφους (</w:t>
      </w:r>
      <w:proofErr w:type="spellStart"/>
      <w:r w:rsidRPr="006B650B">
        <w:rPr>
          <w:rFonts w:ascii="Arial" w:hAnsi="Arial" w:cs="Arial"/>
          <w:bCs/>
          <w:i/>
          <w:iCs/>
          <w:sz w:val="22"/>
          <w:szCs w:val="22"/>
        </w:rPr>
        <w:t>κουρασανιτ</w:t>
      </w:r>
      <w:proofErr w:type="spellEnd"/>
      <w:r w:rsidRPr="006B650B">
        <w:rPr>
          <w:rFonts w:ascii="Arial" w:hAnsi="Arial" w:cs="Arial"/>
          <w:bCs/>
          <w:i/>
          <w:iCs/>
          <w:sz w:val="22"/>
          <w:szCs w:val="22"/>
        </w:rPr>
        <w:t xml:space="preserve">          A.T. ΣΣ 1,1  στους διαδρόμους επίσκεψης μνημάτων και περιπάτου</w:t>
      </w:r>
    </w:p>
    <w:p w:rsidR="006B650B" w:rsidRPr="006B650B" w:rsidRDefault="006B650B" w:rsidP="006B650B">
      <w:pPr>
        <w:pStyle w:val="4"/>
        <w:tabs>
          <w:tab w:val="left" w:pos="1134"/>
        </w:tabs>
        <w:rPr>
          <w:rFonts w:ascii="Arial" w:hAnsi="Arial" w:cs="Arial"/>
          <w:b w:val="0"/>
          <w:i/>
          <w:sz w:val="22"/>
          <w:szCs w:val="22"/>
        </w:rPr>
      </w:pPr>
      <w:r w:rsidRPr="006B650B">
        <w:rPr>
          <w:rFonts w:ascii="Arial" w:hAnsi="Arial" w:cs="Arial"/>
          <w:b w:val="0"/>
          <w:i/>
          <w:sz w:val="22"/>
          <w:szCs w:val="22"/>
        </w:rPr>
        <w:t xml:space="preserve"> </w:t>
      </w:r>
      <w:r w:rsidRPr="006B650B">
        <w:rPr>
          <w:rFonts w:ascii="Arial" w:hAnsi="Arial" w:cs="Arial"/>
          <w:b w:val="0"/>
          <w:i/>
          <w:sz w:val="22"/>
          <w:szCs w:val="22"/>
          <w:u w:val="single"/>
        </w:rPr>
        <w:t>Καλύμματα από ελατό χυτοσίδηρο (</w:t>
      </w:r>
      <w:proofErr w:type="spellStart"/>
      <w:r w:rsidRPr="006B650B">
        <w:rPr>
          <w:rFonts w:ascii="Arial" w:hAnsi="Arial" w:cs="Arial"/>
          <w:b w:val="0"/>
          <w:i/>
          <w:sz w:val="22"/>
          <w:szCs w:val="22"/>
          <w:u w:val="single"/>
        </w:rPr>
        <w:t>ductile</w:t>
      </w:r>
      <w:proofErr w:type="spellEnd"/>
      <w:r w:rsidRPr="006B650B">
        <w:rPr>
          <w:rFonts w:ascii="Arial" w:hAnsi="Arial" w:cs="Arial"/>
          <w:b w:val="0"/>
          <w:i/>
          <w:sz w:val="22"/>
          <w:szCs w:val="22"/>
          <w:u w:val="single"/>
        </w:rPr>
        <w:t xml:space="preserve"> </w:t>
      </w:r>
      <w:proofErr w:type="spellStart"/>
      <w:r w:rsidRPr="006B650B">
        <w:rPr>
          <w:rFonts w:ascii="Arial" w:hAnsi="Arial" w:cs="Arial"/>
          <w:b w:val="0"/>
          <w:i/>
          <w:sz w:val="22"/>
          <w:szCs w:val="22"/>
          <w:u w:val="single"/>
        </w:rPr>
        <w:t>iron</w:t>
      </w:r>
      <w:proofErr w:type="spellEnd"/>
      <w:r w:rsidRPr="006B650B">
        <w:rPr>
          <w:rFonts w:ascii="Arial" w:hAnsi="Arial" w:cs="Arial"/>
          <w:b w:val="0"/>
          <w:i/>
          <w:sz w:val="22"/>
          <w:szCs w:val="22"/>
          <w:u w:val="single"/>
        </w:rPr>
        <w:t>) Α.Τ. ΣΣ 1.</w:t>
      </w:r>
      <w:r w:rsidRPr="006B650B">
        <w:rPr>
          <w:rFonts w:ascii="Arial" w:hAnsi="Arial" w:cs="Arial"/>
          <w:b w:val="0"/>
          <w:i/>
          <w:sz w:val="22"/>
          <w:szCs w:val="22"/>
        </w:rPr>
        <w:t xml:space="preserve">6   Αντικατάσταση </w:t>
      </w:r>
      <w:proofErr w:type="spellStart"/>
      <w:r w:rsidRPr="006B650B">
        <w:rPr>
          <w:rFonts w:ascii="Arial" w:hAnsi="Arial" w:cs="Arial"/>
          <w:b w:val="0"/>
          <w:i/>
          <w:sz w:val="22"/>
          <w:szCs w:val="22"/>
        </w:rPr>
        <w:t>υδρομέτρων</w:t>
      </w:r>
      <w:proofErr w:type="spellEnd"/>
      <w:r w:rsidRPr="006B650B">
        <w:rPr>
          <w:rFonts w:ascii="Arial" w:hAnsi="Arial" w:cs="Arial"/>
          <w:b w:val="0"/>
          <w:i/>
          <w:sz w:val="22"/>
          <w:szCs w:val="22"/>
        </w:rPr>
        <w:t xml:space="preserve">  στα πεζοδρόμια της </w:t>
      </w:r>
      <w:proofErr w:type="spellStart"/>
      <w:r w:rsidRPr="006B650B">
        <w:rPr>
          <w:rFonts w:ascii="Arial" w:hAnsi="Arial" w:cs="Arial"/>
          <w:b w:val="0"/>
          <w:i/>
          <w:sz w:val="22"/>
          <w:szCs w:val="22"/>
        </w:rPr>
        <w:t>Γιαννούτσου</w:t>
      </w:r>
      <w:proofErr w:type="spellEnd"/>
    </w:p>
    <w:p w:rsidR="006B650B" w:rsidRPr="006B650B" w:rsidRDefault="006B650B" w:rsidP="006B650B">
      <w:pPr>
        <w:pStyle w:val="4"/>
        <w:tabs>
          <w:tab w:val="left" w:pos="1134"/>
        </w:tabs>
        <w:rPr>
          <w:rFonts w:ascii="Arial" w:hAnsi="Arial" w:cs="Arial"/>
          <w:b w:val="0"/>
          <w:i/>
          <w:sz w:val="22"/>
          <w:szCs w:val="22"/>
          <w:u w:val="single"/>
        </w:rPr>
      </w:pPr>
      <w:r w:rsidRPr="006B650B">
        <w:rPr>
          <w:rFonts w:ascii="Arial" w:hAnsi="Arial" w:cs="Arial"/>
          <w:b w:val="0"/>
          <w:i/>
          <w:sz w:val="22"/>
          <w:szCs w:val="22"/>
          <w:u w:val="single"/>
        </w:rPr>
        <w:t>Τοποθέτηση ή αντικατάσταση φρεατίου παροχής ύδρευσης Α.Τ. ΣΣ 1.</w:t>
      </w:r>
      <w:r w:rsidRPr="006B650B">
        <w:rPr>
          <w:rFonts w:ascii="Arial" w:hAnsi="Arial" w:cs="Arial"/>
          <w:b w:val="0"/>
          <w:i/>
          <w:sz w:val="22"/>
          <w:szCs w:val="22"/>
        </w:rPr>
        <w:t>7 Ομοίως</w:t>
      </w:r>
    </w:p>
    <w:p w:rsidR="006B650B" w:rsidRPr="006B650B" w:rsidRDefault="006B650B" w:rsidP="006B650B">
      <w:pPr>
        <w:rPr>
          <w:rFonts w:ascii="Arial" w:hAnsi="Arial" w:cs="Arial"/>
          <w:i/>
          <w:sz w:val="22"/>
          <w:szCs w:val="22"/>
        </w:rPr>
      </w:pPr>
    </w:p>
    <w:p w:rsidR="006B650B" w:rsidRPr="006B650B" w:rsidRDefault="006B650B" w:rsidP="006B650B">
      <w:pPr>
        <w:rPr>
          <w:rFonts w:ascii="Arial" w:hAnsi="Arial" w:cs="Arial"/>
          <w:i/>
          <w:sz w:val="22"/>
          <w:szCs w:val="22"/>
          <w:u w:val="single"/>
        </w:rPr>
      </w:pPr>
      <w:r w:rsidRPr="006B650B">
        <w:rPr>
          <w:rFonts w:ascii="Arial" w:hAnsi="Arial" w:cs="Arial"/>
          <w:i/>
          <w:sz w:val="22"/>
          <w:szCs w:val="22"/>
          <w:u w:val="single"/>
        </w:rPr>
        <w:lastRenderedPageBreak/>
        <w:t xml:space="preserve">Ανάλυση προτεινόμενου ΑΠΕ </w:t>
      </w:r>
    </w:p>
    <w:p w:rsidR="006B650B" w:rsidRPr="006B650B" w:rsidRDefault="006B650B" w:rsidP="006B650B">
      <w:pPr>
        <w:rPr>
          <w:rFonts w:ascii="Arial" w:hAnsi="Arial" w:cs="Arial"/>
          <w:i/>
          <w:sz w:val="22"/>
          <w:szCs w:val="22"/>
          <w:u w:val="single"/>
        </w:rPr>
      </w:pPr>
    </w:p>
    <w:p w:rsidR="006B650B" w:rsidRPr="006B650B" w:rsidRDefault="006B650B" w:rsidP="006B650B">
      <w:pPr>
        <w:rPr>
          <w:rFonts w:ascii="Arial" w:hAnsi="Arial" w:cs="Arial"/>
          <w:i/>
          <w:sz w:val="22"/>
          <w:szCs w:val="22"/>
          <w:u w:val="single"/>
        </w:rPr>
      </w:pPr>
      <w:r w:rsidRPr="006B650B">
        <w:rPr>
          <w:rFonts w:ascii="Arial" w:hAnsi="Arial" w:cs="Arial"/>
          <w:i/>
          <w:sz w:val="22"/>
          <w:szCs w:val="22"/>
          <w:u w:val="single"/>
        </w:rPr>
        <w:t>Κεφάλαιο Καθαιρέσεων - Χωματουργικών</w:t>
      </w:r>
    </w:p>
    <w:p w:rsidR="006B650B" w:rsidRPr="006B650B" w:rsidRDefault="006B650B" w:rsidP="006B650B">
      <w:pPr>
        <w:rPr>
          <w:rFonts w:ascii="Arial" w:hAnsi="Arial" w:cs="Arial"/>
          <w:i/>
          <w:sz w:val="22"/>
          <w:szCs w:val="22"/>
        </w:rPr>
      </w:pPr>
      <w:r w:rsidRPr="006B650B">
        <w:rPr>
          <w:rFonts w:ascii="Arial" w:hAnsi="Arial" w:cs="Arial"/>
          <w:i/>
          <w:sz w:val="22"/>
          <w:szCs w:val="22"/>
        </w:rPr>
        <w:t xml:space="preserve">   Στο κεφάλαιο των χωματουργικών παρουσιάζεται αύξηση του συμβατικού αντικειμένου της μελέτης  κατά 43.034,67 € (107,14%)   και οφείλεται στις αυξήσεις των ποσοτήτων των εργασιών  στους χώρους της Αγίας Παρασκευής για υλοποίηση της τροποποιητικής μελέτης μετά την παρέμβαση της Εφορίας Αρχαιοτήτων και στις υποδείξεις αυτής  όπως αποτυπώνεται στον προς έγκριση  ΑΠΕ .</w:t>
      </w:r>
    </w:p>
    <w:p w:rsidR="006B650B" w:rsidRPr="006B650B" w:rsidRDefault="006B650B" w:rsidP="006B650B">
      <w:pPr>
        <w:rPr>
          <w:rFonts w:ascii="Arial" w:hAnsi="Arial" w:cs="Arial"/>
          <w:i/>
          <w:sz w:val="22"/>
          <w:szCs w:val="22"/>
          <w:u w:val="single"/>
        </w:rPr>
      </w:pPr>
      <w:r w:rsidRPr="006B650B">
        <w:rPr>
          <w:rFonts w:ascii="Arial" w:hAnsi="Arial" w:cs="Arial"/>
          <w:i/>
          <w:sz w:val="22"/>
          <w:szCs w:val="22"/>
          <w:u w:val="single"/>
        </w:rPr>
        <w:t xml:space="preserve">Κεφάλαιο : Τεχνικές εργασίες </w:t>
      </w:r>
    </w:p>
    <w:p w:rsidR="006B650B" w:rsidRPr="006B650B" w:rsidRDefault="006B650B" w:rsidP="006B650B">
      <w:pPr>
        <w:rPr>
          <w:rFonts w:ascii="Arial" w:hAnsi="Arial" w:cs="Arial"/>
          <w:i/>
          <w:sz w:val="22"/>
          <w:szCs w:val="22"/>
        </w:rPr>
      </w:pPr>
      <w:r w:rsidRPr="006B650B">
        <w:rPr>
          <w:rFonts w:ascii="Arial" w:hAnsi="Arial" w:cs="Arial"/>
          <w:i/>
          <w:sz w:val="22"/>
          <w:szCs w:val="22"/>
        </w:rPr>
        <w:t>Στο κεφάλαιο αυτό παρουσιάζεται αύξηση κατά 52.857,73 (29,69%) λόγω αυξομειώσεων συμβατικών εργασιών και για τις νέες εργασίες που κρίθηκαν απαραίτητες να γίνουν  για να προσαρμοσθεί το έργο στις παρατηρήσεις της αρχαιολογικής Υπηρεσίας .</w:t>
      </w:r>
    </w:p>
    <w:p w:rsidR="006B650B" w:rsidRPr="006B650B" w:rsidRDefault="006B650B" w:rsidP="006B650B">
      <w:pPr>
        <w:rPr>
          <w:rFonts w:ascii="Arial" w:hAnsi="Arial" w:cs="Arial"/>
          <w:i/>
          <w:sz w:val="22"/>
          <w:szCs w:val="22"/>
          <w:u w:val="single"/>
        </w:rPr>
      </w:pPr>
      <w:r w:rsidRPr="006B650B">
        <w:rPr>
          <w:rFonts w:ascii="Arial" w:hAnsi="Arial" w:cs="Arial"/>
          <w:i/>
          <w:sz w:val="22"/>
          <w:szCs w:val="22"/>
          <w:u w:val="single"/>
        </w:rPr>
        <w:t xml:space="preserve">Κεφάλαιο : Επιστρώσεις – Επενδύσεις </w:t>
      </w:r>
    </w:p>
    <w:p w:rsidR="006B650B" w:rsidRPr="006B650B" w:rsidRDefault="006B650B" w:rsidP="006B650B">
      <w:pPr>
        <w:rPr>
          <w:rFonts w:ascii="Arial" w:hAnsi="Arial" w:cs="Arial"/>
          <w:i/>
          <w:sz w:val="22"/>
          <w:szCs w:val="22"/>
        </w:rPr>
      </w:pPr>
      <w:r w:rsidRPr="006B650B">
        <w:rPr>
          <w:rFonts w:ascii="Arial" w:hAnsi="Arial" w:cs="Arial"/>
          <w:i/>
          <w:sz w:val="22"/>
          <w:szCs w:val="22"/>
        </w:rPr>
        <w:t>Στο κεφάλαιο αυτό παρουσιάζεται αύξηση κατά 12.771.03 (49,82%) λόγω αυξομειώσεων συμβατικών εργασιών .</w:t>
      </w:r>
    </w:p>
    <w:p w:rsidR="006B650B" w:rsidRPr="006B650B" w:rsidRDefault="006B650B" w:rsidP="006B650B">
      <w:pPr>
        <w:rPr>
          <w:rFonts w:ascii="Arial" w:hAnsi="Arial" w:cs="Arial"/>
          <w:i/>
          <w:sz w:val="22"/>
          <w:szCs w:val="22"/>
          <w:u w:val="single"/>
        </w:rPr>
      </w:pPr>
      <w:r w:rsidRPr="006B650B">
        <w:rPr>
          <w:rFonts w:ascii="Arial" w:hAnsi="Arial" w:cs="Arial"/>
          <w:i/>
          <w:sz w:val="22"/>
          <w:szCs w:val="22"/>
          <w:u w:val="single"/>
        </w:rPr>
        <w:t xml:space="preserve">Κεφάλαιο : Αστικός εξοπλισμός – ασφάλεια </w:t>
      </w:r>
    </w:p>
    <w:p w:rsidR="006B650B" w:rsidRPr="006B650B" w:rsidRDefault="006B650B" w:rsidP="006B650B">
      <w:pPr>
        <w:rPr>
          <w:rFonts w:ascii="Arial" w:hAnsi="Arial" w:cs="Arial"/>
          <w:i/>
          <w:sz w:val="22"/>
          <w:szCs w:val="22"/>
        </w:rPr>
      </w:pPr>
      <w:r w:rsidRPr="006B650B">
        <w:rPr>
          <w:rFonts w:ascii="Arial" w:hAnsi="Arial" w:cs="Arial"/>
          <w:i/>
          <w:sz w:val="22"/>
          <w:szCs w:val="22"/>
        </w:rPr>
        <w:t xml:space="preserve">Στο κεφάλαιο αυτό παρουσιάζεται μείωση κατά 3.248,52 € λόγω μείωσης ξύλινων καθιστικών που αντικαθίστανται με λιθόκτιστους </w:t>
      </w:r>
    </w:p>
    <w:p w:rsidR="006B650B" w:rsidRPr="006B650B" w:rsidRDefault="006B650B" w:rsidP="006B650B">
      <w:pPr>
        <w:rPr>
          <w:rFonts w:ascii="Arial" w:hAnsi="Arial" w:cs="Arial"/>
          <w:i/>
          <w:sz w:val="22"/>
          <w:szCs w:val="22"/>
          <w:u w:val="single"/>
        </w:rPr>
      </w:pPr>
      <w:r w:rsidRPr="006B650B">
        <w:rPr>
          <w:rFonts w:ascii="Arial" w:hAnsi="Arial" w:cs="Arial"/>
          <w:i/>
          <w:sz w:val="22"/>
          <w:szCs w:val="22"/>
          <w:u w:val="single"/>
        </w:rPr>
        <w:t xml:space="preserve">Κεφάλαιο : </w:t>
      </w:r>
      <w:proofErr w:type="spellStart"/>
      <w:r w:rsidRPr="006B650B">
        <w:rPr>
          <w:rFonts w:ascii="Arial" w:hAnsi="Arial" w:cs="Arial"/>
          <w:i/>
          <w:sz w:val="22"/>
          <w:szCs w:val="22"/>
          <w:u w:val="single"/>
        </w:rPr>
        <w:t>Οδοφωτισμός</w:t>
      </w:r>
      <w:proofErr w:type="spellEnd"/>
      <w:r w:rsidRPr="006B650B">
        <w:rPr>
          <w:rFonts w:ascii="Arial" w:hAnsi="Arial" w:cs="Arial"/>
          <w:i/>
          <w:sz w:val="22"/>
          <w:szCs w:val="22"/>
          <w:u w:val="single"/>
        </w:rPr>
        <w:t xml:space="preserve"> και Η/Μ εργασίες </w:t>
      </w:r>
    </w:p>
    <w:p w:rsidR="006B650B" w:rsidRPr="006B650B" w:rsidRDefault="006B650B" w:rsidP="006B650B">
      <w:pPr>
        <w:rPr>
          <w:rFonts w:ascii="Arial" w:hAnsi="Arial" w:cs="Arial"/>
          <w:i/>
          <w:sz w:val="22"/>
          <w:szCs w:val="22"/>
        </w:rPr>
      </w:pPr>
      <w:r w:rsidRPr="006B650B">
        <w:rPr>
          <w:rFonts w:ascii="Arial" w:hAnsi="Arial" w:cs="Arial"/>
          <w:i/>
          <w:sz w:val="22"/>
          <w:szCs w:val="22"/>
        </w:rPr>
        <w:t xml:space="preserve">Παρουσιάζεται μείωση  κατά 27.671,49 € (15,05%)  και οφείλεται στην τροποποίηση της μελέτης  </w:t>
      </w:r>
      <w:proofErr w:type="spellStart"/>
      <w:r w:rsidRPr="006B650B">
        <w:rPr>
          <w:rFonts w:ascii="Arial" w:hAnsi="Arial" w:cs="Arial"/>
          <w:i/>
          <w:sz w:val="22"/>
          <w:szCs w:val="22"/>
        </w:rPr>
        <w:t>μετα</w:t>
      </w:r>
      <w:proofErr w:type="spellEnd"/>
      <w:r w:rsidRPr="006B650B">
        <w:rPr>
          <w:rFonts w:ascii="Arial" w:hAnsi="Arial" w:cs="Arial"/>
          <w:i/>
          <w:sz w:val="22"/>
          <w:szCs w:val="22"/>
        </w:rPr>
        <w:t xml:space="preserve"> τις αλλαγές της Εφορείας Αρχαιοτήτων . </w:t>
      </w:r>
    </w:p>
    <w:p w:rsidR="006B650B" w:rsidRPr="006B650B" w:rsidRDefault="006B650B" w:rsidP="006B650B">
      <w:pPr>
        <w:rPr>
          <w:rFonts w:ascii="Arial" w:hAnsi="Arial" w:cs="Arial"/>
          <w:i/>
          <w:sz w:val="22"/>
          <w:szCs w:val="22"/>
          <w:u w:val="single"/>
        </w:rPr>
      </w:pPr>
      <w:r w:rsidRPr="006B650B">
        <w:rPr>
          <w:rFonts w:ascii="Arial" w:hAnsi="Arial" w:cs="Arial"/>
          <w:i/>
          <w:sz w:val="22"/>
          <w:szCs w:val="22"/>
          <w:u w:val="single"/>
        </w:rPr>
        <w:t xml:space="preserve">Κεφάλαιο : Εργασίες Πρασίνου </w:t>
      </w:r>
    </w:p>
    <w:p w:rsidR="006B650B" w:rsidRPr="006B650B" w:rsidRDefault="006B650B" w:rsidP="006B650B">
      <w:pPr>
        <w:rPr>
          <w:rFonts w:ascii="Arial" w:hAnsi="Arial" w:cs="Arial"/>
          <w:i/>
          <w:sz w:val="22"/>
          <w:szCs w:val="22"/>
        </w:rPr>
      </w:pPr>
      <w:r w:rsidRPr="006B650B">
        <w:rPr>
          <w:rFonts w:ascii="Arial" w:hAnsi="Arial" w:cs="Arial"/>
          <w:i/>
          <w:sz w:val="22"/>
          <w:szCs w:val="22"/>
        </w:rPr>
        <w:t>Παρουσιάζεται μείωση κατά 5.176,76 €  (14,05%) και οφείλεται στις αυξομειώσεις   των συμβατικών εργασιών της μελέτης .</w:t>
      </w:r>
    </w:p>
    <w:p w:rsidR="006B650B" w:rsidRPr="006B650B" w:rsidRDefault="006B650B" w:rsidP="006B650B">
      <w:pPr>
        <w:rPr>
          <w:rFonts w:ascii="Arial" w:hAnsi="Arial" w:cs="Arial"/>
          <w:i/>
          <w:sz w:val="22"/>
          <w:szCs w:val="22"/>
        </w:rPr>
      </w:pPr>
    </w:p>
    <w:p w:rsidR="006B650B" w:rsidRPr="006B650B" w:rsidRDefault="006B650B" w:rsidP="006B650B">
      <w:pPr>
        <w:spacing w:before="200" w:line="360" w:lineRule="auto"/>
        <w:jc w:val="both"/>
        <w:rPr>
          <w:rFonts w:ascii="Arial" w:hAnsi="Arial" w:cs="Arial"/>
          <w:b/>
          <w:i/>
          <w:sz w:val="22"/>
          <w:szCs w:val="22"/>
          <w:u w:val="single"/>
        </w:rPr>
      </w:pPr>
      <w:r w:rsidRPr="006B650B">
        <w:rPr>
          <w:rFonts w:ascii="Arial" w:hAnsi="Arial" w:cs="Arial"/>
          <w:b/>
          <w:i/>
          <w:sz w:val="22"/>
          <w:szCs w:val="22"/>
          <w:u w:val="single"/>
        </w:rPr>
        <w:t>Ε. ΟΙΚΟΝΟΜΙΚΟ ΑΝΤΙΚΕΙΜΕΝΟ</w:t>
      </w:r>
    </w:p>
    <w:p w:rsidR="006B650B" w:rsidRPr="006B650B" w:rsidRDefault="006B650B" w:rsidP="006B650B">
      <w:pPr>
        <w:rPr>
          <w:rFonts w:ascii="Arial" w:hAnsi="Arial" w:cs="Arial"/>
          <w:i/>
          <w:sz w:val="22"/>
          <w:szCs w:val="22"/>
        </w:rPr>
      </w:pPr>
      <w:r w:rsidRPr="006B650B">
        <w:rPr>
          <w:rFonts w:ascii="Arial" w:hAnsi="Arial" w:cs="Arial"/>
          <w:i/>
          <w:sz w:val="22"/>
          <w:szCs w:val="22"/>
        </w:rPr>
        <w:t>Ο  παρών  5</w:t>
      </w:r>
      <w:r w:rsidRPr="006B650B">
        <w:rPr>
          <w:rFonts w:ascii="Arial" w:hAnsi="Arial" w:cs="Arial"/>
          <w:i/>
          <w:sz w:val="22"/>
          <w:szCs w:val="22"/>
          <w:vertAlign w:val="superscript"/>
        </w:rPr>
        <w:t>ος</w:t>
      </w:r>
      <w:r w:rsidRPr="006B650B">
        <w:rPr>
          <w:rFonts w:ascii="Arial" w:hAnsi="Arial" w:cs="Arial"/>
          <w:i/>
          <w:sz w:val="22"/>
          <w:szCs w:val="22"/>
        </w:rPr>
        <w:t xml:space="preserve"> Ανακεφαλαιωτικός  Πίνακας  Εργασιών, είναι  σε  ισοζύγιο με το ποσό της σύμβασης , δηλαδή  είναι συνολικής δαπάνης  834.435,97 € εκ των οποίων 672.932,23 € για εργασίες και 161.503,74 € για ΦΠΑ . </w:t>
      </w:r>
    </w:p>
    <w:p w:rsidR="006B650B" w:rsidRPr="006B650B" w:rsidRDefault="006B650B" w:rsidP="006B650B">
      <w:pPr>
        <w:shd w:val="clear" w:color="auto" w:fill="FFFFFF"/>
        <w:jc w:val="both"/>
        <w:rPr>
          <w:rFonts w:ascii="Arial" w:eastAsia="SimSun" w:hAnsi="Arial" w:cs="Arial"/>
          <w:i/>
          <w:color w:val="00000A"/>
          <w:sz w:val="22"/>
          <w:szCs w:val="22"/>
        </w:rPr>
      </w:pPr>
      <w:r w:rsidRPr="006B650B">
        <w:rPr>
          <w:rFonts w:ascii="Arial" w:eastAsia="SimSun" w:hAnsi="Arial" w:cs="Arial"/>
          <w:i/>
          <w:color w:val="00000A"/>
          <w:sz w:val="22"/>
          <w:szCs w:val="22"/>
        </w:rPr>
        <w:t xml:space="preserve">Με τον παρόντα 5ο Ανακεφαλαιωτικό Εργασιών (ΑΠΕ), οι ομάδες εργασιών αυξάνουν ή μειώνουν  τον προϋπολογισμό τους, με τις ποσότητες των επί μέρους εργασιών των ομάδων να αυξομειώνονται. </w:t>
      </w:r>
    </w:p>
    <w:p w:rsidR="006B650B" w:rsidRPr="006B650B" w:rsidRDefault="006B650B" w:rsidP="006B650B">
      <w:pPr>
        <w:shd w:val="clear" w:color="auto" w:fill="FFFFFF"/>
        <w:jc w:val="both"/>
        <w:rPr>
          <w:rFonts w:ascii="Arial" w:eastAsia="SimSun" w:hAnsi="Arial" w:cs="Arial"/>
          <w:i/>
          <w:color w:val="00000A"/>
          <w:sz w:val="22"/>
          <w:szCs w:val="22"/>
        </w:rPr>
      </w:pPr>
      <w:r w:rsidRPr="006B650B">
        <w:rPr>
          <w:rFonts w:ascii="Arial" w:eastAsia="SimSun" w:hAnsi="Arial" w:cs="Arial"/>
          <w:i/>
          <w:color w:val="00000A"/>
          <w:sz w:val="22"/>
          <w:szCs w:val="22"/>
        </w:rPr>
        <w:t xml:space="preserve">Με τον παρόντα 5ο Ανακεφαλαιωτικό Εργασιών (ΑΠΕ), προτείνεται η ανάλωση επί έλασσον δαπανών των επί μέρους εργασιών των ομάδων, στο σύνολο της σύμβασης. </w:t>
      </w:r>
    </w:p>
    <w:p w:rsidR="006B650B" w:rsidRPr="006B650B" w:rsidRDefault="006B650B" w:rsidP="006B650B">
      <w:pPr>
        <w:shd w:val="clear" w:color="auto" w:fill="FFFFFF"/>
        <w:jc w:val="both"/>
        <w:rPr>
          <w:rFonts w:ascii="Arial" w:eastAsia="SimSun" w:hAnsi="Arial" w:cs="Arial"/>
          <w:b/>
          <w:i/>
          <w:color w:val="00000A"/>
          <w:sz w:val="22"/>
          <w:szCs w:val="22"/>
        </w:rPr>
      </w:pPr>
      <w:r w:rsidRPr="006B650B">
        <w:rPr>
          <w:rFonts w:ascii="Arial" w:eastAsia="SimSun" w:hAnsi="Arial" w:cs="Arial"/>
          <w:b/>
          <w:i/>
          <w:color w:val="00000A"/>
          <w:sz w:val="22"/>
          <w:szCs w:val="22"/>
        </w:rPr>
        <w:t xml:space="preserve">Αναλυτικά : </w:t>
      </w:r>
    </w:p>
    <w:p w:rsidR="006B650B" w:rsidRPr="006B650B" w:rsidRDefault="006B650B" w:rsidP="006B650B">
      <w:pPr>
        <w:shd w:val="clear" w:color="auto" w:fill="FFFFFF"/>
        <w:jc w:val="both"/>
        <w:rPr>
          <w:rFonts w:ascii="Arial" w:eastAsia="SimSun" w:hAnsi="Arial" w:cs="Arial"/>
          <w:i/>
          <w:color w:val="00000A"/>
          <w:sz w:val="22"/>
          <w:szCs w:val="22"/>
          <w:u w:val="single"/>
        </w:rPr>
      </w:pPr>
      <w:r w:rsidRPr="006B650B">
        <w:rPr>
          <w:rFonts w:ascii="Arial" w:eastAsia="SimSun" w:hAnsi="Arial" w:cs="Arial"/>
          <w:i/>
          <w:color w:val="00000A"/>
          <w:sz w:val="22"/>
          <w:szCs w:val="22"/>
          <w:u w:val="single"/>
        </w:rPr>
        <w:t xml:space="preserve">Η δαπάνη των νέων εργασιών ποσού 79.717,31 € &amp; καλύπτεται από </w:t>
      </w:r>
      <w:proofErr w:type="spellStart"/>
      <w:r w:rsidRPr="006B650B">
        <w:rPr>
          <w:rFonts w:ascii="Arial" w:eastAsia="SimSun" w:hAnsi="Arial" w:cs="Arial"/>
          <w:i/>
          <w:color w:val="00000A"/>
          <w:sz w:val="22"/>
          <w:szCs w:val="22"/>
          <w:u w:val="single"/>
        </w:rPr>
        <w:t>τίς</w:t>
      </w:r>
      <w:proofErr w:type="spellEnd"/>
      <w:r w:rsidRPr="006B650B">
        <w:rPr>
          <w:rFonts w:ascii="Arial" w:eastAsia="SimSun" w:hAnsi="Arial" w:cs="Arial"/>
          <w:i/>
          <w:color w:val="00000A"/>
          <w:sz w:val="22"/>
          <w:szCs w:val="22"/>
          <w:u w:val="single"/>
        </w:rPr>
        <w:t xml:space="preserve"> απρόβλεπτες δαπάνες , 86.748,46 € (απρόβλεπτα αρχικής σύμβασης)) . </w:t>
      </w:r>
    </w:p>
    <w:p w:rsidR="006B650B" w:rsidRPr="006B650B" w:rsidRDefault="006B650B" w:rsidP="006B650B">
      <w:pPr>
        <w:jc w:val="both"/>
        <w:rPr>
          <w:rFonts w:ascii="Arial" w:hAnsi="Arial" w:cs="Arial"/>
          <w:i/>
          <w:sz w:val="22"/>
          <w:szCs w:val="22"/>
          <w:u w:val="single"/>
        </w:rPr>
      </w:pPr>
      <w:r w:rsidRPr="006B650B">
        <w:rPr>
          <w:rFonts w:ascii="Arial" w:hAnsi="Arial" w:cs="Arial"/>
          <w:i/>
          <w:sz w:val="22"/>
          <w:szCs w:val="22"/>
          <w:u w:val="single"/>
        </w:rPr>
        <w:t xml:space="preserve">Η επιπλέον δαπάνη που προέκυψε από την αύξηση των ποσοτήτων των συμβατικών εργασιών είναι ποσού  128.222.85 €  . </w:t>
      </w:r>
    </w:p>
    <w:p w:rsidR="006B650B" w:rsidRPr="006B650B" w:rsidRDefault="006B650B" w:rsidP="006B650B">
      <w:pPr>
        <w:jc w:val="both"/>
        <w:rPr>
          <w:rFonts w:ascii="Arial" w:hAnsi="Arial" w:cs="Arial"/>
          <w:i/>
          <w:sz w:val="22"/>
          <w:szCs w:val="22"/>
          <w:u w:val="single"/>
        </w:rPr>
      </w:pPr>
      <w:r w:rsidRPr="006B650B">
        <w:rPr>
          <w:rFonts w:ascii="Arial" w:hAnsi="Arial" w:cs="Arial"/>
          <w:i/>
          <w:sz w:val="22"/>
          <w:szCs w:val="22"/>
          <w:u w:val="single"/>
        </w:rPr>
        <w:t xml:space="preserve">Η </w:t>
      </w:r>
      <w:proofErr w:type="spellStart"/>
      <w:r w:rsidRPr="006B650B">
        <w:rPr>
          <w:rFonts w:ascii="Arial" w:hAnsi="Arial" w:cs="Arial"/>
          <w:i/>
          <w:sz w:val="22"/>
          <w:szCs w:val="22"/>
          <w:u w:val="single"/>
        </w:rPr>
        <w:t>επι</w:t>
      </w:r>
      <w:proofErr w:type="spellEnd"/>
      <w:r w:rsidRPr="006B650B">
        <w:rPr>
          <w:rFonts w:ascii="Arial" w:hAnsi="Arial" w:cs="Arial"/>
          <w:i/>
          <w:sz w:val="22"/>
          <w:szCs w:val="22"/>
          <w:u w:val="single"/>
        </w:rPr>
        <w:t xml:space="preserve"> έλασσον δαπάνη που προέκυψε από την μείωση των ποσοτήτων των συμβατικών εργασιών είναι ποσού  42.594,19  € . </w:t>
      </w:r>
    </w:p>
    <w:p w:rsidR="006B650B" w:rsidRPr="006B650B" w:rsidRDefault="006B650B" w:rsidP="006B650B">
      <w:pPr>
        <w:jc w:val="both"/>
        <w:rPr>
          <w:rFonts w:ascii="Arial" w:hAnsi="Arial" w:cs="Arial"/>
          <w:i/>
          <w:sz w:val="22"/>
          <w:szCs w:val="22"/>
          <w:u w:val="single"/>
        </w:rPr>
      </w:pPr>
      <w:r w:rsidRPr="006B650B">
        <w:rPr>
          <w:rFonts w:ascii="Arial" w:hAnsi="Arial" w:cs="Arial"/>
          <w:i/>
          <w:sz w:val="22"/>
          <w:szCs w:val="22"/>
          <w:u w:val="single"/>
        </w:rPr>
        <w:t>Τα αδιάθετα απρόβλεπτα  που απομένουν είναι 1.119,80 €</w:t>
      </w:r>
    </w:p>
    <w:p w:rsidR="006B650B" w:rsidRPr="006B650B" w:rsidRDefault="006B650B" w:rsidP="006B650B">
      <w:pPr>
        <w:jc w:val="both"/>
        <w:rPr>
          <w:rFonts w:ascii="Arial" w:hAnsi="Arial" w:cs="Arial"/>
          <w:i/>
          <w:sz w:val="22"/>
          <w:szCs w:val="22"/>
          <w:u w:val="single"/>
        </w:rPr>
      </w:pPr>
      <w:r w:rsidRPr="006B650B">
        <w:rPr>
          <w:rFonts w:ascii="Arial" w:hAnsi="Arial" w:cs="Arial"/>
          <w:i/>
          <w:sz w:val="22"/>
          <w:szCs w:val="22"/>
          <w:u w:val="single"/>
        </w:rPr>
        <w:t xml:space="preserve">Η </w:t>
      </w:r>
      <w:proofErr w:type="spellStart"/>
      <w:r w:rsidRPr="006B650B">
        <w:rPr>
          <w:rFonts w:ascii="Arial" w:hAnsi="Arial" w:cs="Arial"/>
          <w:i/>
          <w:sz w:val="22"/>
          <w:szCs w:val="22"/>
          <w:u w:val="single"/>
        </w:rPr>
        <w:t>δαπανη</w:t>
      </w:r>
      <w:proofErr w:type="spellEnd"/>
      <w:r w:rsidRPr="006B650B">
        <w:rPr>
          <w:rFonts w:ascii="Arial" w:hAnsi="Arial" w:cs="Arial"/>
          <w:i/>
          <w:sz w:val="22"/>
          <w:szCs w:val="22"/>
          <w:u w:val="single"/>
        </w:rPr>
        <w:t xml:space="preserve"> των </w:t>
      </w:r>
      <w:proofErr w:type="spellStart"/>
      <w:r w:rsidRPr="006B650B">
        <w:rPr>
          <w:rFonts w:ascii="Arial" w:hAnsi="Arial" w:cs="Arial"/>
          <w:i/>
          <w:sz w:val="22"/>
          <w:szCs w:val="22"/>
          <w:u w:val="single"/>
        </w:rPr>
        <w:t>επι</w:t>
      </w:r>
      <w:proofErr w:type="spellEnd"/>
      <w:r w:rsidRPr="006B650B">
        <w:rPr>
          <w:rFonts w:ascii="Arial" w:hAnsi="Arial" w:cs="Arial"/>
          <w:i/>
          <w:sz w:val="22"/>
          <w:szCs w:val="22"/>
          <w:u w:val="single"/>
        </w:rPr>
        <w:t xml:space="preserve"> </w:t>
      </w:r>
      <w:proofErr w:type="spellStart"/>
      <w:r w:rsidRPr="006B650B">
        <w:rPr>
          <w:rFonts w:ascii="Arial" w:hAnsi="Arial" w:cs="Arial"/>
          <w:i/>
          <w:sz w:val="22"/>
          <w:szCs w:val="22"/>
          <w:u w:val="single"/>
        </w:rPr>
        <w:t>ελαττον</w:t>
      </w:r>
      <w:proofErr w:type="spellEnd"/>
      <w:r w:rsidRPr="006B650B">
        <w:rPr>
          <w:rFonts w:ascii="Arial" w:hAnsi="Arial" w:cs="Arial"/>
          <w:i/>
          <w:sz w:val="22"/>
          <w:szCs w:val="22"/>
          <w:u w:val="single"/>
        </w:rPr>
        <w:t xml:space="preserve"> που χρησιμοποιείται σε άλλες ομάδες  είναι 51.151,99 €</w:t>
      </w:r>
    </w:p>
    <w:p w:rsidR="006B650B" w:rsidRPr="006B650B" w:rsidRDefault="006B650B" w:rsidP="006B650B">
      <w:pPr>
        <w:suppressAutoHyphens w:val="0"/>
        <w:autoSpaceDE w:val="0"/>
        <w:autoSpaceDN w:val="0"/>
        <w:adjustRightInd w:val="0"/>
        <w:jc w:val="both"/>
        <w:rPr>
          <w:rFonts w:ascii="Arial" w:hAnsi="Arial" w:cs="Arial"/>
          <w:i/>
          <w:sz w:val="22"/>
          <w:szCs w:val="22"/>
        </w:rPr>
      </w:pPr>
    </w:p>
    <w:p w:rsidR="006B650B" w:rsidRPr="006B650B" w:rsidRDefault="006B650B" w:rsidP="006B650B">
      <w:pPr>
        <w:jc w:val="both"/>
        <w:rPr>
          <w:rFonts w:ascii="Arial" w:hAnsi="Arial" w:cs="Arial"/>
          <w:b/>
          <w:i/>
          <w:sz w:val="22"/>
          <w:szCs w:val="22"/>
        </w:rPr>
      </w:pPr>
      <w:r w:rsidRPr="006B650B">
        <w:rPr>
          <w:rFonts w:ascii="Arial" w:hAnsi="Arial" w:cs="Arial"/>
          <w:i/>
          <w:sz w:val="22"/>
          <w:szCs w:val="22"/>
        </w:rPr>
        <w:t>Στον παρόντα 5</w:t>
      </w:r>
      <w:r w:rsidRPr="006B650B">
        <w:rPr>
          <w:rFonts w:ascii="Arial" w:hAnsi="Arial" w:cs="Arial"/>
          <w:i/>
          <w:sz w:val="22"/>
          <w:szCs w:val="22"/>
          <w:vertAlign w:val="superscript"/>
        </w:rPr>
        <w:t>ο</w:t>
      </w:r>
      <w:r w:rsidRPr="006B650B">
        <w:rPr>
          <w:rFonts w:ascii="Arial" w:hAnsi="Arial" w:cs="Arial"/>
          <w:i/>
          <w:sz w:val="22"/>
          <w:szCs w:val="22"/>
        </w:rPr>
        <w:t xml:space="preserve"> ΑΠΕ , γίνεται </w:t>
      </w:r>
      <w:r w:rsidRPr="006B650B">
        <w:rPr>
          <w:rFonts w:ascii="Arial" w:hAnsi="Arial" w:cs="Arial"/>
          <w:i/>
          <w:sz w:val="22"/>
          <w:szCs w:val="22"/>
          <w:u w:val="single"/>
        </w:rPr>
        <w:t>χρήση των επί έλασσον δαπανών ποσού 51.151,99 €</w:t>
      </w:r>
      <w:r w:rsidRPr="006B650B">
        <w:rPr>
          <w:rFonts w:ascii="Arial" w:hAnsi="Arial" w:cs="Arial"/>
          <w:i/>
          <w:sz w:val="22"/>
          <w:szCs w:val="22"/>
        </w:rPr>
        <w:t xml:space="preserve">  και υποβλήθηκε στο Τεχνικό Συμβούλιο Δημοσίων </w:t>
      </w:r>
      <w:proofErr w:type="spellStart"/>
      <w:r w:rsidRPr="006B650B">
        <w:rPr>
          <w:rFonts w:ascii="Arial" w:hAnsi="Arial" w:cs="Arial"/>
          <w:i/>
          <w:sz w:val="22"/>
          <w:szCs w:val="22"/>
        </w:rPr>
        <w:t>Εργων</w:t>
      </w:r>
      <w:proofErr w:type="spellEnd"/>
      <w:r w:rsidRPr="006B650B">
        <w:rPr>
          <w:rFonts w:ascii="Arial" w:hAnsi="Arial" w:cs="Arial"/>
          <w:i/>
          <w:sz w:val="22"/>
          <w:szCs w:val="22"/>
        </w:rPr>
        <w:t xml:space="preserve"> , προκειμένου να γνωμοδοτήσουν για την χρήση των επί έλασσον δαπανών</w:t>
      </w:r>
      <w:r w:rsidRPr="006B650B">
        <w:rPr>
          <w:rFonts w:ascii="Arial" w:hAnsi="Arial" w:cs="Arial"/>
          <w:b/>
          <w:i/>
          <w:sz w:val="22"/>
          <w:szCs w:val="22"/>
        </w:rPr>
        <w:t xml:space="preserve"> . </w:t>
      </w:r>
    </w:p>
    <w:p w:rsidR="006B650B" w:rsidRPr="006B650B" w:rsidRDefault="006B650B" w:rsidP="006B650B">
      <w:pPr>
        <w:jc w:val="both"/>
        <w:rPr>
          <w:rFonts w:ascii="Arial" w:hAnsi="Arial" w:cs="Arial"/>
          <w:b/>
          <w:i/>
          <w:sz w:val="22"/>
          <w:szCs w:val="22"/>
        </w:rPr>
      </w:pPr>
      <w:r w:rsidRPr="006B650B">
        <w:rPr>
          <w:rFonts w:ascii="Arial" w:hAnsi="Arial" w:cs="Arial"/>
          <w:b/>
          <w:i/>
          <w:sz w:val="22"/>
          <w:szCs w:val="22"/>
        </w:rPr>
        <w:t xml:space="preserve"> </w:t>
      </w:r>
    </w:p>
    <w:p w:rsidR="006B650B" w:rsidRPr="006B650B" w:rsidRDefault="006B650B" w:rsidP="006B650B">
      <w:pPr>
        <w:jc w:val="both"/>
        <w:rPr>
          <w:rFonts w:ascii="Arial" w:hAnsi="Arial" w:cs="Arial"/>
          <w:i/>
          <w:sz w:val="22"/>
          <w:szCs w:val="22"/>
        </w:rPr>
      </w:pPr>
      <w:r w:rsidRPr="006B650B">
        <w:rPr>
          <w:rFonts w:ascii="Arial" w:hAnsi="Arial" w:cs="Arial"/>
          <w:i/>
          <w:sz w:val="22"/>
          <w:szCs w:val="22"/>
        </w:rPr>
        <w:t xml:space="preserve">Με το υπ αριθμό 14956 / 23-07-2025 Πρακτικό Συνεδρίασης της 21-07-2025 , το Τεχνικό Συμβούλιο Δημοσίων Έργων , </w:t>
      </w:r>
      <w:r w:rsidRPr="006B650B">
        <w:rPr>
          <w:rFonts w:ascii="Arial" w:hAnsi="Arial" w:cs="Arial"/>
          <w:i/>
          <w:sz w:val="22"/>
          <w:szCs w:val="22"/>
          <w:u w:val="single"/>
        </w:rPr>
        <w:t>γνωμοδοτεί ομόφωνα</w:t>
      </w:r>
      <w:r w:rsidRPr="006B650B">
        <w:rPr>
          <w:rFonts w:ascii="Arial" w:hAnsi="Arial" w:cs="Arial"/>
          <w:i/>
          <w:sz w:val="22"/>
          <w:szCs w:val="22"/>
        </w:rPr>
        <w:t xml:space="preserve"> υπέρ της χρήσης των «επί έλασσον δαπανών» του 5</w:t>
      </w:r>
      <w:r w:rsidRPr="006B650B">
        <w:rPr>
          <w:rFonts w:ascii="Arial" w:hAnsi="Arial" w:cs="Arial"/>
          <w:i/>
          <w:sz w:val="22"/>
          <w:szCs w:val="22"/>
          <w:vertAlign w:val="superscript"/>
        </w:rPr>
        <w:t>ου</w:t>
      </w:r>
      <w:r w:rsidRPr="006B650B">
        <w:rPr>
          <w:rFonts w:ascii="Arial" w:hAnsi="Arial" w:cs="Arial"/>
          <w:i/>
          <w:sz w:val="22"/>
          <w:szCs w:val="22"/>
        </w:rPr>
        <w:t xml:space="preserve"> ΑΠΕ ποσού 51.151,99 € .</w:t>
      </w:r>
    </w:p>
    <w:p w:rsidR="006B650B" w:rsidRPr="006B650B" w:rsidRDefault="006B650B" w:rsidP="006B650B">
      <w:pPr>
        <w:ind w:left="-567"/>
        <w:jc w:val="both"/>
        <w:rPr>
          <w:rFonts w:ascii="Arial" w:hAnsi="Arial" w:cs="Arial"/>
          <w:i/>
          <w:sz w:val="22"/>
          <w:szCs w:val="22"/>
        </w:rPr>
      </w:pPr>
    </w:p>
    <w:p w:rsidR="006B650B" w:rsidRPr="006B650B" w:rsidRDefault="006B650B" w:rsidP="006B650B">
      <w:pPr>
        <w:ind w:left="-567"/>
        <w:jc w:val="both"/>
        <w:rPr>
          <w:rFonts w:ascii="Arial" w:hAnsi="Arial" w:cs="Arial"/>
          <w:i/>
          <w:sz w:val="22"/>
          <w:szCs w:val="22"/>
        </w:rPr>
      </w:pPr>
      <w:r w:rsidRPr="006B650B">
        <w:rPr>
          <w:rFonts w:ascii="Arial" w:hAnsi="Arial" w:cs="Arial"/>
          <w:i/>
          <w:sz w:val="22"/>
          <w:szCs w:val="22"/>
        </w:rPr>
        <w:lastRenderedPageBreak/>
        <w:t xml:space="preserve">Η διαχείριση των επί έλασσον δαπανών είναι σύμφωνη  με τον κανόνα  χρήσης αυτών όπως ορίζεται στο </w:t>
      </w:r>
      <w:proofErr w:type="spellStart"/>
      <w:r w:rsidRPr="006B650B">
        <w:rPr>
          <w:rFonts w:ascii="Arial" w:hAnsi="Arial" w:cs="Arial"/>
          <w:i/>
          <w:sz w:val="22"/>
          <w:szCs w:val="22"/>
        </w:rPr>
        <w:t>υπ΄</w:t>
      </w:r>
      <w:proofErr w:type="spellEnd"/>
      <w:r w:rsidRPr="006B650B">
        <w:rPr>
          <w:rFonts w:ascii="Arial" w:hAnsi="Arial" w:cs="Arial"/>
          <w:i/>
          <w:sz w:val="22"/>
          <w:szCs w:val="22"/>
        </w:rPr>
        <w:t xml:space="preserve"> αριθμό 20204/Α.Πλ. 2547/1-6-2005 έγγραφο του ΥΠΟΙΟ και αποτυπώνεται στους συνημμένους πίνακες. </w:t>
      </w:r>
    </w:p>
    <w:p w:rsidR="006B650B" w:rsidRPr="006B650B" w:rsidRDefault="006B650B" w:rsidP="006B650B">
      <w:pPr>
        <w:ind w:left="-567"/>
        <w:jc w:val="both"/>
        <w:rPr>
          <w:rFonts w:ascii="Arial" w:hAnsi="Arial" w:cs="Arial"/>
          <w:i/>
          <w:sz w:val="22"/>
          <w:szCs w:val="22"/>
        </w:rPr>
      </w:pPr>
    </w:p>
    <w:p w:rsidR="006B650B" w:rsidRPr="006B650B" w:rsidRDefault="006B650B" w:rsidP="006B650B">
      <w:pPr>
        <w:ind w:left="-567"/>
        <w:jc w:val="both"/>
        <w:rPr>
          <w:rFonts w:ascii="Arial" w:hAnsi="Arial" w:cs="Arial"/>
          <w:i/>
          <w:sz w:val="22"/>
          <w:szCs w:val="22"/>
        </w:rPr>
      </w:pPr>
      <w:r w:rsidRPr="006B650B">
        <w:rPr>
          <w:rFonts w:ascii="Arial" w:hAnsi="Arial" w:cs="Arial"/>
          <w:i/>
          <w:sz w:val="22"/>
          <w:szCs w:val="22"/>
        </w:rPr>
        <w:t xml:space="preserve"> Με τον παρόντα 5ο Ανακεφαλαιωτικό πίνακα εργασιών ικανοποιούνται οι προϋποθέσεις  που θέτει ο νόμος περί Δημοσίων έργων  Ν.4412/2016. Επίσης τηρούνται οι προϋποθέσεις που τίθενται από το άρθρο 156 «Ειδικά θέματα τροποποιήσεων συμβάσεων κατά την διάρκειά τους - αυξομειώσεις εργασιών - νέες εργασίες», του, καθώς και από τις  προγενέστερες Εγκυκλίους 30/10-12-2007 (με αρ. </w:t>
      </w:r>
      <w:proofErr w:type="spellStart"/>
      <w:r w:rsidRPr="006B650B">
        <w:rPr>
          <w:rFonts w:ascii="Arial" w:hAnsi="Arial" w:cs="Arial"/>
          <w:i/>
          <w:sz w:val="22"/>
          <w:szCs w:val="22"/>
        </w:rPr>
        <w:t>πρωτ</w:t>
      </w:r>
      <w:proofErr w:type="spellEnd"/>
      <w:r w:rsidRPr="006B650B">
        <w:rPr>
          <w:rFonts w:ascii="Arial" w:hAnsi="Arial" w:cs="Arial"/>
          <w:i/>
          <w:sz w:val="22"/>
          <w:szCs w:val="22"/>
        </w:rPr>
        <w:t xml:space="preserve">. Δ17γ/04/170/ΦΝ380) και 20/26-07-2006 (με αρ. </w:t>
      </w:r>
      <w:proofErr w:type="spellStart"/>
      <w:r w:rsidRPr="006B650B">
        <w:rPr>
          <w:rFonts w:ascii="Arial" w:hAnsi="Arial" w:cs="Arial"/>
          <w:i/>
          <w:sz w:val="22"/>
          <w:szCs w:val="22"/>
        </w:rPr>
        <w:t>πρωτ</w:t>
      </w:r>
      <w:proofErr w:type="spellEnd"/>
      <w:r w:rsidRPr="006B650B">
        <w:rPr>
          <w:rFonts w:ascii="Arial" w:hAnsi="Arial" w:cs="Arial"/>
          <w:i/>
          <w:sz w:val="22"/>
          <w:szCs w:val="22"/>
        </w:rPr>
        <w:t>. Δ17γ/03/114/ΦΝ443) του Υ.ΠΕ.ΧΩ.ΔΕ., και ειδικότερα η παράγραφος 4 σχετικά με την χρήση της «επί έλασσον δαπάνης» που εξοικονομείται και συγκεκριμένα:</w:t>
      </w:r>
    </w:p>
    <w:p w:rsidR="006B650B" w:rsidRPr="006B650B" w:rsidRDefault="006B650B" w:rsidP="006B650B">
      <w:pPr>
        <w:numPr>
          <w:ilvl w:val="0"/>
          <w:numId w:val="12"/>
        </w:numPr>
        <w:spacing w:line="276" w:lineRule="auto"/>
        <w:ind w:left="426" w:right="22" w:hanging="426"/>
        <w:jc w:val="both"/>
        <w:rPr>
          <w:rFonts w:ascii="Arial" w:hAnsi="Arial" w:cs="Arial"/>
          <w:i/>
          <w:sz w:val="22"/>
          <w:szCs w:val="22"/>
        </w:rPr>
      </w:pPr>
      <w:r w:rsidRPr="006B650B">
        <w:rPr>
          <w:rFonts w:ascii="Arial" w:hAnsi="Arial" w:cs="Arial"/>
          <w:i/>
          <w:sz w:val="22"/>
          <w:szCs w:val="22"/>
        </w:rPr>
        <w:t xml:space="preserve">Δεν τροποποιείται το «βασικό σχέδιο», ούτε οι προδιαγραφές του έργου, όπως περιγράφεται στα συμβατικά τεύχη, ούτε  καταργείται ομάδα εργασιών της αρχικής σύμβασης. </w:t>
      </w:r>
    </w:p>
    <w:p w:rsidR="006B650B" w:rsidRPr="006B650B" w:rsidRDefault="006B650B" w:rsidP="006B650B">
      <w:pPr>
        <w:numPr>
          <w:ilvl w:val="0"/>
          <w:numId w:val="12"/>
        </w:numPr>
        <w:spacing w:line="276" w:lineRule="auto"/>
        <w:ind w:left="426" w:right="22" w:hanging="426"/>
        <w:jc w:val="both"/>
        <w:rPr>
          <w:rFonts w:ascii="Arial" w:hAnsi="Arial" w:cs="Arial"/>
          <w:i/>
          <w:sz w:val="22"/>
          <w:szCs w:val="22"/>
        </w:rPr>
      </w:pPr>
      <w:r w:rsidRPr="006B650B">
        <w:rPr>
          <w:rFonts w:ascii="Arial" w:hAnsi="Arial" w:cs="Arial"/>
          <w:i/>
          <w:sz w:val="22"/>
          <w:szCs w:val="22"/>
        </w:rPr>
        <w:t>Δεν θίγεται η πληρότητα, η ποιότητα και η λειτουργικότητα του έργου.</w:t>
      </w:r>
    </w:p>
    <w:p w:rsidR="006B650B" w:rsidRPr="006B650B" w:rsidRDefault="006B650B" w:rsidP="006B650B">
      <w:pPr>
        <w:numPr>
          <w:ilvl w:val="0"/>
          <w:numId w:val="12"/>
        </w:numPr>
        <w:spacing w:line="276" w:lineRule="auto"/>
        <w:ind w:left="426" w:right="22" w:hanging="426"/>
        <w:jc w:val="both"/>
        <w:rPr>
          <w:rFonts w:ascii="Arial" w:hAnsi="Arial" w:cs="Arial"/>
          <w:i/>
          <w:sz w:val="22"/>
          <w:szCs w:val="22"/>
        </w:rPr>
      </w:pPr>
      <w:r w:rsidRPr="006B650B">
        <w:rPr>
          <w:rFonts w:ascii="Arial" w:hAnsi="Arial" w:cs="Arial"/>
          <w:i/>
          <w:sz w:val="22"/>
          <w:szCs w:val="22"/>
        </w:rPr>
        <w:t>Δεν υπερβαίνει η δαπάνη αυτή, κατά τον προτεινόμενο 5ο Ανακεφαλαιωτικό Πίνακα 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άλλη.</w:t>
      </w:r>
    </w:p>
    <w:p w:rsidR="006B650B" w:rsidRPr="006B650B" w:rsidRDefault="006B650B" w:rsidP="006B650B">
      <w:pPr>
        <w:numPr>
          <w:ilvl w:val="0"/>
          <w:numId w:val="12"/>
        </w:numPr>
        <w:spacing w:line="276" w:lineRule="auto"/>
        <w:ind w:left="426" w:right="22" w:hanging="426"/>
        <w:jc w:val="both"/>
        <w:rPr>
          <w:rFonts w:ascii="Arial" w:hAnsi="Arial" w:cs="Arial"/>
          <w:i/>
          <w:sz w:val="22"/>
          <w:szCs w:val="22"/>
        </w:rPr>
      </w:pPr>
      <w:r w:rsidRPr="006B650B">
        <w:rPr>
          <w:rFonts w:ascii="Arial" w:hAnsi="Arial" w:cs="Arial"/>
          <w:i/>
          <w:sz w:val="22"/>
          <w:szCs w:val="22"/>
        </w:rPr>
        <w:t xml:space="preserve">Γενικότερα οι επί έλασσον δαπάνες δεν αλλοιώνουν το φυσικό αντικείμενο και δεν προέρχονται από την μείωση των ποσοτήτων που προκύπτουν από περιορισμό του συμβατικού αντικειμένου ή </w:t>
      </w:r>
      <w:proofErr w:type="spellStart"/>
      <w:r w:rsidRPr="006B650B">
        <w:rPr>
          <w:rFonts w:ascii="Arial" w:hAnsi="Arial" w:cs="Arial"/>
          <w:i/>
          <w:sz w:val="22"/>
          <w:szCs w:val="22"/>
        </w:rPr>
        <w:t>απομείωση</w:t>
      </w:r>
      <w:proofErr w:type="spellEnd"/>
      <w:r w:rsidRPr="006B650B">
        <w:rPr>
          <w:rFonts w:ascii="Arial" w:hAnsi="Arial" w:cs="Arial"/>
          <w:i/>
          <w:sz w:val="22"/>
          <w:szCs w:val="22"/>
        </w:rPr>
        <w:t xml:space="preserve"> στοιχείων του έργου.</w:t>
      </w:r>
    </w:p>
    <w:p w:rsidR="006B650B" w:rsidRPr="006B650B" w:rsidRDefault="006B650B" w:rsidP="006B650B">
      <w:pPr>
        <w:ind w:left="-567"/>
        <w:jc w:val="both"/>
        <w:rPr>
          <w:rFonts w:ascii="Arial" w:hAnsi="Arial" w:cs="Arial"/>
          <w:i/>
          <w:sz w:val="22"/>
          <w:szCs w:val="22"/>
        </w:rPr>
      </w:pPr>
    </w:p>
    <w:p w:rsidR="006B650B" w:rsidRPr="006B650B" w:rsidRDefault="006B650B" w:rsidP="006B650B">
      <w:pPr>
        <w:ind w:left="-567"/>
        <w:jc w:val="both"/>
        <w:rPr>
          <w:rFonts w:ascii="Arial" w:hAnsi="Arial" w:cs="Arial"/>
          <w:i/>
          <w:sz w:val="22"/>
          <w:szCs w:val="22"/>
        </w:rPr>
      </w:pPr>
      <w:r w:rsidRPr="006B650B">
        <w:rPr>
          <w:rFonts w:ascii="Arial" w:hAnsi="Arial" w:cs="Arial"/>
          <w:i/>
          <w:sz w:val="22"/>
          <w:szCs w:val="22"/>
        </w:rPr>
        <w:t xml:space="preserve">  Η Διευθύνουσα Υπηρεσία εισηγείται :</w:t>
      </w:r>
    </w:p>
    <w:p w:rsidR="006B650B" w:rsidRPr="006B650B" w:rsidRDefault="006B650B" w:rsidP="006B650B">
      <w:pPr>
        <w:jc w:val="both"/>
        <w:rPr>
          <w:rFonts w:ascii="Arial" w:hAnsi="Arial" w:cs="Arial"/>
          <w:i/>
          <w:sz w:val="22"/>
          <w:szCs w:val="22"/>
        </w:rPr>
      </w:pPr>
    </w:p>
    <w:p w:rsidR="006B650B" w:rsidRPr="006B650B" w:rsidRDefault="006B650B" w:rsidP="006B650B">
      <w:pPr>
        <w:jc w:val="both"/>
        <w:rPr>
          <w:rFonts w:ascii="Arial" w:hAnsi="Arial" w:cs="Arial"/>
          <w:i/>
          <w:sz w:val="22"/>
          <w:szCs w:val="22"/>
        </w:rPr>
      </w:pPr>
      <w:r w:rsidRPr="006B650B">
        <w:rPr>
          <w:rFonts w:ascii="Arial" w:hAnsi="Arial" w:cs="Arial"/>
          <w:i/>
          <w:sz w:val="22"/>
          <w:szCs w:val="22"/>
        </w:rPr>
        <w:t>την έγκριση του 5</w:t>
      </w:r>
      <w:r w:rsidR="00214E4B" w:rsidRPr="00214E4B">
        <w:rPr>
          <w:rFonts w:ascii="Arial" w:hAnsi="Arial" w:cs="Arial"/>
          <w:i/>
          <w:sz w:val="22"/>
          <w:szCs w:val="22"/>
          <w:vertAlign w:val="superscript"/>
        </w:rPr>
        <w:t>ου</w:t>
      </w:r>
      <w:r w:rsidR="00214E4B">
        <w:rPr>
          <w:rFonts w:ascii="Arial" w:hAnsi="Arial" w:cs="Arial"/>
          <w:i/>
          <w:sz w:val="22"/>
          <w:szCs w:val="22"/>
        </w:rPr>
        <w:t xml:space="preserve"> </w:t>
      </w:r>
      <w:r w:rsidRPr="006B650B">
        <w:rPr>
          <w:rFonts w:ascii="Arial" w:hAnsi="Arial" w:cs="Arial"/>
          <w:i/>
          <w:sz w:val="22"/>
          <w:szCs w:val="22"/>
        </w:rPr>
        <w:t xml:space="preserve"> Ανακεφαλαιωτικού πίνακα εργασιών ,καθώς και την έγκριση του 5</w:t>
      </w:r>
      <w:r w:rsidRPr="006B650B">
        <w:rPr>
          <w:rFonts w:ascii="Arial" w:hAnsi="Arial" w:cs="Arial"/>
          <w:i/>
          <w:sz w:val="22"/>
          <w:szCs w:val="22"/>
          <w:vertAlign w:val="superscript"/>
        </w:rPr>
        <w:t>ου</w:t>
      </w:r>
      <w:r w:rsidRPr="006B650B">
        <w:rPr>
          <w:rFonts w:ascii="Arial" w:hAnsi="Arial" w:cs="Arial"/>
          <w:i/>
          <w:sz w:val="22"/>
          <w:szCs w:val="22"/>
        </w:rPr>
        <w:t xml:space="preserve"> Π.Κ.Τ.Μ.Ν.Ε. του </w:t>
      </w:r>
      <w:r w:rsidRPr="006B650B">
        <w:rPr>
          <w:rFonts w:ascii="Arial" w:hAnsi="Arial" w:cs="Arial"/>
          <w:bCs/>
          <w:i/>
          <w:sz w:val="22"/>
          <w:szCs w:val="22"/>
        </w:rPr>
        <w:t>έργου</w:t>
      </w:r>
      <w:r w:rsidRPr="006B650B">
        <w:rPr>
          <w:rFonts w:ascii="Arial" w:hAnsi="Arial" w:cs="Arial"/>
          <w:i/>
          <w:sz w:val="22"/>
          <w:szCs w:val="22"/>
        </w:rPr>
        <w:t xml:space="preserve"> «Ανάδειξη Ιστορικού Χώρου Αγίας Παρασκευής  και οδού πρόσβασης (</w:t>
      </w:r>
      <w:proofErr w:type="spellStart"/>
      <w:r w:rsidRPr="006B650B">
        <w:rPr>
          <w:rFonts w:ascii="Arial" w:hAnsi="Arial" w:cs="Arial"/>
          <w:i/>
          <w:sz w:val="22"/>
          <w:szCs w:val="22"/>
        </w:rPr>
        <w:t>Γιαννούτσου</w:t>
      </w:r>
      <w:proofErr w:type="spellEnd"/>
      <w:r w:rsidRPr="006B650B">
        <w:rPr>
          <w:rFonts w:ascii="Arial" w:hAnsi="Arial" w:cs="Arial"/>
          <w:i/>
          <w:sz w:val="22"/>
          <w:szCs w:val="22"/>
        </w:rPr>
        <w:t>)».</w:t>
      </w:r>
    </w:p>
    <w:p w:rsidR="006B650B" w:rsidRPr="006B650B" w:rsidRDefault="006B650B" w:rsidP="006B650B">
      <w:pPr>
        <w:ind w:left="720"/>
        <w:jc w:val="both"/>
        <w:rPr>
          <w:rFonts w:ascii="Arial" w:hAnsi="Arial" w:cs="Arial"/>
          <w:i/>
          <w:sz w:val="22"/>
          <w:szCs w:val="22"/>
        </w:rPr>
      </w:pPr>
      <w:r w:rsidRPr="006B650B">
        <w:rPr>
          <w:rFonts w:ascii="Arial" w:hAnsi="Arial" w:cs="Arial"/>
          <w:b/>
          <w:i/>
          <w:sz w:val="22"/>
          <w:szCs w:val="22"/>
        </w:rPr>
        <w:t xml:space="preserve"> </w:t>
      </w:r>
      <w:r w:rsidRPr="006B650B">
        <w:rPr>
          <w:rFonts w:ascii="Arial" w:eastAsia="Book Antiqua" w:hAnsi="Arial" w:cs="Arial"/>
          <w:b/>
          <w:i/>
          <w:sz w:val="22"/>
          <w:szCs w:val="22"/>
        </w:rPr>
        <w:t xml:space="preserve"> </w:t>
      </w:r>
    </w:p>
    <w:p w:rsidR="00B729C3" w:rsidRPr="006B650B" w:rsidRDefault="00B729C3" w:rsidP="00B729C3">
      <w:pPr>
        <w:rPr>
          <w:rFonts w:ascii="Arial" w:hAnsi="Arial" w:cs="Arial"/>
          <w:i/>
          <w:sz w:val="22"/>
          <w:szCs w:val="22"/>
        </w:rPr>
      </w:pPr>
    </w:p>
    <w:p w:rsidR="000020FF" w:rsidRPr="00493339" w:rsidRDefault="00CD580E" w:rsidP="00CD580E">
      <w:pPr>
        <w:tabs>
          <w:tab w:val="left" w:pos="559"/>
          <w:tab w:val="left" w:pos="1555"/>
        </w:tabs>
        <w:rPr>
          <w:rFonts w:ascii="Arial" w:hAnsi="Arial" w:cs="Arial"/>
          <w:sz w:val="22"/>
          <w:szCs w:val="22"/>
        </w:rPr>
      </w:pPr>
      <w:r w:rsidRPr="00583022">
        <w:rPr>
          <w:rFonts w:ascii="Arial" w:eastAsia="Calibri" w:hAnsi="Arial" w:cs="Arial"/>
          <w:b/>
          <w:bCs/>
          <w:i/>
          <w:sz w:val="22"/>
          <w:szCs w:val="22"/>
        </w:rPr>
        <w:tab/>
      </w:r>
      <w:r w:rsidR="000020FF" w:rsidRPr="00493339">
        <w:rPr>
          <w:rFonts w:ascii="Arial" w:hAnsi="Arial" w:cs="Arial"/>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0020FF" w:rsidRPr="00583022" w:rsidRDefault="000020FF" w:rsidP="00AD231B">
      <w:pPr>
        <w:tabs>
          <w:tab w:val="left" w:pos="0"/>
        </w:tabs>
        <w:spacing w:line="276" w:lineRule="auto"/>
        <w:jc w:val="both"/>
        <w:rPr>
          <w:rFonts w:ascii="Arial" w:hAnsi="Arial" w:cs="Arial"/>
          <w:i/>
          <w:sz w:val="22"/>
          <w:szCs w:val="22"/>
        </w:rPr>
      </w:pPr>
      <w:r w:rsidRPr="00583022">
        <w:rPr>
          <w:rFonts w:ascii="Arial" w:hAnsi="Arial" w:cs="Arial"/>
          <w:i/>
          <w:sz w:val="22"/>
          <w:szCs w:val="22"/>
        </w:rPr>
        <w:t xml:space="preserve">  </w:t>
      </w:r>
    </w:p>
    <w:p w:rsidR="00F661DE" w:rsidRDefault="000020FF" w:rsidP="001D5E89">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E5407E" w:rsidRDefault="00E5407E" w:rsidP="001D5E89">
      <w:pPr>
        <w:ind w:hanging="432"/>
        <w:rPr>
          <w:rFonts w:ascii="Arial" w:eastAsia="Arial" w:hAnsi="Arial" w:cs="Arial"/>
          <w:b/>
          <w:kern w:val="1"/>
          <w:sz w:val="22"/>
          <w:szCs w:val="22"/>
          <w:lang w:bidi="hi-IN"/>
        </w:rPr>
      </w:pPr>
    </w:p>
    <w:p w:rsidR="00711D56" w:rsidRPr="00C35157" w:rsidRDefault="00711D56" w:rsidP="00711D56">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w:t>
      </w:r>
    </w:p>
    <w:p w:rsidR="00214E4B" w:rsidRDefault="00711D56" w:rsidP="00214E4B">
      <w:pPr>
        <w:pStyle w:val="ad"/>
        <w:spacing w:line="288" w:lineRule="auto"/>
        <w:rPr>
          <w:rFonts w:ascii="Arial" w:hAnsi="Arial" w:cs="Arial"/>
          <w:sz w:val="22"/>
          <w:szCs w:val="22"/>
        </w:rPr>
      </w:pPr>
      <w:r w:rsidRPr="00C35157">
        <w:rPr>
          <w:rFonts w:ascii="Arial" w:hAnsi="Arial" w:cs="Arial"/>
          <w:sz w:val="22"/>
          <w:szCs w:val="22"/>
        </w:rPr>
        <w:t xml:space="preserve">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14E4B" w:rsidRPr="00214E4B" w:rsidRDefault="00711D56" w:rsidP="00214E4B">
      <w:pPr>
        <w:pStyle w:val="ad"/>
        <w:spacing w:line="288" w:lineRule="auto"/>
        <w:rPr>
          <w:rFonts w:ascii="Arial" w:hAnsi="Arial" w:cs="Arial"/>
          <w:sz w:val="22"/>
          <w:szCs w:val="22"/>
        </w:rPr>
      </w:pPr>
      <w:r w:rsidRPr="00824EAF">
        <w:rPr>
          <w:rFonts w:ascii="Arial" w:hAnsi="Arial" w:cs="Arial"/>
          <w:sz w:val="22"/>
          <w:szCs w:val="22"/>
          <w:highlight w:val="white"/>
        </w:rPr>
        <w:t xml:space="preserve"> </w:t>
      </w:r>
      <w:r w:rsidR="00214E4B" w:rsidRPr="00727966">
        <w:rPr>
          <w:rFonts w:ascii="Arial" w:hAnsi="Arial" w:cs="Arial"/>
          <w:sz w:val="22"/>
          <w:szCs w:val="22"/>
          <w:highlight w:val="white"/>
        </w:rPr>
        <w:t xml:space="preserve">- Την </w:t>
      </w:r>
      <w:proofErr w:type="spellStart"/>
      <w:r w:rsidR="00214E4B" w:rsidRPr="00727966">
        <w:rPr>
          <w:rFonts w:ascii="Arial" w:hAnsi="Arial" w:cs="Arial"/>
          <w:sz w:val="22"/>
          <w:szCs w:val="22"/>
          <w:highlight w:val="white"/>
        </w:rPr>
        <w:t>αριθμ</w:t>
      </w:r>
      <w:proofErr w:type="spellEnd"/>
      <w:r w:rsidR="00214E4B"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00214E4B" w:rsidRPr="00727966">
        <w:rPr>
          <w:rFonts w:ascii="Arial" w:hAnsi="Arial" w:cs="Arial"/>
          <w:sz w:val="22"/>
          <w:szCs w:val="22"/>
          <w:highlight w:val="white"/>
        </w:rPr>
        <w:t>Λεβαδέων</w:t>
      </w:r>
      <w:proofErr w:type="spellEnd"/>
      <w:r w:rsidR="00214E4B" w:rsidRPr="00727966">
        <w:rPr>
          <w:rFonts w:ascii="Arial" w:hAnsi="Arial" w:cs="Arial"/>
          <w:sz w:val="22"/>
          <w:szCs w:val="22"/>
          <w:highlight w:val="white"/>
        </w:rPr>
        <w:t xml:space="preserve"> και εγκρίθηκε με την </w:t>
      </w:r>
      <w:proofErr w:type="spellStart"/>
      <w:r w:rsidR="00214E4B" w:rsidRPr="00727966">
        <w:rPr>
          <w:rFonts w:ascii="Arial" w:hAnsi="Arial" w:cs="Arial"/>
          <w:sz w:val="22"/>
          <w:szCs w:val="22"/>
          <w:highlight w:val="white"/>
        </w:rPr>
        <w:t>αριθμ.πρωτ</w:t>
      </w:r>
      <w:proofErr w:type="spellEnd"/>
      <w:r w:rsidR="00214E4B"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207BFF" w:rsidRPr="00207BFF" w:rsidRDefault="00207BFF" w:rsidP="00207BFF">
      <w:pPr>
        <w:jc w:val="both"/>
        <w:rPr>
          <w:rFonts w:ascii="Arial" w:hAnsi="Arial" w:cs="Arial"/>
          <w:sz w:val="22"/>
          <w:szCs w:val="22"/>
        </w:rPr>
      </w:pPr>
      <w:r w:rsidRPr="00207BFF">
        <w:rPr>
          <w:rFonts w:ascii="Arial" w:eastAsia="Verdana" w:hAnsi="Arial" w:cs="Arial"/>
          <w:color w:val="000000"/>
          <w:sz w:val="22"/>
          <w:szCs w:val="22"/>
        </w:rPr>
        <w:t>-</w:t>
      </w:r>
      <w:r w:rsidRPr="00207BFF">
        <w:rPr>
          <w:rFonts w:ascii="Arial" w:hAnsi="Arial" w:cs="Arial"/>
          <w:sz w:val="22"/>
          <w:szCs w:val="22"/>
        </w:rPr>
        <w:t xml:space="preserve">Την με αριθμό 94/2020 μελέτη του έργου συντάχθηκε από την τεχνική Υπηρεσία του Δήμου </w:t>
      </w:r>
      <w:proofErr w:type="spellStart"/>
      <w:r w:rsidRPr="00207BFF">
        <w:rPr>
          <w:rFonts w:ascii="Arial" w:hAnsi="Arial" w:cs="Arial"/>
          <w:sz w:val="22"/>
          <w:szCs w:val="22"/>
        </w:rPr>
        <w:t>Λεβαδέων</w:t>
      </w:r>
      <w:proofErr w:type="spellEnd"/>
      <w:r w:rsidRPr="00207BFF">
        <w:rPr>
          <w:rFonts w:ascii="Arial" w:hAnsi="Arial" w:cs="Arial"/>
          <w:sz w:val="22"/>
          <w:szCs w:val="22"/>
        </w:rPr>
        <w:t xml:space="preserve"> με προϋπολογισμό  1.196.650,00 €  (Με Φ.Π.Α) και εγκρίθηκε με την 336/2020 (ΑΔΑ:6</w:t>
      </w:r>
      <w:r w:rsidRPr="00207BFF">
        <w:rPr>
          <w:rFonts w:ascii="Arial" w:hAnsi="Arial" w:cs="Arial"/>
          <w:sz w:val="22"/>
          <w:szCs w:val="22"/>
          <w:lang w:val="en-US"/>
        </w:rPr>
        <w:t>BFYVLH</w:t>
      </w:r>
      <w:r w:rsidRPr="00207BFF">
        <w:rPr>
          <w:rFonts w:ascii="Arial" w:hAnsi="Arial" w:cs="Arial"/>
          <w:sz w:val="22"/>
          <w:szCs w:val="22"/>
        </w:rPr>
        <w:t>-</w:t>
      </w:r>
      <w:r w:rsidRPr="00207BFF">
        <w:rPr>
          <w:rFonts w:ascii="Arial" w:hAnsi="Arial" w:cs="Arial"/>
          <w:sz w:val="22"/>
          <w:szCs w:val="22"/>
          <w:lang w:val="en-US"/>
        </w:rPr>
        <w:t>O</w:t>
      </w:r>
      <w:r w:rsidRPr="00207BFF">
        <w:rPr>
          <w:rFonts w:ascii="Arial" w:hAnsi="Arial" w:cs="Arial"/>
          <w:sz w:val="22"/>
          <w:szCs w:val="22"/>
        </w:rPr>
        <w:t xml:space="preserve">51) απόφαση της Οικονομικής Επιτροπής του Δήμου </w:t>
      </w:r>
      <w:proofErr w:type="spellStart"/>
      <w:r w:rsidRPr="00207BFF">
        <w:rPr>
          <w:rFonts w:ascii="Arial" w:hAnsi="Arial" w:cs="Arial"/>
          <w:sz w:val="22"/>
          <w:szCs w:val="22"/>
        </w:rPr>
        <w:t>Λεβαδέων</w:t>
      </w:r>
      <w:proofErr w:type="spellEnd"/>
      <w:r w:rsidRPr="00207BFF">
        <w:rPr>
          <w:rFonts w:ascii="Arial" w:hAnsi="Arial" w:cs="Arial"/>
          <w:sz w:val="22"/>
          <w:szCs w:val="22"/>
        </w:rPr>
        <w:t>.</w:t>
      </w:r>
    </w:p>
    <w:p w:rsidR="00264BDA" w:rsidRPr="00214E4B" w:rsidRDefault="00711D56" w:rsidP="00214E4B">
      <w:pPr>
        <w:jc w:val="both"/>
        <w:rPr>
          <w:rFonts w:ascii="Arial" w:hAnsi="Arial" w:cs="Arial"/>
          <w:sz w:val="22"/>
          <w:szCs w:val="22"/>
        </w:rPr>
      </w:pPr>
      <w:r w:rsidRPr="00214E4B">
        <w:rPr>
          <w:rFonts w:ascii="Arial" w:eastAsia="Verdana" w:hAnsi="Arial" w:cs="Arial"/>
          <w:color w:val="000000"/>
          <w:sz w:val="22"/>
          <w:szCs w:val="22"/>
        </w:rPr>
        <w:t>-</w:t>
      </w:r>
      <w:r w:rsidR="00264BDA" w:rsidRPr="00214E4B">
        <w:rPr>
          <w:rFonts w:ascii="Arial" w:hAnsi="Arial" w:cs="Arial"/>
          <w:sz w:val="22"/>
          <w:szCs w:val="22"/>
        </w:rPr>
        <w:t xml:space="preserve"> Την 78/2022</w:t>
      </w:r>
      <w:r w:rsidR="00207BFF">
        <w:rPr>
          <w:rFonts w:ascii="Arial" w:hAnsi="Arial" w:cs="Arial"/>
          <w:sz w:val="22"/>
          <w:szCs w:val="22"/>
        </w:rPr>
        <w:t xml:space="preserve"> (ΑΔΑ: Ψ6Ω2ΩΛΗ – ΔΚΖ)</w:t>
      </w:r>
      <w:r w:rsidR="00264BDA" w:rsidRPr="00214E4B">
        <w:rPr>
          <w:rFonts w:ascii="Arial" w:hAnsi="Arial" w:cs="Arial"/>
          <w:sz w:val="22"/>
          <w:szCs w:val="22"/>
        </w:rPr>
        <w:t xml:space="preserve"> απόφαση της Οικονομικής Επιτροπής με την οποία κατακυρώθηκε το αποτέλεσμα της δημοπρασίας στον Οικονομικό Φορέα  «ΦΩΤΟΝΙΟ ΕΝΕΡΓΕΙΑΚΗ ΜΕΠΕ» με </w:t>
      </w:r>
      <w:r w:rsidR="00207BFF">
        <w:rPr>
          <w:rFonts w:ascii="Arial" w:hAnsi="Arial" w:cs="Arial"/>
          <w:sz w:val="22"/>
          <w:szCs w:val="22"/>
        </w:rPr>
        <w:t>έ</w:t>
      </w:r>
      <w:r w:rsidR="00264BDA" w:rsidRPr="00214E4B">
        <w:rPr>
          <w:rFonts w:ascii="Arial" w:hAnsi="Arial" w:cs="Arial"/>
          <w:sz w:val="22"/>
          <w:szCs w:val="22"/>
        </w:rPr>
        <w:t>κπτωση 30,51% .</w:t>
      </w:r>
    </w:p>
    <w:p w:rsidR="00264BDA" w:rsidRPr="00207BFF" w:rsidRDefault="00264BDA" w:rsidP="00264BDA">
      <w:pPr>
        <w:jc w:val="both"/>
        <w:rPr>
          <w:rFonts w:ascii="Arial" w:hAnsi="Arial" w:cs="Arial"/>
          <w:sz w:val="22"/>
          <w:szCs w:val="22"/>
        </w:rPr>
      </w:pPr>
      <w:r w:rsidRPr="00207BFF">
        <w:rPr>
          <w:rFonts w:ascii="Arial" w:hAnsi="Arial" w:cs="Arial"/>
          <w:sz w:val="22"/>
          <w:szCs w:val="22"/>
        </w:rPr>
        <w:lastRenderedPageBreak/>
        <w:t xml:space="preserve">- Το με αριθμό 69924/18-04-2022 έγγραφο της </w:t>
      </w:r>
      <w:proofErr w:type="spellStart"/>
      <w:r w:rsidRPr="00207BFF">
        <w:rPr>
          <w:rFonts w:ascii="Arial" w:hAnsi="Arial" w:cs="Arial"/>
          <w:sz w:val="22"/>
          <w:szCs w:val="22"/>
        </w:rPr>
        <w:t>Αποκ</w:t>
      </w:r>
      <w:proofErr w:type="spellEnd"/>
      <w:r w:rsidRPr="00207BFF">
        <w:rPr>
          <w:rFonts w:ascii="Arial" w:hAnsi="Arial" w:cs="Arial"/>
          <w:sz w:val="22"/>
          <w:szCs w:val="22"/>
        </w:rPr>
        <w:t xml:space="preserve">. Διοίκησης Θεσσαλίας Στερεάς Ελλάδας </w:t>
      </w:r>
      <w:r w:rsidR="00214E4B" w:rsidRPr="00207BFF">
        <w:rPr>
          <w:rFonts w:ascii="Arial" w:hAnsi="Arial" w:cs="Arial"/>
          <w:sz w:val="22"/>
          <w:szCs w:val="22"/>
        </w:rPr>
        <w:t xml:space="preserve"> με το οποίο κατακυρώθηκε η αριθ. </w:t>
      </w:r>
      <w:r w:rsidRPr="00207BFF">
        <w:rPr>
          <w:rFonts w:ascii="Arial" w:hAnsi="Arial" w:cs="Arial"/>
          <w:sz w:val="22"/>
          <w:szCs w:val="22"/>
        </w:rPr>
        <w:t xml:space="preserve"> 78/2022 </w:t>
      </w:r>
      <w:r w:rsidR="00214E4B" w:rsidRPr="00207BFF">
        <w:rPr>
          <w:rFonts w:ascii="Arial" w:hAnsi="Arial" w:cs="Arial"/>
          <w:sz w:val="22"/>
          <w:szCs w:val="22"/>
        </w:rPr>
        <w:t>απόφαση της Οικονομικής Επιτροπής.</w:t>
      </w:r>
      <w:r w:rsidRPr="00207BFF">
        <w:rPr>
          <w:rFonts w:ascii="Arial" w:hAnsi="Arial" w:cs="Arial"/>
          <w:sz w:val="22"/>
          <w:szCs w:val="22"/>
        </w:rPr>
        <w:t xml:space="preserve">. </w:t>
      </w:r>
    </w:p>
    <w:p w:rsidR="00207BFF" w:rsidRPr="00207BFF" w:rsidRDefault="00711D56" w:rsidP="00207BFF">
      <w:pPr>
        <w:jc w:val="both"/>
        <w:rPr>
          <w:rFonts w:ascii="Arial" w:hAnsi="Arial" w:cs="Arial"/>
          <w:sz w:val="22"/>
          <w:szCs w:val="22"/>
        </w:rPr>
      </w:pPr>
      <w:r w:rsidRPr="00207BFF">
        <w:rPr>
          <w:rFonts w:ascii="Arial" w:hAnsi="Arial" w:cs="Arial"/>
          <w:sz w:val="22"/>
          <w:szCs w:val="22"/>
        </w:rPr>
        <w:t xml:space="preserve">- </w:t>
      </w:r>
      <w:r w:rsidR="00207BFF" w:rsidRPr="00207BFF">
        <w:rPr>
          <w:rFonts w:ascii="Arial" w:hAnsi="Arial" w:cs="Arial"/>
          <w:sz w:val="22"/>
          <w:szCs w:val="22"/>
        </w:rPr>
        <w:t xml:space="preserve">Την από  07/06/2022 σύμβαση κατασκευής του εν λόγω έργου και για ποσό 834.435,97 € με Φ.Π.Α μεταξύ του Δημάρχου </w:t>
      </w:r>
      <w:proofErr w:type="spellStart"/>
      <w:r w:rsidR="00207BFF" w:rsidRPr="00207BFF">
        <w:rPr>
          <w:rFonts w:ascii="Arial" w:hAnsi="Arial" w:cs="Arial"/>
          <w:sz w:val="22"/>
          <w:szCs w:val="22"/>
        </w:rPr>
        <w:t>Λεβαδέων</w:t>
      </w:r>
      <w:proofErr w:type="spellEnd"/>
      <w:r w:rsidR="00207BFF" w:rsidRPr="00207BFF">
        <w:rPr>
          <w:rFonts w:ascii="Arial" w:hAnsi="Arial" w:cs="Arial"/>
          <w:sz w:val="22"/>
          <w:szCs w:val="22"/>
        </w:rPr>
        <w:t xml:space="preserve"> &amp; της αναδόχου εταιρείας . </w:t>
      </w:r>
    </w:p>
    <w:p w:rsidR="00207BFF" w:rsidRPr="00207BFF" w:rsidRDefault="00207BFF" w:rsidP="00207BFF">
      <w:pPr>
        <w:jc w:val="both"/>
        <w:rPr>
          <w:rFonts w:ascii="Arial" w:hAnsi="Arial" w:cs="Arial"/>
          <w:sz w:val="22"/>
          <w:szCs w:val="22"/>
        </w:rPr>
      </w:pPr>
      <w:r w:rsidRPr="00207BFF">
        <w:rPr>
          <w:rFonts w:ascii="Arial" w:hAnsi="Arial" w:cs="Arial"/>
          <w:sz w:val="22"/>
          <w:szCs w:val="22"/>
        </w:rPr>
        <w:t>- Το  υπ αριθμό 14956 / 23-07-2025 Πρακτικό του Τεχνικού Συμβουλίου Δημοσίων έργων</w:t>
      </w:r>
    </w:p>
    <w:p w:rsidR="00207BFF" w:rsidRPr="00214E4B" w:rsidRDefault="00711D56" w:rsidP="00207BFF">
      <w:pPr>
        <w:jc w:val="both"/>
        <w:rPr>
          <w:rFonts w:ascii="Arial" w:hAnsi="Arial" w:cs="Arial"/>
          <w:sz w:val="22"/>
          <w:szCs w:val="22"/>
        </w:rPr>
      </w:pPr>
      <w:r w:rsidRPr="00A76573">
        <w:rPr>
          <w:rFonts w:ascii="Arial" w:eastAsia="Arial" w:hAnsi="Arial" w:cs="Arial"/>
          <w:sz w:val="22"/>
          <w:szCs w:val="22"/>
        </w:rPr>
        <w:t xml:space="preserve">- Τον  </w:t>
      </w:r>
      <w:r w:rsidR="00207BFF">
        <w:rPr>
          <w:rFonts w:ascii="Arial" w:eastAsia="Arial" w:hAnsi="Arial" w:cs="Arial"/>
          <w:sz w:val="22"/>
          <w:szCs w:val="22"/>
        </w:rPr>
        <w:t>5</w:t>
      </w:r>
      <w:r w:rsidRPr="00A76573">
        <w:rPr>
          <w:rFonts w:ascii="Arial" w:eastAsia="Arial" w:hAnsi="Arial" w:cs="Arial"/>
          <w:sz w:val="22"/>
          <w:szCs w:val="22"/>
          <w:vertAlign w:val="superscript"/>
        </w:rPr>
        <w:t>ο</w:t>
      </w:r>
      <w:r w:rsidRPr="00A76573">
        <w:rPr>
          <w:rFonts w:ascii="Arial" w:eastAsia="Arial" w:hAnsi="Arial" w:cs="Arial"/>
          <w:sz w:val="22"/>
          <w:szCs w:val="22"/>
        </w:rPr>
        <w:t xml:space="preserve"> </w:t>
      </w:r>
      <w:r w:rsidRPr="00A76573">
        <w:rPr>
          <w:rFonts w:ascii="Arial" w:hAnsi="Arial" w:cs="Arial"/>
          <w:sz w:val="22"/>
          <w:szCs w:val="22"/>
        </w:rPr>
        <w:t xml:space="preserve">Ανακεφαλαιωτικό </w:t>
      </w:r>
      <w:r w:rsidR="00207BFF">
        <w:rPr>
          <w:rFonts w:ascii="Arial" w:hAnsi="Arial" w:cs="Arial"/>
          <w:sz w:val="22"/>
          <w:szCs w:val="22"/>
        </w:rPr>
        <w:t xml:space="preserve">Πίνακα </w:t>
      </w:r>
      <w:r w:rsidRPr="00A76573">
        <w:rPr>
          <w:rFonts w:ascii="Arial" w:hAnsi="Arial" w:cs="Arial"/>
          <w:sz w:val="22"/>
          <w:szCs w:val="22"/>
        </w:rPr>
        <w:t>εργασιών</w:t>
      </w:r>
      <w:r>
        <w:rPr>
          <w:rFonts w:ascii="Arial" w:hAnsi="Arial" w:cs="Arial"/>
          <w:sz w:val="22"/>
          <w:szCs w:val="22"/>
        </w:rPr>
        <w:t xml:space="preserve"> και</w:t>
      </w:r>
      <w:r w:rsidRPr="00A76573">
        <w:rPr>
          <w:rFonts w:ascii="Arial" w:hAnsi="Arial" w:cs="Arial"/>
          <w:sz w:val="22"/>
          <w:szCs w:val="22"/>
        </w:rPr>
        <w:t xml:space="preserve"> την αιτιολογική έκθεση που τον συνοδεύει  του </w:t>
      </w:r>
      <w:r w:rsidRPr="00A76573">
        <w:rPr>
          <w:rFonts w:ascii="Arial" w:hAnsi="Arial" w:cs="Arial"/>
          <w:bCs/>
          <w:sz w:val="22"/>
          <w:szCs w:val="22"/>
        </w:rPr>
        <w:t xml:space="preserve">έργου </w:t>
      </w:r>
      <w:r w:rsidR="00207BFF" w:rsidRPr="00214E4B">
        <w:rPr>
          <w:rFonts w:ascii="Arial" w:hAnsi="Arial" w:cs="Arial"/>
          <w:sz w:val="22"/>
          <w:szCs w:val="22"/>
        </w:rPr>
        <w:t>«Ανάδειξη Ιστορικού Χώρου Αγίας Παρασκευής  κα</w:t>
      </w:r>
      <w:r w:rsidR="00207BFF">
        <w:rPr>
          <w:rFonts w:ascii="Arial" w:hAnsi="Arial" w:cs="Arial"/>
          <w:sz w:val="22"/>
          <w:szCs w:val="22"/>
        </w:rPr>
        <w:t>ι οδού πρόσβασης (</w:t>
      </w:r>
      <w:proofErr w:type="spellStart"/>
      <w:r w:rsidR="00207BFF">
        <w:rPr>
          <w:rFonts w:ascii="Arial" w:hAnsi="Arial" w:cs="Arial"/>
          <w:sz w:val="22"/>
          <w:szCs w:val="22"/>
        </w:rPr>
        <w:t>Γιαννούτσου</w:t>
      </w:r>
      <w:proofErr w:type="spellEnd"/>
      <w:r w:rsidR="00207BFF">
        <w:rPr>
          <w:rFonts w:ascii="Arial" w:hAnsi="Arial" w:cs="Arial"/>
          <w:sz w:val="22"/>
          <w:szCs w:val="22"/>
        </w:rPr>
        <w:t xml:space="preserve">)» , </w:t>
      </w:r>
    </w:p>
    <w:p w:rsidR="00711D56" w:rsidRDefault="00207BFF" w:rsidP="00711D56">
      <w:pPr>
        <w:suppressAutoHyphens w:val="0"/>
        <w:jc w:val="both"/>
        <w:rPr>
          <w:rFonts w:ascii="Arial" w:hAnsi="Arial" w:cs="Arial"/>
          <w:sz w:val="22"/>
          <w:szCs w:val="22"/>
        </w:rPr>
      </w:pPr>
      <w:r>
        <w:rPr>
          <w:rFonts w:ascii="Arial" w:hAnsi="Arial" w:cs="Arial"/>
        </w:rPr>
        <w:t>καθώς και τον 5</w:t>
      </w:r>
      <w:r w:rsidRPr="00207BFF">
        <w:rPr>
          <w:rFonts w:ascii="Arial" w:hAnsi="Arial" w:cs="Arial"/>
          <w:vertAlign w:val="superscript"/>
        </w:rPr>
        <w:t>ο</w:t>
      </w:r>
      <w:r>
        <w:rPr>
          <w:rFonts w:ascii="Arial" w:hAnsi="Arial" w:cs="Arial"/>
        </w:rPr>
        <w:t xml:space="preserve"> </w:t>
      </w:r>
      <w:r w:rsidR="00711D56">
        <w:rPr>
          <w:rFonts w:ascii="Arial" w:hAnsi="Arial" w:cs="Arial"/>
        </w:rPr>
        <w:t xml:space="preserve"> </w:t>
      </w:r>
      <w:r w:rsidRPr="00207BFF">
        <w:rPr>
          <w:rFonts w:ascii="Arial" w:hAnsi="Arial" w:cs="Arial"/>
          <w:sz w:val="22"/>
          <w:szCs w:val="22"/>
        </w:rPr>
        <w:t>Π.Κ.Τ.Μ.Ν.Ε.</w:t>
      </w:r>
      <w:r>
        <w:rPr>
          <w:rFonts w:ascii="Arial" w:hAnsi="Arial" w:cs="Arial"/>
          <w:b/>
          <w:sz w:val="22"/>
          <w:szCs w:val="22"/>
        </w:rPr>
        <w:t xml:space="preserve"> </w:t>
      </w:r>
      <w:r w:rsidR="00711D56" w:rsidRPr="00A76573">
        <w:rPr>
          <w:rFonts w:ascii="Arial" w:hAnsi="Arial" w:cs="Arial"/>
          <w:sz w:val="22"/>
          <w:szCs w:val="22"/>
        </w:rPr>
        <w:t>που είχε διανεμηθεί.</w:t>
      </w:r>
    </w:p>
    <w:p w:rsidR="00207BFF" w:rsidRDefault="00207BFF" w:rsidP="00207BFF">
      <w:pPr>
        <w:widowControl w:val="0"/>
        <w:spacing w:line="276" w:lineRule="auto"/>
        <w:jc w:val="both"/>
        <w:rPr>
          <w:rFonts w:ascii="Arial" w:eastAsia="Verdana" w:hAnsi="Arial" w:cs="Arial"/>
          <w:color w:val="000000"/>
          <w:sz w:val="22"/>
          <w:szCs w:val="22"/>
        </w:rPr>
      </w:pPr>
      <w:r>
        <w:rPr>
          <w:rFonts w:ascii="Arial" w:hAnsi="Arial" w:cs="Arial"/>
          <w:sz w:val="22"/>
          <w:szCs w:val="22"/>
        </w:rPr>
        <w:t>-</w:t>
      </w:r>
      <w:r w:rsidRPr="009D684B">
        <w:rPr>
          <w:rFonts w:ascii="Arial" w:hAnsi="Arial" w:cs="Arial"/>
          <w:i/>
          <w:spacing w:val="-3"/>
          <w:sz w:val="22"/>
          <w:szCs w:val="22"/>
        </w:rPr>
        <w:t xml:space="preserve"> </w:t>
      </w:r>
      <w:r w:rsidRPr="009D684B">
        <w:rPr>
          <w:rFonts w:ascii="Arial" w:eastAsia="Calibri" w:hAnsi="Arial" w:cs="Arial"/>
          <w:color w:val="000000"/>
          <w:kern w:val="2"/>
          <w:sz w:val="22"/>
          <w:szCs w:val="22"/>
          <w:shd w:val="clear" w:color="auto" w:fill="FFFFFF"/>
        </w:rPr>
        <w:t xml:space="preserve">Το με αριθ. </w:t>
      </w:r>
      <w:proofErr w:type="spellStart"/>
      <w:r w:rsidRPr="009D684B">
        <w:rPr>
          <w:rFonts w:ascii="Arial" w:eastAsia="Calibri" w:hAnsi="Arial" w:cs="Arial"/>
          <w:color w:val="000000"/>
          <w:kern w:val="2"/>
          <w:sz w:val="22"/>
          <w:szCs w:val="22"/>
          <w:shd w:val="clear" w:color="auto" w:fill="FFFFFF"/>
        </w:rPr>
        <w:t>πρωτ</w:t>
      </w:r>
      <w:proofErr w:type="spellEnd"/>
      <w:r w:rsidRPr="009D684B">
        <w:rPr>
          <w:rFonts w:ascii="Arial" w:eastAsia="Calibri" w:hAnsi="Arial" w:cs="Arial"/>
          <w:color w:val="000000"/>
          <w:kern w:val="2"/>
          <w:sz w:val="22"/>
          <w:szCs w:val="22"/>
          <w:shd w:val="clear" w:color="auto" w:fill="FFFFFF"/>
        </w:rPr>
        <w:t>.</w:t>
      </w:r>
      <w:r w:rsidRPr="009D684B">
        <w:rPr>
          <w:rFonts w:ascii="Arial" w:eastAsia="Arial" w:hAnsi="Arial" w:cs="Arial"/>
          <w:sz w:val="22"/>
          <w:szCs w:val="22"/>
        </w:rPr>
        <w:t xml:space="preserve"> </w:t>
      </w:r>
      <w:r>
        <w:rPr>
          <w:rFonts w:ascii="Arial" w:eastAsia="Arial" w:hAnsi="Arial" w:cs="Arial"/>
          <w:sz w:val="22"/>
          <w:szCs w:val="22"/>
        </w:rPr>
        <w:t xml:space="preserve"> 14962</w:t>
      </w:r>
      <w:r w:rsidRPr="002C7059">
        <w:rPr>
          <w:rFonts w:ascii="Arial" w:hAnsi="Arial" w:cs="Arial"/>
          <w:sz w:val="22"/>
          <w:szCs w:val="22"/>
        </w:rPr>
        <w:t>/</w:t>
      </w:r>
      <w:r>
        <w:rPr>
          <w:rFonts w:ascii="Arial" w:hAnsi="Arial" w:cs="Arial"/>
          <w:sz w:val="22"/>
          <w:szCs w:val="22"/>
        </w:rPr>
        <w:t>23</w:t>
      </w:r>
      <w:r w:rsidRPr="002C7059">
        <w:rPr>
          <w:rFonts w:ascii="Arial" w:hAnsi="Arial" w:cs="Arial"/>
          <w:sz w:val="22"/>
          <w:szCs w:val="22"/>
        </w:rPr>
        <w:t>-</w:t>
      </w:r>
      <w:r>
        <w:rPr>
          <w:rFonts w:ascii="Arial" w:hAnsi="Arial" w:cs="Arial"/>
          <w:sz w:val="22"/>
          <w:szCs w:val="22"/>
        </w:rPr>
        <w:t>07</w:t>
      </w:r>
      <w:r w:rsidRPr="002C7059">
        <w:rPr>
          <w:rFonts w:ascii="Arial" w:hAnsi="Arial" w:cs="Arial"/>
          <w:sz w:val="22"/>
          <w:szCs w:val="22"/>
        </w:rPr>
        <w:t>-202</w:t>
      </w:r>
      <w:r>
        <w:rPr>
          <w:rFonts w:ascii="Arial" w:hAnsi="Arial" w:cs="Arial"/>
          <w:sz w:val="22"/>
          <w:szCs w:val="22"/>
        </w:rPr>
        <w:t>5</w:t>
      </w:r>
      <w:r w:rsidRPr="002C7059">
        <w:rPr>
          <w:rFonts w:ascii="Arial" w:hAnsi="Arial" w:cs="Arial"/>
          <w:sz w:val="22"/>
          <w:szCs w:val="22"/>
        </w:rPr>
        <w:t xml:space="preserve"> </w:t>
      </w:r>
      <w:r w:rsidRPr="00312292">
        <w:rPr>
          <w:rFonts w:ascii="Arial" w:hAnsi="Arial" w:cs="Arial"/>
          <w:sz w:val="22"/>
          <w:szCs w:val="22"/>
        </w:rPr>
        <w:t>έγγραφο</w:t>
      </w:r>
      <w:r>
        <w:rPr>
          <w:rFonts w:ascii="Arial" w:hAnsi="Arial" w:cs="Arial"/>
          <w:sz w:val="22"/>
          <w:szCs w:val="22"/>
        </w:rPr>
        <w:t xml:space="preserve">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9D684B">
        <w:rPr>
          <w:rFonts w:ascii="Arial" w:eastAsia="Arial" w:hAnsi="Arial" w:cs="Arial"/>
          <w:sz w:val="22"/>
          <w:szCs w:val="22"/>
        </w:rPr>
        <w:t xml:space="preserve">  </w:t>
      </w:r>
      <w:r w:rsidRPr="009D684B">
        <w:rPr>
          <w:rFonts w:ascii="Arial" w:eastAsia="Verdana" w:hAnsi="Arial" w:cs="Arial"/>
          <w:color w:val="000000"/>
          <w:sz w:val="22"/>
          <w:szCs w:val="22"/>
        </w:rPr>
        <w:t>τ</w:t>
      </w:r>
      <w:r w:rsidRPr="009D684B">
        <w:rPr>
          <w:rFonts w:ascii="Arial" w:hAnsi="Arial" w:cs="Arial"/>
          <w:sz w:val="22"/>
          <w:szCs w:val="22"/>
        </w:rPr>
        <w:t xml:space="preserve">ου Δήμου </w:t>
      </w:r>
      <w:proofErr w:type="spellStart"/>
      <w:r w:rsidRPr="009D684B">
        <w:rPr>
          <w:rFonts w:ascii="Arial" w:hAnsi="Arial" w:cs="Arial"/>
          <w:sz w:val="22"/>
          <w:szCs w:val="22"/>
        </w:rPr>
        <w:t>Λεβαδέων</w:t>
      </w:r>
      <w:proofErr w:type="spellEnd"/>
      <w:r>
        <w:rPr>
          <w:rFonts w:ascii="Arial" w:hAnsi="Arial" w:cs="Arial"/>
          <w:sz w:val="22"/>
          <w:szCs w:val="22"/>
        </w:rPr>
        <w:t xml:space="preserve"> </w:t>
      </w:r>
      <w:r w:rsidRPr="009D684B">
        <w:rPr>
          <w:rFonts w:ascii="Arial" w:hAnsi="Arial" w:cs="Arial"/>
          <w:sz w:val="22"/>
          <w:szCs w:val="22"/>
        </w:rPr>
        <w:t xml:space="preserve"> </w:t>
      </w:r>
      <w:r w:rsidRPr="009D684B">
        <w:rPr>
          <w:rFonts w:ascii="Arial" w:eastAsia="Verdana" w:hAnsi="Arial" w:cs="Arial"/>
          <w:color w:val="000000"/>
          <w:sz w:val="22"/>
          <w:szCs w:val="22"/>
        </w:rPr>
        <w:t xml:space="preserve">που   είχε διανεμηθεί  </w:t>
      </w:r>
    </w:p>
    <w:p w:rsidR="00711D56" w:rsidRPr="000F2107" w:rsidRDefault="00711D56" w:rsidP="00711D56">
      <w:pPr>
        <w:pStyle w:val="af9"/>
        <w:numPr>
          <w:ilvl w:val="0"/>
          <w:numId w:val="1"/>
        </w:numPr>
        <w:tabs>
          <w:tab w:val="left" w:pos="570"/>
          <w:tab w:val="center" w:pos="8460"/>
        </w:tabs>
        <w:suppressAutoHyphens w:val="0"/>
        <w:spacing w:before="57" w:after="57"/>
        <w:jc w:val="both"/>
        <w:rPr>
          <w:rFonts w:ascii="Arial" w:hAnsi="Arial" w:cs="Arial"/>
          <w:sz w:val="22"/>
          <w:szCs w:val="22"/>
        </w:rPr>
      </w:pPr>
      <w:r w:rsidRPr="000F2107">
        <w:rPr>
          <w:rFonts w:ascii="Arial" w:eastAsia="Arial" w:hAnsi="Arial" w:cs="Arial"/>
          <w:color w:val="000000"/>
          <w:sz w:val="22"/>
          <w:szCs w:val="22"/>
        </w:rPr>
        <w:t>-</w:t>
      </w:r>
      <w:r w:rsidRPr="000F2107">
        <w:rPr>
          <w:rFonts w:ascii="Arial" w:hAnsi="Arial" w:cs="Arial"/>
          <w:sz w:val="22"/>
          <w:szCs w:val="22"/>
          <w:lang w:eastAsia="el-GR"/>
        </w:rPr>
        <w:t xml:space="preserve"> </w:t>
      </w:r>
      <w:r w:rsidRPr="000F2107">
        <w:rPr>
          <w:rFonts w:ascii="Arial" w:hAnsi="Arial" w:cs="Arial"/>
          <w:sz w:val="22"/>
          <w:szCs w:val="22"/>
        </w:rPr>
        <w:t>Την μεταξύ των μελών συζήτηση σύμφωνα με τα πρακτικά</w:t>
      </w:r>
    </w:p>
    <w:p w:rsidR="00711D56" w:rsidRPr="009D684B" w:rsidRDefault="00711D56" w:rsidP="00711D56">
      <w:pPr>
        <w:widowControl w:val="0"/>
        <w:suppressAutoHyphens w:val="0"/>
        <w:jc w:val="both"/>
        <w:rPr>
          <w:rFonts w:ascii="Arial" w:hAnsi="Arial" w:cs="Arial"/>
          <w:sz w:val="22"/>
          <w:szCs w:val="22"/>
        </w:rPr>
      </w:pPr>
      <w:r w:rsidRPr="009D684B">
        <w:rPr>
          <w:rFonts w:ascii="Arial" w:hAnsi="Arial" w:cs="Arial"/>
          <w:sz w:val="22"/>
          <w:szCs w:val="22"/>
        </w:rPr>
        <w:t xml:space="preserve">-Την  ψήφο όλων των μελών της </w:t>
      </w:r>
      <w:r>
        <w:rPr>
          <w:rFonts w:ascii="Arial" w:hAnsi="Arial" w:cs="Arial"/>
          <w:sz w:val="22"/>
          <w:szCs w:val="22"/>
        </w:rPr>
        <w:t>Δημοτι</w:t>
      </w:r>
      <w:r w:rsidRPr="009D684B">
        <w:rPr>
          <w:rFonts w:ascii="Arial" w:hAnsi="Arial" w:cs="Arial"/>
          <w:sz w:val="22"/>
          <w:szCs w:val="22"/>
        </w:rPr>
        <w:t xml:space="preserve">κής Επιτροπής , όπως αυτή διατυπώθηκε και δηλώθηκε δια ζώσης </w:t>
      </w:r>
    </w:p>
    <w:p w:rsidR="00711D56" w:rsidRDefault="00711D56" w:rsidP="00711D56">
      <w:pPr>
        <w:widowControl w:val="0"/>
        <w:suppressAutoHyphens w:val="0"/>
        <w:jc w:val="both"/>
        <w:rPr>
          <w:rFonts w:ascii="Arial" w:hAnsi="Arial" w:cs="Arial"/>
          <w:sz w:val="22"/>
          <w:szCs w:val="22"/>
        </w:rPr>
      </w:pPr>
    </w:p>
    <w:p w:rsidR="00711D56" w:rsidRDefault="00711D56" w:rsidP="00711D56">
      <w:pPr>
        <w:widowControl w:val="0"/>
        <w:suppressAutoHyphens w:val="0"/>
        <w:jc w:val="both"/>
        <w:rPr>
          <w:rFonts w:ascii="Arial" w:hAnsi="Arial" w:cs="Arial"/>
          <w:sz w:val="22"/>
          <w:szCs w:val="22"/>
        </w:rPr>
      </w:pPr>
    </w:p>
    <w:p w:rsidR="00711D56" w:rsidRPr="009D684B" w:rsidRDefault="00711D56" w:rsidP="00711D56">
      <w:pPr>
        <w:widowControl w:val="0"/>
        <w:suppressAutoHyphens w:val="0"/>
        <w:jc w:val="both"/>
        <w:rPr>
          <w:rFonts w:ascii="Arial" w:hAnsi="Arial" w:cs="Arial"/>
          <w:sz w:val="22"/>
          <w:szCs w:val="22"/>
        </w:rPr>
      </w:pPr>
    </w:p>
    <w:p w:rsidR="00711D56" w:rsidRPr="009D684B" w:rsidRDefault="00711D56" w:rsidP="00711D56">
      <w:pPr>
        <w:widowControl w:val="0"/>
        <w:suppressAutoHyphens w:val="0"/>
        <w:jc w:val="both"/>
        <w:rPr>
          <w:rFonts w:ascii="Arial" w:hAnsi="Arial" w:cs="Arial"/>
          <w:sz w:val="22"/>
          <w:szCs w:val="22"/>
        </w:rPr>
      </w:pPr>
    </w:p>
    <w:p w:rsidR="00711D56" w:rsidRPr="009D684B" w:rsidRDefault="00711D56" w:rsidP="00711D56">
      <w:pPr>
        <w:tabs>
          <w:tab w:val="left" w:pos="559"/>
          <w:tab w:val="left" w:pos="1555"/>
        </w:tabs>
        <w:jc w:val="center"/>
        <w:rPr>
          <w:rFonts w:ascii="Arial" w:hAnsi="Arial" w:cs="Arial"/>
          <w:b/>
          <w:bCs/>
          <w:sz w:val="22"/>
          <w:szCs w:val="22"/>
        </w:rPr>
      </w:pPr>
      <w:r w:rsidRPr="009D684B">
        <w:rPr>
          <w:rFonts w:ascii="Arial" w:hAnsi="Arial" w:cs="Arial"/>
          <w:b/>
          <w:bCs/>
          <w:sz w:val="22"/>
          <w:szCs w:val="22"/>
        </w:rPr>
        <w:t xml:space="preserve">ΑΠΟΦΑΣΙΖΕΙ  ΟΜΟΦΩΝΑ </w:t>
      </w:r>
    </w:p>
    <w:p w:rsidR="00711D56" w:rsidRPr="009D684B" w:rsidRDefault="00711D56" w:rsidP="00711D56">
      <w:pPr>
        <w:tabs>
          <w:tab w:val="left" w:pos="559"/>
          <w:tab w:val="left" w:pos="1555"/>
        </w:tabs>
        <w:jc w:val="center"/>
        <w:rPr>
          <w:rFonts w:ascii="Arial" w:hAnsi="Arial" w:cs="Arial"/>
          <w:b/>
          <w:bCs/>
          <w:sz w:val="22"/>
          <w:szCs w:val="22"/>
        </w:rPr>
      </w:pPr>
    </w:p>
    <w:p w:rsidR="00214E4B" w:rsidRPr="00214E4B" w:rsidRDefault="00214E4B" w:rsidP="00214E4B">
      <w:pPr>
        <w:jc w:val="both"/>
        <w:rPr>
          <w:rFonts w:ascii="Arial" w:hAnsi="Arial" w:cs="Arial"/>
          <w:sz w:val="22"/>
          <w:szCs w:val="22"/>
        </w:rPr>
      </w:pPr>
      <w:r>
        <w:rPr>
          <w:rFonts w:ascii="Arial" w:hAnsi="Arial" w:cs="Arial"/>
          <w:sz w:val="22"/>
          <w:szCs w:val="22"/>
        </w:rPr>
        <w:t xml:space="preserve">     </w:t>
      </w:r>
      <w:r w:rsidRPr="00214E4B">
        <w:rPr>
          <w:rFonts w:ascii="Arial" w:hAnsi="Arial" w:cs="Arial"/>
          <w:sz w:val="22"/>
          <w:szCs w:val="22"/>
        </w:rPr>
        <w:t>Εγκρίνει τον  5</w:t>
      </w:r>
      <w:r w:rsidRPr="00214E4B">
        <w:rPr>
          <w:rFonts w:ascii="Arial" w:hAnsi="Arial" w:cs="Arial"/>
          <w:sz w:val="22"/>
          <w:szCs w:val="22"/>
          <w:vertAlign w:val="superscript"/>
        </w:rPr>
        <w:t>ου</w:t>
      </w:r>
      <w:r w:rsidRPr="00214E4B">
        <w:rPr>
          <w:rFonts w:ascii="Arial" w:hAnsi="Arial" w:cs="Arial"/>
          <w:sz w:val="22"/>
          <w:szCs w:val="22"/>
        </w:rPr>
        <w:t xml:space="preserve">  Ανακεφαλαιωτικό πίνακα εργασιών ,καθώς και τον  5</w:t>
      </w:r>
      <w:r w:rsidRPr="00214E4B">
        <w:rPr>
          <w:rFonts w:ascii="Arial" w:hAnsi="Arial" w:cs="Arial"/>
          <w:sz w:val="22"/>
          <w:szCs w:val="22"/>
          <w:vertAlign w:val="superscript"/>
        </w:rPr>
        <w:t xml:space="preserve">ο </w:t>
      </w:r>
      <w:r w:rsidRPr="00214E4B">
        <w:rPr>
          <w:rFonts w:ascii="Arial" w:hAnsi="Arial" w:cs="Arial"/>
          <w:sz w:val="22"/>
          <w:szCs w:val="22"/>
        </w:rPr>
        <w:t xml:space="preserve"> Π.Κ.Τ.Μ.Ν.Ε. του </w:t>
      </w:r>
      <w:r w:rsidRPr="00214E4B">
        <w:rPr>
          <w:rFonts w:ascii="Arial" w:hAnsi="Arial" w:cs="Arial"/>
          <w:bCs/>
          <w:sz w:val="22"/>
          <w:szCs w:val="22"/>
        </w:rPr>
        <w:t>έργου</w:t>
      </w:r>
      <w:r>
        <w:rPr>
          <w:rFonts w:ascii="Arial" w:hAnsi="Arial" w:cs="Arial"/>
          <w:bCs/>
          <w:sz w:val="22"/>
          <w:szCs w:val="22"/>
        </w:rPr>
        <w:t>:</w:t>
      </w:r>
      <w:r w:rsidRPr="00214E4B">
        <w:rPr>
          <w:rFonts w:ascii="Arial" w:hAnsi="Arial" w:cs="Arial"/>
          <w:sz w:val="22"/>
          <w:szCs w:val="22"/>
        </w:rPr>
        <w:t xml:space="preserve"> «Ανάδειξη Ιστορικού Χώρου Αγίας Παρασκευής  και οδού πρόσβασης (</w:t>
      </w:r>
      <w:proofErr w:type="spellStart"/>
      <w:r w:rsidRPr="00214E4B">
        <w:rPr>
          <w:rFonts w:ascii="Arial" w:hAnsi="Arial" w:cs="Arial"/>
          <w:sz w:val="22"/>
          <w:szCs w:val="22"/>
        </w:rPr>
        <w:t>Γιαννούτσου</w:t>
      </w:r>
      <w:proofErr w:type="spellEnd"/>
      <w:r w:rsidRPr="00214E4B">
        <w:rPr>
          <w:rFonts w:ascii="Arial" w:hAnsi="Arial" w:cs="Arial"/>
          <w:sz w:val="22"/>
          <w:szCs w:val="22"/>
        </w:rPr>
        <w:t>)».</w:t>
      </w:r>
    </w:p>
    <w:p w:rsidR="002F0ADD" w:rsidRPr="00214E4B" w:rsidRDefault="002F0ADD" w:rsidP="000D6D1E">
      <w:pPr>
        <w:widowControl w:val="0"/>
        <w:suppressAutoHyphens w:val="0"/>
        <w:spacing w:line="360" w:lineRule="auto"/>
        <w:jc w:val="both"/>
        <w:rPr>
          <w:rFonts w:ascii="Arial" w:hAnsi="Arial" w:cs="Arial"/>
          <w:b/>
          <w:sz w:val="22"/>
          <w:szCs w:val="22"/>
        </w:rPr>
      </w:pPr>
    </w:p>
    <w:p w:rsidR="00B729C3" w:rsidRPr="00583022" w:rsidRDefault="00B729C3" w:rsidP="00B729C3">
      <w:pPr>
        <w:rPr>
          <w:rFonts w:ascii="Arial" w:hAnsi="Arial" w:cs="Arial"/>
          <w:i/>
          <w:sz w:val="22"/>
          <w:szCs w:val="22"/>
        </w:rPr>
      </w:pPr>
    </w:p>
    <w:p w:rsidR="001A6663" w:rsidRPr="00462DD2" w:rsidRDefault="001A6663" w:rsidP="000D6D1E">
      <w:pPr>
        <w:rPr>
          <w:rFonts w:ascii="Arial" w:hAnsi="Arial" w:cs="Arial"/>
          <w:sz w:val="22"/>
          <w:szCs w:val="22"/>
        </w:rPr>
      </w:pPr>
    </w:p>
    <w:p w:rsidR="003C235F"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1A132C" w:rsidRPr="00E26258">
        <w:rPr>
          <w:rFonts w:ascii="Arial" w:hAnsi="Arial" w:cs="Arial"/>
          <w:b/>
          <w:sz w:val="22"/>
          <w:szCs w:val="22"/>
        </w:rPr>
        <w:t>2</w:t>
      </w:r>
      <w:r w:rsidR="004515B5">
        <w:rPr>
          <w:rFonts w:ascii="Arial" w:hAnsi="Arial" w:cs="Arial"/>
          <w:b/>
          <w:sz w:val="22"/>
          <w:szCs w:val="22"/>
        </w:rPr>
        <w:t>9</w:t>
      </w:r>
      <w:r w:rsidR="006B650B">
        <w:rPr>
          <w:rFonts w:ascii="Arial" w:hAnsi="Arial" w:cs="Arial"/>
          <w:b/>
          <w:sz w:val="22"/>
          <w:szCs w:val="22"/>
        </w:rPr>
        <w:t>5</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4C30AA" w:rsidRDefault="004C30AA" w:rsidP="00AC1BAA">
      <w:pPr>
        <w:jc w:val="both"/>
        <w:rPr>
          <w:rFonts w:ascii="Arial" w:hAnsi="Arial" w:cs="Arial"/>
          <w:b/>
          <w:sz w:val="22"/>
          <w:szCs w:val="22"/>
        </w:rPr>
      </w:pPr>
    </w:p>
    <w:p w:rsidR="00423013" w:rsidRPr="00E26258" w:rsidRDefault="00423013" w:rsidP="00AC1BAA">
      <w:pPr>
        <w:jc w:val="both"/>
        <w:rPr>
          <w:rFonts w:ascii="Arial" w:hAnsi="Arial" w:cs="Arial"/>
          <w:b/>
          <w:sz w:val="22"/>
          <w:szCs w:val="22"/>
        </w:rPr>
      </w:pPr>
    </w:p>
    <w:p w:rsidR="004C30AA" w:rsidRDefault="004C30AA" w:rsidP="004C30AA">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hAnsi="Arial" w:cs="Arial"/>
          <w:sz w:val="22"/>
          <w:szCs w:val="22"/>
        </w:rPr>
        <w:t xml:space="preserve">                                                                                                          </w:t>
      </w:r>
    </w:p>
    <w:p w:rsidR="004C30AA" w:rsidRDefault="004C30AA" w:rsidP="004C30AA">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sidR="007D6130">
        <w:rPr>
          <w:rFonts w:ascii="Arial" w:hAnsi="Arial" w:cs="Arial"/>
          <w:sz w:val="22"/>
          <w:szCs w:val="22"/>
        </w:rPr>
        <w:t xml:space="preserve">                            </w:t>
      </w: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Λιβαδειά    3</w:t>
      </w:r>
      <w:r w:rsidR="002F0ADD">
        <w:rPr>
          <w:rFonts w:ascii="Arial" w:hAnsi="Arial" w:cs="Arial"/>
          <w:sz w:val="22"/>
          <w:szCs w:val="22"/>
        </w:rPr>
        <w:t>1</w:t>
      </w:r>
      <w:r>
        <w:rPr>
          <w:rFonts w:ascii="Arial" w:hAnsi="Arial" w:cs="Arial"/>
          <w:sz w:val="22"/>
          <w:szCs w:val="22"/>
        </w:rPr>
        <w:t xml:space="preserve"> -07-2025</w:t>
      </w:r>
    </w:p>
    <w:p w:rsidR="004C30AA" w:rsidRDefault="004C30AA" w:rsidP="004C30AA">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4C30AA" w:rsidRDefault="004C30AA" w:rsidP="004C30AA">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4C30AA" w:rsidRDefault="004C30AA" w:rsidP="004C30AA">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4C30AA" w:rsidRDefault="004C30AA" w:rsidP="004C30AA">
      <w:pPr>
        <w:tabs>
          <w:tab w:val="left" w:pos="6237"/>
        </w:tabs>
        <w:ind w:left="360"/>
        <w:rPr>
          <w:rFonts w:ascii="Arial" w:hAnsi="Arial" w:cs="Arial"/>
          <w:sz w:val="22"/>
          <w:szCs w:val="22"/>
        </w:rPr>
      </w:pPr>
      <w:r>
        <w:rPr>
          <w:rFonts w:ascii="Arial" w:eastAsia="Arial" w:hAnsi="Arial" w:cs="Arial"/>
          <w:sz w:val="22"/>
          <w:szCs w:val="22"/>
        </w:rPr>
        <w:t xml:space="preserve">                                                                             </w:t>
      </w:r>
    </w:p>
    <w:p w:rsidR="004C30AA" w:rsidRDefault="004C30AA" w:rsidP="004C30AA">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4C30AA" w:rsidRDefault="004C30AA" w:rsidP="004C30AA">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4C30AA" w:rsidRDefault="004C30AA" w:rsidP="004C30AA">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4C30AA">
      <w:pPr>
        <w:spacing w:line="360" w:lineRule="auto"/>
        <w:ind w:hanging="432"/>
        <w:rPr>
          <w:rFonts w:ascii="Arial" w:hAnsi="Arial" w:cs="Arial"/>
          <w:sz w:val="22"/>
          <w:szCs w:val="22"/>
        </w:rPr>
      </w:pP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6D0" w:rsidRDefault="006E36D0">
      <w:r>
        <w:separator/>
      </w:r>
    </w:p>
  </w:endnote>
  <w:endnote w:type="continuationSeparator" w:id="0">
    <w:p w:rsidR="006E36D0" w:rsidRDefault="006E36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6D0" w:rsidRDefault="006E36D0">
      <w:r>
        <w:separator/>
      </w:r>
    </w:p>
  </w:footnote>
  <w:footnote w:type="continuationSeparator" w:id="0">
    <w:p w:rsidR="006E36D0" w:rsidRDefault="006E3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3237C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3237C0">
                <w:pPr>
                  <w:pStyle w:val="af1"/>
                </w:pPr>
                <w:r>
                  <w:rPr>
                    <w:rStyle w:val="a3"/>
                  </w:rPr>
                  <w:fldChar w:fldCharType="begin"/>
                </w:r>
                <w:r w:rsidR="00780D26">
                  <w:rPr>
                    <w:rStyle w:val="a3"/>
                  </w:rPr>
                  <w:instrText xml:space="preserve"> PAGE </w:instrText>
                </w:r>
                <w:r>
                  <w:rPr>
                    <w:rStyle w:val="a3"/>
                  </w:rPr>
                  <w:fldChar w:fldCharType="separate"/>
                </w:r>
                <w:r w:rsidR="00AB7EE3">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7">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1"/>
  </w:num>
  <w:num w:numId="7">
    <w:abstractNumId w:val="13"/>
  </w:num>
  <w:num w:numId="8">
    <w:abstractNumId w:val="12"/>
  </w:num>
  <w:num w:numId="9">
    <w:abstractNumId w:val="18"/>
  </w:num>
  <w:num w:numId="10">
    <w:abstractNumId w:val="14"/>
  </w:num>
  <w:num w:numId="11">
    <w:abstractNumId w:val="10"/>
  </w:num>
  <w:num w:numId="12">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9490">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25BA2"/>
    <w:rsid w:val="0002685B"/>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1F71"/>
    <w:rsid w:val="000A2336"/>
    <w:rsid w:val="000A5014"/>
    <w:rsid w:val="000A6145"/>
    <w:rsid w:val="000B247B"/>
    <w:rsid w:val="000B28A3"/>
    <w:rsid w:val="000B28AD"/>
    <w:rsid w:val="000B2F4A"/>
    <w:rsid w:val="000B32D2"/>
    <w:rsid w:val="000B4F9B"/>
    <w:rsid w:val="000C2225"/>
    <w:rsid w:val="000C2D8A"/>
    <w:rsid w:val="000C30B5"/>
    <w:rsid w:val="000C3CCB"/>
    <w:rsid w:val="000D0CBF"/>
    <w:rsid w:val="000D13E7"/>
    <w:rsid w:val="000D3963"/>
    <w:rsid w:val="000D6129"/>
    <w:rsid w:val="000D6D1E"/>
    <w:rsid w:val="000D7650"/>
    <w:rsid w:val="000E090E"/>
    <w:rsid w:val="000E1B84"/>
    <w:rsid w:val="000E2771"/>
    <w:rsid w:val="000E3782"/>
    <w:rsid w:val="000E7C30"/>
    <w:rsid w:val="000E7EC7"/>
    <w:rsid w:val="000F10CD"/>
    <w:rsid w:val="001037A1"/>
    <w:rsid w:val="00106413"/>
    <w:rsid w:val="00106A44"/>
    <w:rsid w:val="00106EC7"/>
    <w:rsid w:val="001074BF"/>
    <w:rsid w:val="00113E80"/>
    <w:rsid w:val="00114DF6"/>
    <w:rsid w:val="001151E6"/>
    <w:rsid w:val="00116CCD"/>
    <w:rsid w:val="0011744E"/>
    <w:rsid w:val="00120C06"/>
    <w:rsid w:val="001217A9"/>
    <w:rsid w:val="001227CC"/>
    <w:rsid w:val="00124970"/>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6A3"/>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2A71"/>
    <w:rsid w:val="001E4D4C"/>
    <w:rsid w:val="001E5700"/>
    <w:rsid w:val="001F0C1D"/>
    <w:rsid w:val="001F3477"/>
    <w:rsid w:val="001F7DF2"/>
    <w:rsid w:val="00201ED5"/>
    <w:rsid w:val="00204658"/>
    <w:rsid w:val="00207BFF"/>
    <w:rsid w:val="00214E4B"/>
    <w:rsid w:val="00220033"/>
    <w:rsid w:val="00220115"/>
    <w:rsid w:val="00222395"/>
    <w:rsid w:val="00223043"/>
    <w:rsid w:val="00226747"/>
    <w:rsid w:val="00232298"/>
    <w:rsid w:val="00233903"/>
    <w:rsid w:val="00234D1E"/>
    <w:rsid w:val="002365ED"/>
    <w:rsid w:val="002374D7"/>
    <w:rsid w:val="0024342D"/>
    <w:rsid w:val="0024349F"/>
    <w:rsid w:val="00244F33"/>
    <w:rsid w:val="00245DD8"/>
    <w:rsid w:val="00253B9E"/>
    <w:rsid w:val="002549B6"/>
    <w:rsid w:val="0025504C"/>
    <w:rsid w:val="002568F7"/>
    <w:rsid w:val="00256D3C"/>
    <w:rsid w:val="00256DBE"/>
    <w:rsid w:val="002577E3"/>
    <w:rsid w:val="00261E54"/>
    <w:rsid w:val="00262B0C"/>
    <w:rsid w:val="00264794"/>
    <w:rsid w:val="00264BDA"/>
    <w:rsid w:val="00266049"/>
    <w:rsid w:val="0027238F"/>
    <w:rsid w:val="00273558"/>
    <w:rsid w:val="00275B54"/>
    <w:rsid w:val="00276DFB"/>
    <w:rsid w:val="00277FDF"/>
    <w:rsid w:val="002805FB"/>
    <w:rsid w:val="00282F09"/>
    <w:rsid w:val="0028445A"/>
    <w:rsid w:val="00286B3F"/>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1943"/>
    <w:rsid w:val="002D1997"/>
    <w:rsid w:val="002D2615"/>
    <w:rsid w:val="002D284B"/>
    <w:rsid w:val="002D2B8A"/>
    <w:rsid w:val="002E17B5"/>
    <w:rsid w:val="002E1914"/>
    <w:rsid w:val="002E2279"/>
    <w:rsid w:val="002E4DA7"/>
    <w:rsid w:val="002E6C91"/>
    <w:rsid w:val="002E6F06"/>
    <w:rsid w:val="002F0ADD"/>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37C0"/>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2B56"/>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3339"/>
    <w:rsid w:val="00494275"/>
    <w:rsid w:val="00495AB0"/>
    <w:rsid w:val="00496CEE"/>
    <w:rsid w:val="004A1682"/>
    <w:rsid w:val="004A36FD"/>
    <w:rsid w:val="004A4FD6"/>
    <w:rsid w:val="004A6A11"/>
    <w:rsid w:val="004A6ABB"/>
    <w:rsid w:val="004A7C58"/>
    <w:rsid w:val="004B2E58"/>
    <w:rsid w:val="004B6E7B"/>
    <w:rsid w:val="004B7126"/>
    <w:rsid w:val="004C30AA"/>
    <w:rsid w:val="004C4F77"/>
    <w:rsid w:val="004D22B1"/>
    <w:rsid w:val="004D2C5B"/>
    <w:rsid w:val="004D550E"/>
    <w:rsid w:val="004E21A1"/>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959"/>
    <w:rsid w:val="005A7C2D"/>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6C24"/>
    <w:rsid w:val="006A01C5"/>
    <w:rsid w:val="006A4578"/>
    <w:rsid w:val="006A654E"/>
    <w:rsid w:val="006B650B"/>
    <w:rsid w:val="006C10D0"/>
    <w:rsid w:val="006C12E9"/>
    <w:rsid w:val="006C1CE4"/>
    <w:rsid w:val="006C20D0"/>
    <w:rsid w:val="006C4110"/>
    <w:rsid w:val="006C444B"/>
    <w:rsid w:val="006D1419"/>
    <w:rsid w:val="006D4269"/>
    <w:rsid w:val="006D4474"/>
    <w:rsid w:val="006E1EA4"/>
    <w:rsid w:val="006E36D0"/>
    <w:rsid w:val="006E5B34"/>
    <w:rsid w:val="006F53B6"/>
    <w:rsid w:val="006F567B"/>
    <w:rsid w:val="006F6673"/>
    <w:rsid w:val="006F6E73"/>
    <w:rsid w:val="0070095F"/>
    <w:rsid w:val="00700DEE"/>
    <w:rsid w:val="0070237F"/>
    <w:rsid w:val="007100F2"/>
    <w:rsid w:val="00710350"/>
    <w:rsid w:val="0071065A"/>
    <w:rsid w:val="00711D56"/>
    <w:rsid w:val="007131C4"/>
    <w:rsid w:val="00713FE1"/>
    <w:rsid w:val="0072037C"/>
    <w:rsid w:val="007207BF"/>
    <w:rsid w:val="00724EDC"/>
    <w:rsid w:val="00727966"/>
    <w:rsid w:val="00730173"/>
    <w:rsid w:val="007303B9"/>
    <w:rsid w:val="00731EC0"/>
    <w:rsid w:val="00735B2D"/>
    <w:rsid w:val="00735BA7"/>
    <w:rsid w:val="00737C1A"/>
    <w:rsid w:val="00741E52"/>
    <w:rsid w:val="007445BD"/>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6130"/>
    <w:rsid w:val="007D6E23"/>
    <w:rsid w:val="007D71D9"/>
    <w:rsid w:val="007E0C09"/>
    <w:rsid w:val="007E38AE"/>
    <w:rsid w:val="007E3908"/>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608AC"/>
    <w:rsid w:val="00860F37"/>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0B32"/>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9F4DFD"/>
    <w:rsid w:val="00A050F8"/>
    <w:rsid w:val="00A06A8A"/>
    <w:rsid w:val="00A078D6"/>
    <w:rsid w:val="00A1357D"/>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B7EE3"/>
    <w:rsid w:val="00AC1BAA"/>
    <w:rsid w:val="00AC24B1"/>
    <w:rsid w:val="00AC3A4E"/>
    <w:rsid w:val="00AC53A4"/>
    <w:rsid w:val="00AC58D6"/>
    <w:rsid w:val="00AC6527"/>
    <w:rsid w:val="00AC662B"/>
    <w:rsid w:val="00AC7613"/>
    <w:rsid w:val="00AD0CDD"/>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2DBC"/>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6532"/>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521E"/>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949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52586150">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0966470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3F8A-F58F-4F35-9C3A-8640DA86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2256</Words>
  <Characters>12188</Characters>
  <Application>Microsoft Office Word</Application>
  <DocSecurity>0</DocSecurity>
  <Lines>101</Lines>
  <Paragraphs>28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14416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2024-12-09T11:27:00Z</cp:lastPrinted>
  <dcterms:created xsi:type="dcterms:W3CDTF">2025-07-30T09:15:00Z</dcterms:created>
  <dcterms:modified xsi:type="dcterms:W3CDTF">2025-07-31T05:36:00Z</dcterms:modified>
</cp:coreProperties>
</file>