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4C4F77">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316FDE">
        <w:rPr>
          <w:rFonts w:ascii="Arial" w:eastAsia="Arial" w:hAnsi="Arial" w:cs="Arial"/>
          <w:b/>
          <w:bCs/>
          <w:sz w:val="22"/>
          <w:szCs w:val="22"/>
        </w:rPr>
        <w:t>14768</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79</w:t>
      </w:r>
    </w:p>
    <w:p w:rsidR="00296448" w:rsidRPr="00296448" w:rsidRDefault="00296448" w:rsidP="00296448">
      <w:pPr>
        <w:spacing w:line="276" w:lineRule="auto"/>
        <w:rPr>
          <w:rFonts w:ascii="Arial" w:hAnsi="Arial" w:cs="Arial"/>
          <w:b/>
          <w:sz w:val="22"/>
          <w:szCs w:val="22"/>
        </w:rPr>
      </w:pPr>
      <w:r w:rsidRPr="00296448">
        <w:rPr>
          <w:rFonts w:ascii="Arial" w:hAnsi="Arial" w:cs="Arial"/>
          <w:b/>
          <w:bCs/>
          <w:iCs/>
          <w:color w:val="000000"/>
          <w:sz w:val="22"/>
          <w:szCs w:val="22"/>
        </w:rPr>
        <w:t>Εξειδίκευση πίστωσης ποσού 50.843,19 ευρώ για την πραγματοποίηση των πολιτιστικών εκδηλώσεων «ΤΡΟΦΩΝΙΑ».</w:t>
      </w:r>
    </w:p>
    <w:p w:rsidR="00D64B31" w:rsidRPr="00E26C40"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C3CA9" w:rsidRDefault="00DA49A9" w:rsidP="00DC3CA9">
      <w:pPr>
        <w:pStyle w:val="35"/>
        <w:ind w:left="0"/>
        <w:jc w:val="both"/>
        <w:rPr>
          <w:rFonts w:ascii="Arial" w:hAnsi="Arial" w:cs="Arial"/>
          <w:sz w:val="22"/>
          <w:szCs w:val="22"/>
        </w:rPr>
      </w:pPr>
      <w:r>
        <w:rPr>
          <w:rFonts w:ascii="Arial" w:hAnsi="Arial" w:cs="Arial"/>
          <w:sz w:val="22"/>
          <w:szCs w:val="22"/>
        </w:rPr>
        <w:t xml:space="preserve">                   </w:t>
      </w:r>
      <w:r w:rsidR="00DC3CA9">
        <w:rPr>
          <w:rFonts w:ascii="Arial" w:hAnsi="Arial" w:cs="Arial"/>
          <w:sz w:val="22"/>
          <w:szCs w:val="22"/>
        </w:rPr>
        <w:t xml:space="preserve">Αφού  διαπιστώθηκε ότι υπάρχει νόμιμη απαρτία, επειδή σε σύνολο 7 (επτά)  μελών               </w:t>
      </w:r>
    </w:p>
    <w:p w:rsidR="00DC3CA9" w:rsidRDefault="00DC3CA9" w:rsidP="00DC3CA9">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DC3CA9" w:rsidRDefault="00DC3CA9" w:rsidP="00DC3CA9">
      <w:pPr>
        <w:pStyle w:val="35"/>
        <w:ind w:left="0"/>
        <w:jc w:val="both"/>
        <w:rPr>
          <w:rFonts w:ascii="Arial" w:hAnsi="Arial" w:cs="Arial"/>
          <w:sz w:val="22"/>
          <w:szCs w:val="22"/>
        </w:rPr>
      </w:pPr>
    </w:p>
    <w:p w:rsidR="00DC3CA9" w:rsidRDefault="00DC3CA9" w:rsidP="00DC3C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C3CA9" w:rsidRDefault="00DC3CA9" w:rsidP="00DC3C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DC3CA9" w:rsidRDefault="00DC3CA9" w:rsidP="00DC3C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DC3CA9" w:rsidRDefault="00DC3CA9" w:rsidP="00DC3C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DC3CA9" w:rsidRDefault="00DC3CA9" w:rsidP="00DC3C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C3CA9" w:rsidRDefault="00DC3CA9" w:rsidP="00DC3CA9">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DC3CA9" w:rsidRDefault="00DC3CA9" w:rsidP="00DC3C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DA49A9" w:rsidRDefault="00DA49A9" w:rsidP="00DC3CA9">
      <w:pPr>
        <w:pStyle w:val="35"/>
        <w:ind w:left="0"/>
        <w:jc w:val="both"/>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296448">
        <w:rPr>
          <w:rFonts w:ascii="Arial" w:eastAsia="Arial" w:hAnsi="Arial" w:cs="Arial"/>
          <w:sz w:val="22"/>
          <w:szCs w:val="22"/>
        </w:rPr>
        <w:t>9</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296448" w:rsidRPr="00296448">
        <w:rPr>
          <w:rFonts w:ascii="Arial" w:eastAsia="Arial" w:hAnsi="Arial" w:cs="Arial"/>
          <w:sz w:val="22"/>
          <w:szCs w:val="22"/>
        </w:rPr>
        <w:t>4167</w:t>
      </w:r>
      <w:r w:rsidRPr="00727966">
        <w:rPr>
          <w:rFonts w:ascii="Arial" w:eastAsia="Arial" w:hAnsi="Arial" w:cs="Arial"/>
          <w:sz w:val="22"/>
          <w:szCs w:val="22"/>
        </w:rPr>
        <w:t>/</w:t>
      </w:r>
      <w:r w:rsidR="00296448" w:rsidRPr="00296448">
        <w:rPr>
          <w:rFonts w:ascii="Arial" w:eastAsia="Arial" w:hAnsi="Arial" w:cs="Arial"/>
          <w:sz w:val="22"/>
          <w:szCs w:val="22"/>
        </w:rPr>
        <w:t>14</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D77CC6" w:rsidRPr="00727966">
        <w:rPr>
          <w:rFonts w:ascii="Arial" w:eastAsia="Arial" w:hAnsi="Arial" w:cs="Arial"/>
          <w:sz w:val="22"/>
          <w:szCs w:val="22"/>
        </w:rPr>
        <w:t xml:space="preserve">του Τμ. Προϋπολογισμού , Λογιστηρίου &amp; Προμηθειών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4C4F77" w:rsidRPr="004C4F77" w:rsidRDefault="004C4F77" w:rsidP="004C4F77">
      <w:pPr>
        <w:ind w:left="720"/>
        <w:rPr>
          <w:rFonts w:ascii="Arial" w:hAnsi="Arial" w:cs="Arial"/>
          <w:i/>
          <w:sz w:val="22"/>
          <w:szCs w:val="22"/>
        </w:rPr>
      </w:pPr>
      <w:r w:rsidRPr="004C4F77">
        <w:rPr>
          <w:rFonts w:ascii="Arial" w:hAnsi="Arial" w:cs="Arial"/>
          <w:i/>
          <w:sz w:val="22"/>
          <w:szCs w:val="22"/>
          <w:highlight w:val="white"/>
        </w:rPr>
        <w:t>Έχοντας υπόψη:</w:t>
      </w:r>
    </w:p>
    <w:p w:rsidR="004C4F77" w:rsidRPr="004C4F77" w:rsidRDefault="004C4F77" w:rsidP="004C4F77">
      <w:pPr>
        <w:widowControl w:val="0"/>
        <w:numPr>
          <w:ilvl w:val="0"/>
          <w:numId w:val="20"/>
        </w:numPr>
        <w:spacing w:line="276" w:lineRule="auto"/>
        <w:jc w:val="both"/>
        <w:rPr>
          <w:rFonts w:ascii="Arial" w:hAnsi="Arial" w:cs="Arial"/>
          <w:i/>
          <w:sz w:val="22"/>
          <w:szCs w:val="22"/>
        </w:rPr>
      </w:pPr>
      <w:r w:rsidRPr="004C4F77">
        <w:rPr>
          <w:rFonts w:ascii="Arial" w:hAnsi="Arial" w:cs="Arial"/>
          <w:i/>
          <w:sz w:val="22"/>
          <w:szCs w:val="22"/>
        </w:rPr>
        <w:t>Την παρ.1 του άρθρου 14 του Ν.4625/31-8-2019 (ΦΕΚ 139 τ.Α΄/31-8-2019)καθώς και την</w:t>
      </w:r>
      <w:r w:rsidRPr="004C4F77">
        <w:rPr>
          <w:rFonts w:ascii="Arial" w:hAnsi="Arial" w:cs="Arial"/>
          <w:i/>
          <w:sz w:val="22"/>
          <w:szCs w:val="22"/>
          <w:highlight w:val="white"/>
        </w:rPr>
        <w:t xml:space="preserve"> παρ.1 του άρθρου 203 του Ν.4555/18 όπου:</w:t>
      </w:r>
    </w:p>
    <w:p w:rsidR="004C4F77" w:rsidRPr="004C4F77" w:rsidRDefault="004C4F77" w:rsidP="004C4F77">
      <w:pPr>
        <w:spacing w:line="276" w:lineRule="auto"/>
        <w:ind w:left="720"/>
        <w:jc w:val="both"/>
        <w:rPr>
          <w:rFonts w:ascii="Arial" w:hAnsi="Arial" w:cs="Arial"/>
          <w:i/>
          <w:sz w:val="22"/>
          <w:szCs w:val="22"/>
          <w:highlight w:val="white"/>
        </w:rPr>
      </w:pPr>
      <w:r w:rsidRPr="004C4F77">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4C4F77" w:rsidRPr="004C4F77" w:rsidRDefault="004C4F77" w:rsidP="004C4F77">
      <w:pPr>
        <w:widowControl w:val="0"/>
        <w:numPr>
          <w:ilvl w:val="0"/>
          <w:numId w:val="20"/>
        </w:numPr>
        <w:spacing w:line="276" w:lineRule="auto"/>
        <w:jc w:val="both"/>
        <w:rPr>
          <w:rFonts w:ascii="Arial" w:hAnsi="Arial" w:cs="Arial"/>
          <w:i/>
          <w:sz w:val="22"/>
          <w:szCs w:val="22"/>
          <w:highlight w:val="white"/>
        </w:rPr>
      </w:pPr>
      <w:r w:rsidRPr="004C4F77">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4C4F77">
        <w:rPr>
          <w:rFonts w:ascii="Arial" w:hAnsi="Arial" w:cs="Arial"/>
          <w:i/>
          <w:sz w:val="22"/>
          <w:szCs w:val="22"/>
          <w:highlight w:val="white"/>
        </w:rPr>
        <w:t>τ.Α΄</w:t>
      </w:r>
      <w:proofErr w:type="spellEnd"/>
      <w:r w:rsidRPr="004C4F77">
        <w:rPr>
          <w:rFonts w:ascii="Arial" w:hAnsi="Arial" w:cs="Arial"/>
          <w:i/>
          <w:sz w:val="22"/>
          <w:szCs w:val="22"/>
          <w:highlight w:val="white"/>
        </w:rPr>
        <w:t>) και με το άρθρο 31 Ν.5013/2023 (ΦΕΚ Α 12-19.1.2023).</w:t>
      </w:r>
    </w:p>
    <w:p w:rsidR="004C4F77" w:rsidRPr="004C4F77" w:rsidRDefault="004C4F77" w:rsidP="004C4F77">
      <w:pPr>
        <w:widowControl w:val="0"/>
        <w:numPr>
          <w:ilvl w:val="0"/>
          <w:numId w:val="20"/>
        </w:numPr>
        <w:spacing w:line="276" w:lineRule="auto"/>
        <w:jc w:val="both"/>
        <w:rPr>
          <w:rFonts w:ascii="Arial" w:hAnsi="Arial" w:cs="Arial"/>
          <w:i/>
          <w:sz w:val="22"/>
          <w:szCs w:val="22"/>
          <w:highlight w:val="white"/>
        </w:rPr>
      </w:pPr>
      <w:r w:rsidRPr="004C4F77">
        <w:rPr>
          <w:rFonts w:ascii="Arial" w:hAnsi="Arial" w:cs="Arial"/>
          <w:i/>
          <w:sz w:val="22"/>
          <w:szCs w:val="22"/>
          <w:highlight w:val="white"/>
        </w:rPr>
        <w:t>Όπου οικονομική επιτροπή εφεξής νοείται η δημοτική επιτροπή, η οποία ασκεί τις</w:t>
      </w:r>
      <w:r w:rsidRPr="004C4F77">
        <w:rPr>
          <w:rFonts w:ascii="Arial" w:hAnsi="Arial" w:cs="Arial"/>
          <w:i/>
          <w:sz w:val="22"/>
          <w:szCs w:val="22"/>
          <w:highlight w:val="white"/>
        </w:rPr>
        <w:br/>
        <w:t>αρμοδιότητες αυτές (άρθρο 74Α παρ.1 ν.3852/10, όπως προστέθηκε από το άρθρο 9</w:t>
      </w:r>
      <w:r w:rsidRPr="004C4F77">
        <w:rPr>
          <w:rFonts w:ascii="Arial" w:hAnsi="Arial" w:cs="Arial"/>
          <w:i/>
          <w:sz w:val="22"/>
          <w:szCs w:val="22"/>
          <w:highlight w:val="white"/>
        </w:rPr>
        <w:br/>
        <w:t>του ν.5056/23) (ΥΠ.ΕΣ. εγκ.1237/94548/06.11.2023).</w:t>
      </w:r>
    </w:p>
    <w:p w:rsidR="004C4F77" w:rsidRPr="004C4F77" w:rsidRDefault="004C4F77" w:rsidP="004C4F77">
      <w:pPr>
        <w:widowControl w:val="0"/>
        <w:numPr>
          <w:ilvl w:val="0"/>
          <w:numId w:val="20"/>
        </w:numPr>
        <w:spacing w:line="276" w:lineRule="auto"/>
        <w:jc w:val="both"/>
        <w:rPr>
          <w:rFonts w:ascii="Arial" w:hAnsi="Arial" w:cs="Arial"/>
          <w:i/>
          <w:sz w:val="22"/>
          <w:szCs w:val="22"/>
          <w:highlight w:val="white"/>
        </w:rPr>
      </w:pPr>
      <w:r w:rsidRPr="004C4F77">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4C4F77">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4C4F77" w:rsidRPr="004C4F77" w:rsidRDefault="004C4F77" w:rsidP="004C4F77">
      <w:pPr>
        <w:widowControl w:val="0"/>
        <w:numPr>
          <w:ilvl w:val="0"/>
          <w:numId w:val="20"/>
        </w:numPr>
        <w:spacing w:line="276" w:lineRule="auto"/>
        <w:jc w:val="both"/>
        <w:rPr>
          <w:rFonts w:ascii="Arial" w:hAnsi="Arial" w:cs="Arial"/>
          <w:i/>
          <w:sz w:val="22"/>
          <w:szCs w:val="22"/>
        </w:rPr>
      </w:pPr>
      <w:r w:rsidRPr="004C4F77">
        <w:rPr>
          <w:rFonts w:ascii="Arial" w:hAnsi="Arial" w:cs="Arial"/>
          <w:i/>
          <w:sz w:val="22"/>
          <w:szCs w:val="22"/>
          <w:highlight w:val="white"/>
        </w:rPr>
        <w:t xml:space="preserve">Το γεγονός ότι η δαπάνη κρίνεται απαραίτητη, καθώς οι εκδηλώσεις με πολιτιστικό, μορφωτικό, αθλητικό και ψυχαγωγικό περιεχόμενο συμβάλλουν στην περαιτέρω ανάπτυξη και βελτίωση του επιπέδου ζωής των δημοτών και προάγουν τα πολιτιστικά και πνευματικά ενδιαφέροντα των δημοτών και κυρίως της νεολαίας. </w:t>
      </w:r>
    </w:p>
    <w:p w:rsidR="004C4F77" w:rsidRPr="004C4F77" w:rsidRDefault="004C4F77" w:rsidP="004C4F77">
      <w:pPr>
        <w:widowControl w:val="0"/>
        <w:numPr>
          <w:ilvl w:val="0"/>
          <w:numId w:val="20"/>
        </w:numPr>
        <w:spacing w:line="276" w:lineRule="auto"/>
        <w:jc w:val="both"/>
        <w:rPr>
          <w:rFonts w:ascii="Arial" w:hAnsi="Arial" w:cs="Arial"/>
          <w:i/>
          <w:sz w:val="22"/>
          <w:szCs w:val="22"/>
        </w:rPr>
      </w:pPr>
      <w:r w:rsidRPr="004C4F77">
        <w:rPr>
          <w:rFonts w:ascii="Arial" w:hAnsi="Arial" w:cs="Arial"/>
          <w:i/>
          <w:sz w:val="22"/>
          <w:szCs w:val="22"/>
          <w:highlight w:val="white"/>
        </w:rPr>
        <w:t xml:space="preserve">Την </w:t>
      </w:r>
      <w:proofErr w:type="spellStart"/>
      <w:r w:rsidRPr="004C4F77">
        <w:rPr>
          <w:rFonts w:ascii="Arial" w:hAnsi="Arial" w:cs="Arial"/>
          <w:i/>
          <w:sz w:val="22"/>
          <w:szCs w:val="22"/>
          <w:highlight w:val="white"/>
        </w:rPr>
        <w:t>αριθμ</w:t>
      </w:r>
      <w:proofErr w:type="spellEnd"/>
      <w:r w:rsidRPr="004C4F77">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4C4F77">
        <w:rPr>
          <w:rFonts w:ascii="Arial" w:hAnsi="Arial" w:cs="Arial"/>
          <w:i/>
          <w:sz w:val="22"/>
          <w:szCs w:val="22"/>
          <w:highlight w:val="white"/>
        </w:rPr>
        <w:t>Λεβαδέων</w:t>
      </w:r>
      <w:proofErr w:type="spellEnd"/>
      <w:r w:rsidRPr="004C4F77">
        <w:rPr>
          <w:rFonts w:ascii="Arial" w:hAnsi="Arial" w:cs="Arial"/>
          <w:i/>
          <w:sz w:val="22"/>
          <w:szCs w:val="22"/>
          <w:highlight w:val="white"/>
        </w:rPr>
        <w:t xml:space="preserve"> και εγκρίθηκε με την </w:t>
      </w:r>
      <w:proofErr w:type="spellStart"/>
      <w:r w:rsidRPr="004C4F77">
        <w:rPr>
          <w:rFonts w:ascii="Arial" w:hAnsi="Arial" w:cs="Arial"/>
          <w:i/>
          <w:sz w:val="22"/>
          <w:szCs w:val="22"/>
          <w:highlight w:val="white"/>
        </w:rPr>
        <w:t>αριθμ.πρωτ</w:t>
      </w:r>
      <w:proofErr w:type="spellEnd"/>
      <w:r w:rsidRPr="004C4F77">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4C4F77" w:rsidRPr="004C4F77" w:rsidRDefault="004C4F77" w:rsidP="004C4F77">
      <w:pPr>
        <w:widowControl w:val="0"/>
        <w:numPr>
          <w:ilvl w:val="0"/>
          <w:numId w:val="20"/>
        </w:numPr>
        <w:spacing w:line="276" w:lineRule="auto"/>
        <w:jc w:val="both"/>
        <w:rPr>
          <w:rFonts w:ascii="Arial" w:hAnsi="Arial" w:cs="Arial"/>
          <w:i/>
          <w:sz w:val="22"/>
          <w:szCs w:val="22"/>
        </w:rPr>
      </w:pPr>
      <w:r w:rsidRPr="004C4F77">
        <w:rPr>
          <w:rFonts w:ascii="Arial" w:hAnsi="Arial" w:cs="Arial"/>
          <w:i/>
          <w:sz w:val="22"/>
          <w:szCs w:val="22"/>
          <w:highlight w:val="white"/>
        </w:rPr>
        <w:t>Το γεγονός ότι στον προϋπολογισμό χρήσης 2025 και συγκεκριμένα στους Κ.Α.Ε.:</w:t>
      </w:r>
    </w:p>
    <w:p w:rsidR="004C4F77" w:rsidRPr="004C4F77" w:rsidRDefault="004C4F77" w:rsidP="004C4F77">
      <w:pPr>
        <w:spacing w:line="276" w:lineRule="auto"/>
        <w:ind w:left="720"/>
        <w:jc w:val="both"/>
        <w:rPr>
          <w:rFonts w:ascii="Arial" w:hAnsi="Arial" w:cs="Arial"/>
          <w:i/>
          <w:sz w:val="22"/>
          <w:szCs w:val="22"/>
        </w:rPr>
      </w:pPr>
      <w:r w:rsidRPr="004C4F77">
        <w:rPr>
          <w:rFonts w:ascii="Arial" w:hAnsi="Arial" w:cs="Arial"/>
          <w:i/>
          <w:sz w:val="22"/>
          <w:szCs w:val="22"/>
          <w:highlight w:val="white"/>
        </w:rPr>
        <w:t>α)15/6471.002 με τίτλο</w:t>
      </w:r>
      <w:r w:rsidRPr="004C4F77">
        <w:rPr>
          <w:rFonts w:ascii="Arial" w:hAnsi="Arial" w:cs="Arial"/>
          <w:i/>
          <w:sz w:val="22"/>
          <w:szCs w:val="22"/>
        </w:rPr>
        <w:t xml:space="preserve"> «Πολιτιστικές εκδηλώσεις ΤΡΟΦΩΝΙΑ»</w:t>
      </w:r>
      <w:r w:rsidRPr="004C4F77">
        <w:rPr>
          <w:rFonts w:ascii="Arial" w:hAnsi="Arial" w:cs="Arial"/>
          <w:i/>
          <w:sz w:val="22"/>
          <w:szCs w:val="22"/>
          <w:highlight w:val="white"/>
        </w:rPr>
        <w:t xml:space="preserve"> υπάρχει </w:t>
      </w:r>
      <w:r w:rsidRPr="004C4F77">
        <w:rPr>
          <w:rFonts w:ascii="Arial" w:hAnsi="Arial" w:cs="Arial"/>
          <w:i/>
          <w:sz w:val="22"/>
          <w:szCs w:val="22"/>
        </w:rPr>
        <w:t>αρχική εγγεγραμμένη πίστωση 40.000,00 €,</w:t>
      </w:r>
    </w:p>
    <w:p w:rsidR="004C4F77" w:rsidRPr="004C4F77" w:rsidRDefault="004C4F77" w:rsidP="004C4F77">
      <w:pPr>
        <w:spacing w:line="276" w:lineRule="auto"/>
        <w:ind w:left="720"/>
        <w:jc w:val="both"/>
        <w:rPr>
          <w:rFonts w:ascii="Arial" w:hAnsi="Arial" w:cs="Arial"/>
          <w:i/>
          <w:sz w:val="22"/>
          <w:szCs w:val="22"/>
        </w:rPr>
      </w:pPr>
      <w:r w:rsidRPr="004C4F77">
        <w:rPr>
          <w:rFonts w:ascii="Arial" w:hAnsi="Arial" w:cs="Arial"/>
          <w:i/>
          <w:sz w:val="22"/>
          <w:szCs w:val="22"/>
        </w:rPr>
        <w:t>β)15/6472.001 με τίτλο «Έξοδα αθλητικών δραστηριοτήτων και εκδηλώσεων» υπάρχει αρχική        εγγεγραμμένη πίστωση 25.000,00€</w:t>
      </w:r>
    </w:p>
    <w:p w:rsidR="004C4F77" w:rsidRPr="004C4F77" w:rsidRDefault="004C4F77" w:rsidP="004C4F77">
      <w:pPr>
        <w:spacing w:line="276" w:lineRule="auto"/>
        <w:ind w:left="720"/>
        <w:jc w:val="both"/>
        <w:rPr>
          <w:rFonts w:ascii="Arial" w:hAnsi="Arial" w:cs="Arial"/>
          <w:i/>
          <w:sz w:val="22"/>
          <w:szCs w:val="22"/>
        </w:rPr>
      </w:pPr>
      <w:r w:rsidRPr="004C4F77">
        <w:rPr>
          <w:rFonts w:ascii="Arial" w:hAnsi="Arial" w:cs="Arial"/>
          <w:i/>
          <w:sz w:val="22"/>
          <w:szCs w:val="22"/>
        </w:rPr>
        <w:t xml:space="preserve">γ)15/6473.001 με τίτλο «Εκδηλώσεις στα ΚΑΠΗ» υπάρχει αρχική εγγεγραμμένη πίστωση 2.000,00€   </w:t>
      </w:r>
    </w:p>
    <w:p w:rsidR="004C4F77" w:rsidRPr="004C4F77" w:rsidRDefault="004C4F77" w:rsidP="004C4F77">
      <w:pPr>
        <w:widowControl w:val="0"/>
        <w:numPr>
          <w:ilvl w:val="0"/>
          <w:numId w:val="20"/>
        </w:numPr>
        <w:spacing w:line="276" w:lineRule="auto"/>
        <w:jc w:val="both"/>
        <w:rPr>
          <w:rFonts w:ascii="Arial" w:hAnsi="Arial" w:cs="Arial"/>
          <w:i/>
          <w:sz w:val="22"/>
          <w:szCs w:val="22"/>
          <w:highlight w:val="white"/>
        </w:rPr>
      </w:pPr>
      <w:r w:rsidRPr="004C4F77">
        <w:rPr>
          <w:rFonts w:ascii="Arial" w:hAnsi="Arial" w:cs="Arial"/>
          <w:i/>
          <w:sz w:val="22"/>
          <w:szCs w:val="22"/>
          <w:highlight w:val="white"/>
        </w:rPr>
        <w:t xml:space="preserve">Το </w:t>
      </w:r>
      <w:proofErr w:type="spellStart"/>
      <w:r w:rsidRPr="004C4F77">
        <w:rPr>
          <w:rFonts w:ascii="Arial" w:hAnsi="Arial" w:cs="Arial"/>
          <w:i/>
          <w:sz w:val="22"/>
          <w:szCs w:val="22"/>
          <w:highlight w:val="white"/>
        </w:rPr>
        <w:t>αριθμ</w:t>
      </w:r>
      <w:proofErr w:type="spellEnd"/>
      <w:r w:rsidRPr="004C4F77">
        <w:rPr>
          <w:rFonts w:ascii="Arial" w:hAnsi="Arial" w:cs="Arial"/>
          <w:i/>
          <w:sz w:val="22"/>
          <w:szCs w:val="22"/>
          <w:highlight w:val="white"/>
        </w:rPr>
        <w:t xml:space="preserve">. </w:t>
      </w:r>
      <w:proofErr w:type="spellStart"/>
      <w:r w:rsidRPr="004C4F77">
        <w:rPr>
          <w:rFonts w:ascii="Arial" w:hAnsi="Arial" w:cs="Arial"/>
          <w:i/>
          <w:sz w:val="22"/>
          <w:szCs w:val="22"/>
          <w:highlight w:val="white"/>
        </w:rPr>
        <w:t>πρωτ</w:t>
      </w:r>
      <w:proofErr w:type="spellEnd"/>
      <w:r w:rsidRPr="004C4F77">
        <w:rPr>
          <w:rFonts w:ascii="Arial" w:hAnsi="Arial" w:cs="Arial"/>
          <w:i/>
          <w:sz w:val="22"/>
          <w:szCs w:val="22"/>
          <w:highlight w:val="white"/>
        </w:rPr>
        <w:t>. 13621/07-07-2025 (25</w:t>
      </w:r>
      <w:r w:rsidRPr="004C4F77">
        <w:rPr>
          <w:rFonts w:ascii="Arial" w:hAnsi="Arial" w:cs="Arial"/>
          <w:i/>
          <w:sz w:val="22"/>
          <w:szCs w:val="22"/>
          <w:highlight w:val="white"/>
          <w:lang w:val="en-US"/>
        </w:rPr>
        <w:t>REQ</w:t>
      </w:r>
      <w:r w:rsidRPr="004C4F77">
        <w:rPr>
          <w:rFonts w:ascii="Arial" w:hAnsi="Arial" w:cs="Arial"/>
          <w:i/>
          <w:sz w:val="22"/>
          <w:szCs w:val="22"/>
          <w:highlight w:val="white"/>
        </w:rPr>
        <w:t xml:space="preserve">017164462 2025-07-07) πρωτογενές αίτημα &amp; το </w:t>
      </w:r>
      <w:proofErr w:type="spellStart"/>
      <w:r w:rsidRPr="004C4F77">
        <w:rPr>
          <w:rFonts w:ascii="Arial" w:hAnsi="Arial" w:cs="Arial"/>
          <w:i/>
          <w:sz w:val="22"/>
          <w:szCs w:val="22"/>
          <w:highlight w:val="white"/>
        </w:rPr>
        <w:t>αριθμ.πρωτ</w:t>
      </w:r>
      <w:proofErr w:type="spellEnd"/>
      <w:r w:rsidRPr="004C4F77">
        <w:rPr>
          <w:rFonts w:ascii="Arial" w:hAnsi="Arial" w:cs="Arial"/>
          <w:i/>
          <w:sz w:val="22"/>
          <w:szCs w:val="22"/>
          <w:highlight w:val="white"/>
        </w:rPr>
        <w:t xml:space="preserve">. 13623/07-07-2025 τεκμηριωμένο αίτημα ανάληψης υποχρέωσης του </w:t>
      </w:r>
      <w:proofErr w:type="spellStart"/>
      <w:r w:rsidRPr="004C4F77">
        <w:rPr>
          <w:rFonts w:ascii="Arial" w:hAnsi="Arial" w:cs="Arial"/>
          <w:i/>
          <w:sz w:val="22"/>
          <w:szCs w:val="22"/>
          <w:highlight w:val="white"/>
        </w:rPr>
        <w:t>Αυτ.Τμ.Πολιτισμού</w:t>
      </w:r>
      <w:proofErr w:type="spellEnd"/>
      <w:r w:rsidRPr="004C4F77">
        <w:rPr>
          <w:rFonts w:ascii="Arial" w:hAnsi="Arial" w:cs="Arial"/>
          <w:i/>
          <w:sz w:val="22"/>
          <w:szCs w:val="22"/>
          <w:highlight w:val="white"/>
        </w:rPr>
        <w:t>, Αθλητισμού και Τουρισμού με το οποίο αιτείται σχετική δέσμευση πίστωσης  για την πραγματοποίηση των πολιτιστικών εκδηλώσεων ΤΡΟΦΩΝΙΑ από τις 2 Αυγούστου έως την 1 Οκτωβρίου 2025.</w:t>
      </w:r>
    </w:p>
    <w:p w:rsidR="004C4F77" w:rsidRPr="004C4F77" w:rsidRDefault="004C4F77" w:rsidP="004C4F77">
      <w:pPr>
        <w:widowControl w:val="0"/>
        <w:numPr>
          <w:ilvl w:val="0"/>
          <w:numId w:val="20"/>
        </w:numPr>
        <w:spacing w:line="276" w:lineRule="auto"/>
        <w:jc w:val="both"/>
        <w:rPr>
          <w:rFonts w:ascii="Arial" w:hAnsi="Arial" w:cs="Arial"/>
          <w:i/>
          <w:sz w:val="22"/>
          <w:szCs w:val="22"/>
        </w:rPr>
      </w:pPr>
      <w:r w:rsidRPr="004C4F77">
        <w:rPr>
          <w:rFonts w:ascii="Arial" w:hAnsi="Arial" w:cs="Arial"/>
          <w:i/>
          <w:sz w:val="22"/>
          <w:szCs w:val="22"/>
          <w:highlight w:val="white"/>
        </w:rPr>
        <w:t>Την αριθμ.6</w:t>
      </w:r>
      <w:r w:rsidR="00494275">
        <w:rPr>
          <w:rFonts w:ascii="Arial" w:hAnsi="Arial" w:cs="Arial"/>
          <w:i/>
          <w:sz w:val="22"/>
          <w:szCs w:val="22"/>
          <w:highlight w:val="white"/>
        </w:rPr>
        <w:t>8</w:t>
      </w:r>
      <w:r w:rsidRPr="004C4F77">
        <w:rPr>
          <w:rFonts w:ascii="Arial" w:hAnsi="Arial" w:cs="Arial"/>
          <w:i/>
          <w:sz w:val="22"/>
          <w:szCs w:val="22"/>
          <w:highlight w:val="white"/>
        </w:rPr>
        <w:t xml:space="preserve">/2025 μελέτη του </w:t>
      </w:r>
      <w:proofErr w:type="spellStart"/>
      <w:r w:rsidRPr="004C4F77">
        <w:rPr>
          <w:rFonts w:ascii="Arial" w:hAnsi="Arial" w:cs="Arial"/>
          <w:i/>
          <w:sz w:val="22"/>
          <w:szCs w:val="22"/>
          <w:highlight w:val="white"/>
        </w:rPr>
        <w:t>Αυτ.Τμ</w:t>
      </w:r>
      <w:proofErr w:type="spellEnd"/>
      <w:r w:rsidRPr="004C4F77">
        <w:rPr>
          <w:rFonts w:ascii="Arial" w:hAnsi="Arial" w:cs="Arial"/>
          <w:i/>
          <w:sz w:val="22"/>
          <w:szCs w:val="22"/>
          <w:highlight w:val="white"/>
        </w:rPr>
        <w:t xml:space="preserve">. </w:t>
      </w:r>
      <w:r w:rsidRPr="004C4F77">
        <w:rPr>
          <w:rFonts w:ascii="Arial" w:hAnsi="Arial" w:cs="Arial"/>
          <w:i/>
          <w:sz w:val="22"/>
          <w:szCs w:val="22"/>
        </w:rPr>
        <w:t xml:space="preserve">Πολιτισμού, Αθλητισμού και Τουρισμού </w:t>
      </w:r>
      <w:r w:rsidRPr="004C4F77">
        <w:rPr>
          <w:rFonts w:ascii="Arial" w:hAnsi="Arial" w:cs="Arial"/>
          <w:i/>
          <w:sz w:val="22"/>
          <w:szCs w:val="22"/>
          <w:highlight w:val="white"/>
        </w:rPr>
        <w:t xml:space="preserve">ενδεικτικού προϋπολογισμού 50.843,19€ συμπεριλαμβανομένου του ΦΠΑ, η οποία εγκρίθηκε με την </w:t>
      </w:r>
      <w:proofErr w:type="spellStart"/>
      <w:r w:rsidRPr="004C4F77">
        <w:rPr>
          <w:rFonts w:ascii="Arial" w:hAnsi="Arial" w:cs="Arial"/>
          <w:i/>
          <w:sz w:val="22"/>
          <w:szCs w:val="22"/>
          <w:highlight w:val="white"/>
        </w:rPr>
        <w:t>αριθμ.πρωτ</w:t>
      </w:r>
      <w:proofErr w:type="spellEnd"/>
      <w:r w:rsidRPr="004C4F77">
        <w:rPr>
          <w:rFonts w:ascii="Arial" w:hAnsi="Arial" w:cs="Arial"/>
          <w:i/>
          <w:sz w:val="22"/>
          <w:szCs w:val="22"/>
          <w:highlight w:val="white"/>
        </w:rPr>
        <w:t>. 13620/07-07-2025 απόφαση Δημάρχου.</w:t>
      </w:r>
    </w:p>
    <w:p w:rsidR="004C4F77" w:rsidRPr="004C4F77" w:rsidRDefault="004C4F77" w:rsidP="004C4F77">
      <w:pPr>
        <w:spacing w:line="276" w:lineRule="auto"/>
        <w:ind w:left="720"/>
        <w:jc w:val="both"/>
        <w:rPr>
          <w:rFonts w:ascii="Arial" w:hAnsi="Arial" w:cs="Arial"/>
          <w:i/>
          <w:sz w:val="22"/>
          <w:szCs w:val="22"/>
        </w:rPr>
      </w:pPr>
    </w:p>
    <w:p w:rsidR="004C4F77" w:rsidRDefault="004C4F77" w:rsidP="004C4F77">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4C4F77">
        <w:rPr>
          <w:rFonts w:ascii="Arial" w:eastAsia="Calibri" w:hAnsi="Arial" w:cs="Arial"/>
          <w:b/>
          <w:bCs/>
          <w:i/>
          <w:sz w:val="22"/>
          <w:szCs w:val="22"/>
        </w:rPr>
        <w:t xml:space="preserve">                   </w:t>
      </w:r>
      <w:r w:rsidRPr="004C4F77">
        <w:rPr>
          <w:rFonts w:ascii="Arial" w:hAnsi="Arial" w:cs="Arial"/>
          <w:b/>
          <w:bCs/>
          <w:i/>
          <w:sz w:val="22"/>
          <w:szCs w:val="22"/>
          <w:highlight w:val="white"/>
          <w:u w:val="single"/>
        </w:rPr>
        <w:t>Καλείται η Δημοτική Επιτροπή</w:t>
      </w:r>
    </w:p>
    <w:p w:rsidR="001A29AD" w:rsidRPr="004C4F77" w:rsidRDefault="001A29AD" w:rsidP="004C4F77">
      <w:pPr>
        <w:pStyle w:val="ad"/>
        <w:tabs>
          <w:tab w:val="left" w:pos="567"/>
          <w:tab w:val="center" w:pos="1701"/>
          <w:tab w:val="left" w:pos="2552"/>
          <w:tab w:val="left" w:pos="5103"/>
        </w:tabs>
        <w:ind w:left="-341" w:right="1020"/>
        <w:jc w:val="center"/>
        <w:rPr>
          <w:rFonts w:ascii="Arial" w:hAnsi="Arial" w:cs="Arial"/>
          <w:b/>
          <w:bCs/>
          <w:i/>
          <w:sz w:val="22"/>
          <w:szCs w:val="22"/>
          <w:u w:val="single"/>
        </w:rPr>
      </w:pPr>
    </w:p>
    <w:p w:rsidR="00E26C40" w:rsidRPr="001A29AD" w:rsidRDefault="004C4F77" w:rsidP="004C4F77">
      <w:pPr>
        <w:rPr>
          <w:rFonts w:ascii="Arial" w:hAnsi="Arial" w:cs="Arial"/>
          <w:i/>
          <w:sz w:val="22"/>
          <w:szCs w:val="22"/>
        </w:rPr>
      </w:pPr>
      <w:r w:rsidRPr="001A29AD">
        <w:rPr>
          <w:rFonts w:ascii="Arial" w:hAnsi="Arial" w:cs="Arial"/>
          <w:i/>
          <w:sz w:val="22"/>
          <w:szCs w:val="22"/>
          <w:highlight w:val="white"/>
        </w:rPr>
        <w:t>Να αποφασίσει την εξειδίκευση πίστωσης ποσού #Πενήντα χιλιάδων οχτακοσίων σαράντα τριών ευρώ και δέκα εννιά λεπτών# (50.843,19€</w:t>
      </w:r>
      <w:r w:rsidRPr="001A29AD">
        <w:rPr>
          <w:rFonts w:ascii="Arial" w:hAnsi="Arial" w:cs="Arial"/>
          <w:bCs/>
          <w:i/>
          <w:sz w:val="22"/>
          <w:szCs w:val="22"/>
          <w:highlight w:val="white"/>
        </w:rPr>
        <w:t>)</w:t>
      </w:r>
      <w:r w:rsidRPr="001A29AD">
        <w:rPr>
          <w:rFonts w:ascii="Arial" w:hAnsi="Arial" w:cs="Arial"/>
          <w:i/>
          <w:sz w:val="22"/>
          <w:szCs w:val="22"/>
          <w:highlight w:val="white"/>
        </w:rPr>
        <w:t xml:space="preserve"> </w:t>
      </w:r>
      <w:r w:rsidRPr="001A29AD">
        <w:rPr>
          <w:rFonts w:ascii="Arial" w:hAnsi="Arial" w:cs="Arial"/>
          <w:bCs/>
          <w:i/>
          <w:sz w:val="22"/>
          <w:szCs w:val="22"/>
          <w:highlight w:val="white"/>
        </w:rPr>
        <w:t xml:space="preserve">στους παρακάτω Κ.Α. εξόδων </w:t>
      </w:r>
      <w:r w:rsidRPr="001A29AD">
        <w:rPr>
          <w:rFonts w:ascii="Arial" w:hAnsi="Arial" w:cs="Arial"/>
          <w:i/>
          <w:sz w:val="22"/>
          <w:szCs w:val="22"/>
          <w:highlight w:val="white"/>
        </w:rPr>
        <w:t>για την υλοποίηση των πολιτιστικών εκδηλώσεων ΤΡΟΦΩΝΙΑ που θα πραγματοποιηθούν από τις 02 Αυγούστου έως και την 01 Οκτωβρίου 2025</w:t>
      </w:r>
      <w:r w:rsidRPr="001A29AD">
        <w:rPr>
          <w:rFonts w:ascii="Arial" w:hAnsi="Arial" w:cs="Arial"/>
          <w:i/>
          <w:sz w:val="22"/>
          <w:szCs w:val="22"/>
        </w:rPr>
        <w:t>.</w:t>
      </w:r>
    </w:p>
    <w:p w:rsidR="004C4F77" w:rsidRPr="004C4F77" w:rsidRDefault="004C4F77" w:rsidP="004C4F77">
      <w:pPr>
        <w:rPr>
          <w:rFonts w:ascii="Arial" w:hAnsi="Arial" w:cs="Arial"/>
          <w:i/>
          <w:sz w:val="22"/>
          <w:szCs w:val="22"/>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F661DE" w:rsidRPr="000020FF" w:rsidRDefault="00E26C40" w:rsidP="00F661DE">
      <w:pPr>
        <w:pStyle w:val="ad"/>
        <w:spacing w:line="288" w:lineRule="auto"/>
        <w:rPr>
          <w:rFonts w:ascii="Arial" w:hAnsi="Arial" w:cs="Arial"/>
          <w:sz w:val="22"/>
          <w:szCs w:val="22"/>
        </w:rPr>
      </w:pPr>
      <w:r>
        <w:rPr>
          <w:rFonts w:ascii="Arial" w:hAnsi="Arial" w:cs="Arial"/>
          <w:sz w:val="22"/>
          <w:szCs w:val="22"/>
        </w:rPr>
        <w:t>-</w:t>
      </w:r>
      <w:r w:rsidR="00F661DE"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77CC6" w:rsidRPr="00727966" w:rsidRDefault="00F661DE" w:rsidP="00D77CC6">
      <w:pPr>
        <w:pStyle w:val="ad"/>
        <w:spacing w:line="288" w:lineRule="auto"/>
        <w:rPr>
          <w:rFonts w:ascii="Arial" w:hAnsi="Arial" w:cs="Arial"/>
          <w:sz w:val="22"/>
          <w:szCs w:val="22"/>
        </w:rPr>
      </w:pPr>
      <w:r w:rsidRPr="000020FF">
        <w:rPr>
          <w:rFonts w:ascii="Arial" w:hAnsi="Arial" w:cs="Arial"/>
          <w:sz w:val="22"/>
          <w:szCs w:val="22"/>
        </w:rPr>
        <w:lastRenderedPageBreak/>
        <w:t xml:space="preserve"> </w:t>
      </w:r>
      <w:r w:rsidR="00D77CC6" w:rsidRPr="00727966">
        <w:rPr>
          <w:rFonts w:ascii="Arial" w:hAnsi="Arial" w:cs="Arial"/>
          <w:sz w:val="22"/>
          <w:szCs w:val="22"/>
        </w:rPr>
        <w:t>Τις διατάξεις του  άρθρου 74</w:t>
      </w:r>
      <w:r w:rsidR="00D77CC6" w:rsidRPr="00727966">
        <w:rPr>
          <w:rFonts w:ascii="Arial" w:hAnsi="Arial" w:cs="Arial"/>
          <w:sz w:val="22"/>
          <w:szCs w:val="22"/>
          <w:vertAlign w:val="superscript"/>
        </w:rPr>
        <w:t>Α</w:t>
      </w:r>
      <w:r w:rsidR="00D77CC6"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77CC6" w:rsidRPr="00727966" w:rsidRDefault="00D77CC6" w:rsidP="00D77CC6">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D77CC6" w:rsidRDefault="00D77CC6" w:rsidP="00D77CC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77CC6" w:rsidRPr="00EA4C03" w:rsidRDefault="00D77CC6" w:rsidP="00D77CC6">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494275" w:rsidRPr="00494275" w:rsidRDefault="00D77CC6" w:rsidP="00494275">
      <w:pPr>
        <w:widowControl w:val="0"/>
        <w:spacing w:line="276" w:lineRule="auto"/>
        <w:jc w:val="both"/>
        <w:rPr>
          <w:rFonts w:ascii="Arial" w:hAnsi="Arial" w:cs="Arial"/>
          <w:sz w:val="22"/>
          <w:szCs w:val="22"/>
          <w:highlight w:val="white"/>
        </w:rPr>
      </w:pPr>
      <w:r w:rsidRPr="00494275">
        <w:rPr>
          <w:rFonts w:ascii="Arial" w:hAnsi="Arial" w:cs="Arial"/>
          <w:sz w:val="22"/>
          <w:szCs w:val="22"/>
          <w:highlight w:val="white"/>
        </w:rPr>
        <w:t xml:space="preserve">- </w:t>
      </w:r>
      <w:r w:rsidR="00494275" w:rsidRPr="00494275">
        <w:rPr>
          <w:rFonts w:ascii="Arial" w:hAnsi="Arial" w:cs="Arial"/>
          <w:sz w:val="22"/>
          <w:szCs w:val="22"/>
          <w:highlight w:val="white"/>
        </w:rPr>
        <w:t xml:space="preserve">Το </w:t>
      </w:r>
      <w:proofErr w:type="spellStart"/>
      <w:r w:rsidR="00494275" w:rsidRPr="00494275">
        <w:rPr>
          <w:rFonts w:ascii="Arial" w:hAnsi="Arial" w:cs="Arial"/>
          <w:sz w:val="22"/>
          <w:szCs w:val="22"/>
          <w:highlight w:val="white"/>
        </w:rPr>
        <w:t>αριθμ</w:t>
      </w:r>
      <w:proofErr w:type="spellEnd"/>
      <w:r w:rsidR="00494275" w:rsidRPr="00494275">
        <w:rPr>
          <w:rFonts w:ascii="Arial" w:hAnsi="Arial" w:cs="Arial"/>
          <w:sz w:val="22"/>
          <w:szCs w:val="22"/>
          <w:highlight w:val="white"/>
        </w:rPr>
        <w:t xml:space="preserve">. </w:t>
      </w:r>
      <w:proofErr w:type="spellStart"/>
      <w:r w:rsidR="00494275" w:rsidRPr="00494275">
        <w:rPr>
          <w:rFonts w:ascii="Arial" w:hAnsi="Arial" w:cs="Arial"/>
          <w:sz w:val="22"/>
          <w:szCs w:val="22"/>
          <w:highlight w:val="white"/>
        </w:rPr>
        <w:t>πρωτ</w:t>
      </w:r>
      <w:proofErr w:type="spellEnd"/>
      <w:r w:rsidR="00494275" w:rsidRPr="00494275">
        <w:rPr>
          <w:rFonts w:ascii="Arial" w:hAnsi="Arial" w:cs="Arial"/>
          <w:sz w:val="22"/>
          <w:szCs w:val="22"/>
          <w:highlight w:val="white"/>
        </w:rPr>
        <w:t>. 13621/07-07-2025 (25</w:t>
      </w:r>
      <w:r w:rsidR="00494275" w:rsidRPr="00494275">
        <w:rPr>
          <w:rFonts w:ascii="Arial" w:hAnsi="Arial" w:cs="Arial"/>
          <w:sz w:val="22"/>
          <w:szCs w:val="22"/>
          <w:highlight w:val="white"/>
          <w:lang w:val="en-US"/>
        </w:rPr>
        <w:t>REQ</w:t>
      </w:r>
      <w:r w:rsidR="00494275" w:rsidRPr="00494275">
        <w:rPr>
          <w:rFonts w:ascii="Arial" w:hAnsi="Arial" w:cs="Arial"/>
          <w:sz w:val="22"/>
          <w:szCs w:val="22"/>
          <w:highlight w:val="white"/>
        </w:rPr>
        <w:t xml:space="preserve">017164462 2025-07-07) πρωτογενές αίτημα &amp; το </w:t>
      </w:r>
      <w:proofErr w:type="spellStart"/>
      <w:r w:rsidR="00494275" w:rsidRPr="00494275">
        <w:rPr>
          <w:rFonts w:ascii="Arial" w:hAnsi="Arial" w:cs="Arial"/>
          <w:sz w:val="22"/>
          <w:szCs w:val="22"/>
          <w:highlight w:val="white"/>
        </w:rPr>
        <w:t>αριθμ.πρωτ</w:t>
      </w:r>
      <w:proofErr w:type="spellEnd"/>
      <w:r w:rsidR="00494275" w:rsidRPr="00494275">
        <w:rPr>
          <w:rFonts w:ascii="Arial" w:hAnsi="Arial" w:cs="Arial"/>
          <w:sz w:val="22"/>
          <w:szCs w:val="22"/>
          <w:highlight w:val="white"/>
        </w:rPr>
        <w:t xml:space="preserve">. 13623/07-07-2025 τεκμηριωμένο αίτημα ανάληψης υποχρέωσης του </w:t>
      </w:r>
      <w:proofErr w:type="spellStart"/>
      <w:r w:rsidR="00494275" w:rsidRPr="00494275">
        <w:rPr>
          <w:rFonts w:ascii="Arial" w:hAnsi="Arial" w:cs="Arial"/>
          <w:sz w:val="22"/>
          <w:szCs w:val="22"/>
          <w:highlight w:val="white"/>
        </w:rPr>
        <w:t>Αυτ.Τμ.Πολιτισμού</w:t>
      </w:r>
      <w:proofErr w:type="spellEnd"/>
      <w:r w:rsidR="00494275" w:rsidRPr="00494275">
        <w:rPr>
          <w:rFonts w:ascii="Arial" w:hAnsi="Arial" w:cs="Arial"/>
          <w:sz w:val="22"/>
          <w:szCs w:val="22"/>
          <w:highlight w:val="white"/>
        </w:rPr>
        <w:t>, Αθλητισμού και Τουρισμού με το οποίο αιτείται σχετική δέσμευση πίστωσης  για την πραγματοποίηση των πολιτιστικών εκδηλώσεων ΤΡΟΦΩΝΙΑ από τις 2 Αυγούστου έως την 1 Οκτωβρίου 2025.</w:t>
      </w:r>
    </w:p>
    <w:p w:rsidR="00A14AC6" w:rsidRPr="00A14AC6" w:rsidRDefault="00A14AC6" w:rsidP="00A14AC6">
      <w:pPr>
        <w:widowControl w:val="0"/>
        <w:spacing w:line="276" w:lineRule="auto"/>
        <w:jc w:val="both"/>
        <w:rPr>
          <w:rFonts w:ascii="Arial" w:hAnsi="Arial" w:cs="Arial"/>
          <w:sz w:val="22"/>
          <w:szCs w:val="22"/>
        </w:rPr>
      </w:pPr>
      <w:r w:rsidRPr="00A14AC6">
        <w:rPr>
          <w:rFonts w:ascii="Arial" w:hAnsi="Arial" w:cs="Arial"/>
          <w:sz w:val="22"/>
          <w:szCs w:val="22"/>
          <w:highlight w:val="white"/>
        </w:rPr>
        <w:t xml:space="preserve">-Την </w:t>
      </w:r>
      <w:proofErr w:type="spellStart"/>
      <w:r w:rsidRPr="00A14AC6">
        <w:rPr>
          <w:rFonts w:ascii="Arial" w:hAnsi="Arial" w:cs="Arial"/>
          <w:sz w:val="22"/>
          <w:szCs w:val="22"/>
          <w:highlight w:val="white"/>
        </w:rPr>
        <w:t>αριθμ</w:t>
      </w:r>
      <w:proofErr w:type="spellEnd"/>
      <w:r w:rsidRPr="00A14AC6">
        <w:rPr>
          <w:rFonts w:ascii="Arial" w:hAnsi="Arial" w:cs="Arial"/>
          <w:sz w:val="22"/>
          <w:szCs w:val="22"/>
          <w:highlight w:val="white"/>
        </w:rPr>
        <w:t>.</w:t>
      </w:r>
      <w:r>
        <w:rPr>
          <w:rFonts w:ascii="Arial" w:hAnsi="Arial" w:cs="Arial"/>
          <w:sz w:val="22"/>
          <w:szCs w:val="22"/>
          <w:highlight w:val="white"/>
        </w:rPr>
        <w:t xml:space="preserve">  </w:t>
      </w:r>
      <w:r w:rsidRPr="00A14AC6">
        <w:rPr>
          <w:rFonts w:ascii="Arial" w:hAnsi="Arial" w:cs="Arial"/>
          <w:sz w:val="22"/>
          <w:szCs w:val="22"/>
          <w:highlight w:val="white"/>
        </w:rPr>
        <w:t xml:space="preserve">68/2025 μελέτη του </w:t>
      </w:r>
      <w:proofErr w:type="spellStart"/>
      <w:r w:rsidRPr="00A14AC6">
        <w:rPr>
          <w:rFonts w:ascii="Arial" w:hAnsi="Arial" w:cs="Arial"/>
          <w:sz w:val="22"/>
          <w:szCs w:val="22"/>
          <w:highlight w:val="white"/>
        </w:rPr>
        <w:t>Αυτ.Τμ</w:t>
      </w:r>
      <w:proofErr w:type="spellEnd"/>
      <w:r w:rsidRPr="00A14AC6">
        <w:rPr>
          <w:rFonts w:ascii="Arial" w:hAnsi="Arial" w:cs="Arial"/>
          <w:sz w:val="22"/>
          <w:szCs w:val="22"/>
          <w:highlight w:val="white"/>
        </w:rPr>
        <w:t xml:space="preserve">. </w:t>
      </w:r>
      <w:r w:rsidRPr="00A14AC6">
        <w:rPr>
          <w:rFonts w:ascii="Arial" w:hAnsi="Arial" w:cs="Arial"/>
          <w:sz w:val="22"/>
          <w:szCs w:val="22"/>
        </w:rPr>
        <w:t xml:space="preserve">Πολιτισμού, Αθλητισμού και Τουρισμού </w:t>
      </w:r>
      <w:r w:rsidRPr="00A14AC6">
        <w:rPr>
          <w:rFonts w:ascii="Arial" w:hAnsi="Arial" w:cs="Arial"/>
          <w:sz w:val="22"/>
          <w:szCs w:val="22"/>
          <w:highlight w:val="white"/>
        </w:rPr>
        <w:t xml:space="preserve">ενδεικτικού προϋπολογισμού 50.843,19€ συμπεριλαμβανομένου του ΦΠΑ, η οποία εγκρίθηκε με την </w:t>
      </w:r>
      <w:proofErr w:type="spellStart"/>
      <w:r w:rsidRPr="00A14AC6">
        <w:rPr>
          <w:rFonts w:ascii="Arial" w:hAnsi="Arial" w:cs="Arial"/>
          <w:sz w:val="22"/>
          <w:szCs w:val="22"/>
          <w:highlight w:val="white"/>
        </w:rPr>
        <w:t>αριθμ.πρωτ</w:t>
      </w:r>
      <w:proofErr w:type="spellEnd"/>
      <w:r w:rsidRPr="00A14AC6">
        <w:rPr>
          <w:rFonts w:ascii="Arial" w:hAnsi="Arial" w:cs="Arial"/>
          <w:sz w:val="22"/>
          <w:szCs w:val="22"/>
          <w:highlight w:val="white"/>
        </w:rPr>
        <w:t>. 13620/07-07-2025 απόφαση Δημάρχου.</w:t>
      </w:r>
    </w:p>
    <w:p w:rsidR="00494275" w:rsidRPr="00494275" w:rsidRDefault="00D77CC6" w:rsidP="00494275">
      <w:pPr>
        <w:widowControl w:val="0"/>
        <w:spacing w:line="276" w:lineRule="auto"/>
        <w:jc w:val="both"/>
        <w:rPr>
          <w:rFonts w:ascii="Arial" w:hAnsi="Arial" w:cs="Arial"/>
          <w:sz w:val="22"/>
          <w:szCs w:val="22"/>
        </w:rPr>
      </w:pPr>
      <w:r w:rsidRPr="00494275">
        <w:rPr>
          <w:rFonts w:ascii="Arial" w:hAnsi="Arial" w:cs="Arial"/>
          <w:sz w:val="22"/>
          <w:szCs w:val="22"/>
          <w:highlight w:val="white"/>
        </w:rPr>
        <w:t xml:space="preserve">- </w:t>
      </w:r>
      <w:r w:rsidR="00494275" w:rsidRPr="00494275">
        <w:rPr>
          <w:rFonts w:ascii="Arial" w:hAnsi="Arial" w:cs="Arial"/>
          <w:sz w:val="22"/>
          <w:szCs w:val="22"/>
          <w:highlight w:val="white"/>
        </w:rPr>
        <w:t>Το γεγονός ότι στον προϋπολογισμό χρήσης 2025 και συγκεκριμένα στους Κ.Α.Ε.:</w:t>
      </w:r>
    </w:p>
    <w:p w:rsidR="00494275" w:rsidRPr="00494275" w:rsidRDefault="00494275" w:rsidP="00494275">
      <w:pPr>
        <w:spacing w:line="276" w:lineRule="auto"/>
        <w:jc w:val="both"/>
        <w:rPr>
          <w:rFonts w:ascii="Arial" w:hAnsi="Arial" w:cs="Arial"/>
          <w:sz w:val="22"/>
          <w:szCs w:val="22"/>
        </w:rPr>
      </w:pPr>
      <w:r w:rsidRPr="00494275">
        <w:rPr>
          <w:rFonts w:ascii="Arial" w:hAnsi="Arial" w:cs="Arial"/>
          <w:sz w:val="22"/>
          <w:szCs w:val="22"/>
          <w:highlight w:val="white"/>
        </w:rPr>
        <w:t>α)15/6471.002 με τίτλο</w:t>
      </w:r>
      <w:r w:rsidRPr="00494275">
        <w:rPr>
          <w:rFonts w:ascii="Arial" w:hAnsi="Arial" w:cs="Arial"/>
          <w:sz w:val="22"/>
          <w:szCs w:val="22"/>
        </w:rPr>
        <w:t xml:space="preserve"> «Πολιτιστικές εκδηλώσεις ΤΡΟΦΩΝΙΑ»</w:t>
      </w:r>
      <w:r w:rsidRPr="00494275">
        <w:rPr>
          <w:rFonts w:ascii="Arial" w:hAnsi="Arial" w:cs="Arial"/>
          <w:sz w:val="22"/>
          <w:szCs w:val="22"/>
          <w:highlight w:val="white"/>
        </w:rPr>
        <w:t xml:space="preserve"> υπάρχει </w:t>
      </w:r>
      <w:r w:rsidRPr="00494275">
        <w:rPr>
          <w:rFonts w:ascii="Arial" w:hAnsi="Arial" w:cs="Arial"/>
          <w:sz w:val="22"/>
          <w:szCs w:val="22"/>
        </w:rPr>
        <w:t>αρχική εγγεγραμμένη πίστωση 40.000,00 €,</w:t>
      </w:r>
    </w:p>
    <w:p w:rsidR="00494275" w:rsidRPr="00494275" w:rsidRDefault="00494275" w:rsidP="00494275">
      <w:pPr>
        <w:spacing w:line="276" w:lineRule="auto"/>
        <w:jc w:val="both"/>
        <w:rPr>
          <w:rFonts w:ascii="Arial" w:hAnsi="Arial" w:cs="Arial"/>
          <w:sz w:val="22"/>
          <w:szCs w:val="22"/>
        </w:rPr>
      </w:pPr>
      <w:r w:rsidRPr="00494275">
        <w:rPr>
          <w:rFonts w:ascii="Arial" w:hAnsi="Arial" w:cs="Arial"/>
          <w:sz w:val="22"/>
          <w:szCs w:val="22"/>
        </w:rPr>
        <w:t>β)15/6472.001 με τίτλο «Έξοδα αθλητικών δραστηριοτήτων και εκδηλώσεων» υπάρχει αρχική        εγγεγραμμένη πίστωση 25.000,00€</w:t>
      </w:r>
    </w:p>
    <w:p w:rsidR="00494275" w:rsidRPr="00494275" w:rsidRDefault="00494275" w:rsidP="00494275">
      <w:pPr>
        <w:spacing w:line="276" w:lineRule="auto"/>
        <w:jc w:val="both"/>
        <w:rPr>
          <w:rFonts w:ascii="Arial" w:hAnsi="Arial" w:cs="Arial"/>
          <w:sz w:val="22"/>
          <w:szCs w:val="22"/>
        </w:rPr>
      </w:pPr>
      <w:r w:rsidRPr="00494275">
        <w:rPr>
          <w:rFonts w:ascii="Arial" w:hAnsi="Arial" w:cs="Arial"/>
          <w:sz w:val="22"/>
          <w:szCs w:val="22"/>
        </w:rPr>
        <w:t xml:space="preserve">γ)15/6473.001 με τίτλο «Εκδηλώσεις στα ΚΑΠΗ» υπάρχει αρχική εγγεγραμμένη πίστωση 2.000,00€   </w:t>
      </w:r>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494275">
        <w:rPr>
          <w:rFonts w:ascii="Arial" w:eastAsia="Arial" w:hAnsi="Arial" w:cs="Arial"/>
          <w:sz w:val="22"/>
          <w:szCs w:val="22"/>
        </w:rPr>
        <w:t>1</w:t>
      </w:r>
      <w:r w:rsidR="00494275" w:rsidRPr="00296448">
        <w:rPr>
          <w:rFonts w:ascii="Arial" w:eastAsia="Arial" w:hAnsi="Arial" w:cs="Arial"/>
          <w:sz w:val="22"/>
          <w:szCs w:val="22"/>
        </w:rPr>
        <w:t>4167</w:t>
      </w:r>
      <w:r w:rsidR="00494275" w:rsidRPr="00727966">
        <w:rPr>
          <w:rFonts w:ascii="Arial" w:eastAsia="Arial" w:hAnsi="Arial" w:cs="Arial"/>
          <w:sz w:val="22"/>
          <w:szCs w:val="22"/>
        </w:rPr>
        <w:t>/</w:t>
      </w:r>
      <w:r w:rsidR="00494275" w:rsidRPr="00296448">
        <w:rPr>
          <w:rFonts w:ascii="Arial" w:eastAsia="Arial" w:hAnsi="Arial" w:cs="Arial"/>
          <w:sz w:val="22"/>
          <w:szCs w:val="22"/>
        </w:rPr>
        <w:t>14</w:t>
      </w:r>
      <w:r w:rsidR="00494275" w:rsidRPr="00727966">
        <w:rPr>
          <w:rFonts w:ascii="Arial" w:eastAsia="Arial" w:hAnsi="Arial" w:cs="Arial"/>
          <w:sz w:val="22"/>
          <w:szCs w:val="22"/>
        </w:rPr>
        <w:t>-0</w:t>
      </w:r>
      <w:r w:rsidR="00494275" w:rsidRPr="00296448">
        <w:rPr>
          <w:rFonts w:ascii="Arial" w:eastAsia="Arial" w:hAnsi="Arial" w:cs="Arial"/>
          <w:sz w:val="22"/>
          <w:szCs w:val="22"/>
        </w:rPr>
        <w:t>7</w:t>
      </w:r>
      <w:r w:rsidR="00494275"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77CC6" w:rsidRDefault="00D77CC6" w:rsidP="00D77CC6">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6555BD" w:rsidRPr="005D3B9A" w:rsidRDefault="006555BD"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D77CC6" w:rsidRPr="006555BD" w:rsidRDefault="00D77CC6" w:rsidP="00494275">
      <w:pPr>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6555BD">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555BD">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6555BD" w:rsidRPr="006555BD">
        <w:rPr>
          <w:rStyle w:val="-"/>
          <w:rFonts w:ascii="Arial" w:eastAsia="Arial Unicode MS" w:hAnsi="Arial" w:cs="Arial"/>
          <w:color w:val="auto"/>
          <w:kern w:val="2"/>
          <w:sz w:val="22"/>
          <w:szCs w:val="22"/>
          <w:u w:val="none"/>
          <w:shd w:val="clear" w:color="auto" w:fill="FFFFFF"/>
          <w:lang w:bidi="hi-IN"/>
        </w:rPr>
        <w:t xml:space="preserve">ΠΕΝΗΝΤΑ </w:t>
      </w:r>
      <w:r w:rsidRPr="006555BD">
        <w:rPr>
          <w:rStyle w:val="-"/>
          <w:rFonts w:ascii="Arial" w:eastAsia="Arial Unicode MS" w:hAnsi="Arial" w:cs="Arial"/>
          <w:color w:val="auto"/>
          <w:kern w:val="2"/>
          <w:sz w:val="22"/>
          <w:szCs w:val="22"/>
          <w:u w:val="none"/>
          <w:shd w:val="clear" w:color="auto" w:fill="FFFFFF"/>
          <w:lang w:bidi="hi-IN"/>
        </w:rPr>
        <w:t xml:space="preserve"> ΧΙΛΙΑΔΩΝ </w:t>
      </w:r>
      <w:r w:rsidR="006555BD" w:rsidRPr="006555BD">
        <w:rPr>
          <w:rStyle w:val="-"/>
          <w:rFonts w:ascii="Arial" w:eastAsia="Arial Unicode MS" w:hAnsi="Arial" w:cs="Arial"/>
          <w:color w:val="auto"/>
          <w:kern w:val="2"/>
          <w:sz w:val="22"/>
          <w:szCs w:val="22"/>
          <w:u w:val="none"/>
          <w:shd w:val="clear" w:color="auto" w:fill="FFFFFF"/>
          <w:lang w:bidi="hi-IN"/>
        </w:rPr>
        <w:t xml:space="preserve">ΟΚΤΑΚΟΣΙΩΝ </w:t>
      </w:r>
      <w:r w:rsidRPr="006555BD">
        <w:rPr>
          <w:rStyle w:val="-"/>
          <w:rFonts w:ascii="Arial" w:eastAsia="Arial Unicode MS" w:hAnsi="Arial" w:cs="Arial"/>
          <w:color w:val="auto"/>
          <w:kern w:val="2"/>
          <w:sz w:val="22"/>
          <w:szCs w:val="22"/>
          <w:u w:val="none"/>
          <w:shd w:val="clear" w:color="auto" w:fill="FFFFFF"/>
          <w:lang w:bidi="hi-IN"/>
        </w:rPr>
        <w:t xml:space="preserve">ΣΑΡΑΝΤΑ </w:t>
      </w:r>
      <w:r w:rsidR="006555BD" w:rsidRPr="006555BD">
        <w:rPr>
          <w:rStyle w:val="-"/>
          <w:rFonts w:ascii="Arial" w:eastAsia="Arial Unicode MS" w:hAnsi="Arial" w:cs="Arial"/>
          <w:color w:val="auto"/>
          <w:kern w:val="2"/>
          <w:sz w:val="22"/>
          <w:szCs w:val="22"/>
          <w:u w:val="none"/>
          <w:shd w:val="clear" w:color="auto" w:fill="FFFFFF"/>
          <w:lang w:bidi="hi-IN"/>
        </w:rPr>
        <w:t xml:space="preserve">ΤΡΙΩΝ </w:t>
      </w:r>
      <w:r w:rsidRPr="006555BD">
        <w:rPr>
          <w:rFonts w:ascii="Arial" w:hAnsi="Arial" w:cs="Arial"/>
          <w:sz w:val="22"/>
          <w:szCs w:val="22"/>
          <w:highlight w:val="white"/>
        </w:rPr>
        <w:t xml:space="preserve">ΕΥΡΩ  &amp; </w:t>
      </w:r>
      <w:r w:rsidR="006555BD" w:rsidRPr="006555BD">
        <w:rPr>
          <w:rFonts w:ascii="Arial" w:hAnsi="Arial" w:cs="Arial"/>
          <w:sz w:val="22"/>
          <w:szCs w:val="22"/>
          <w:highlight w:val="white"/>
        </w:rPr>
        <w:t xml:space="preserve">ΔΕΚΑΕΝΝΕΑ </w:t>
      </w:r>
      <w:r w:rsidRPr="006555BD">
        <w:rPr>
          <w:rFonts w:ascii="Arial" w:hAnsi="Arial" w:cs="Arial"/>
          <w:sz w:val="22"/>
          <w:szCs w:val="22"/>
          <w:highlight w:val="white"/>
        </w:rPr>
        <w:t xml:space="preserve"> ΛΕΠΤΩΝ </w:t>
      </w:r>
      <w:r w:rsidRPr="004113CD">
        <w:rPr>
          <w:rFonts w:ascii="Arial" w:hAnsi="Arial" w:cs="Arial"/>
          <w:b/>
          <w:sz w:val="22"/>
          <w:szCs w:val="22"/>
          <w:highlight w:val="white"/>
        </w:rPr>
        <w:t>(</w:t>
      </w:r>
      <w:r w:rsidR="00494275" w:rsidRPr="004113CD">
        <w:rPr>
          <w:rFonts w:ascii="Arial" w:hAnsi="Arial" w:cs="Arial"/>
          <w:b/>
          <w:sz w:val="22"/>
          <w:szCs w:val="22"/>
        </w:rPr>
        <w:t>50.843,19</w:t>
      </w:r>
      <w:r w:rsidRPr="004113CD">
        <w:rPr>
          <w:rFonts w:ascii="Arial" w:hAnsi="Arial" w:cs="Arial"/>
          <w:b/>
          <w:sz w:val="22"/>
          <w:szCs w:val="22"/>
        </w:rPr>
        <w:t>€)</w:t>
      </w:r>
      <w:r w:rsidRPr="006555BD">
        <w:rPr>
          <w:rFonts w:ascii="Arial" w:hAnsi="Arial" w:cs="Arial"/>
          <w:sz w:val="22"/>
          <w:szCs w:val="22"/>
        </w:rPr>
        <w:t xml:space="preserve"> </w:t>
      </w:r>
      <w:r w:rsidR="00494275" w:rsidRPr="006555BD">
        <w:rPr>
          <w:rFonts w:ascii="Arial" w:hAnsi="Arial" w:cs="Arial"/>
          <w:bCs/>
          <w:sz w:val="22"/>
          <w:szCs w:val="22"/>
          <w:highlight w:val="white"/>
        </w:rPr>
        <w:t xml:space="preserve">στους παρακάτω </w:t>
      </w:r>
      <w:r w:rsidRPr="006555BD">
        <w:rPr>
          <w:rFonts w:ascii="Arial" w:hAnsi="Arial" w:cs="Arial"/>
          <w:bCs/>
          <w:sz w:val="22"/>
          <w:szCs w:val="22"/>
          <w:highlight w:val="white"/>
        </w:rPr>
        <w:t xml:space="preserve"> Κ.Α. εξόδων </w:t>
      </w:r>
      <w:r w:rsidRPr="006555BD">
        <w:rPr>
          <w:rFonts w:ascii="Arial" w:hAnsi="Arial" w:cs="Arial"/>
          <w:sz w:val="22"/>
          <w:szCs w:val="22"/>
        </w:rPr>
        <w:t xml:space="preserve"> για την </w:t>
      </w:r>
      <w:r w:rsidR="00494275" w:rsidRPr="006555BD">
        <w:rPr>
          <w:rFonts w:ascii="Arial" w:hAnsi="Arial" w:cs="Arial"/>
          <w:sz w:val="22"/>
          <w:szCs w:val="22"/>
          <w:highlight w:val="white"/>
        </w:rPr>
        <w:t>υλοποίηση των πολιτιστικών εκδηλώσεων ΤΡΟΦΩΝΙΑ που θα πραγματοποιηθούν από τις 02 Αυγούστου έως και την 01 Οκτωβρίου 2025</w:t>
      </w:r>
      <w:r w:rsidR="00494275" w:rsidRPr="006555BD">
        <w:rPr>
          <w:rFonts w:ascii="Arial" w:hAnsi="Arial" w:cs="Arial"/>
          <w:sz w:val="22"/>
          <w:szCs w:val="22"/>
        </w:rPr>
        <w:t xml:space="preserve"> , </w:t>
      </w:r>
      <w:r w:rsidRPr="006555BD">
        <w:rPr>
          <w:rFonts w:ascii="Arial" w:hAnsi="Arial" w:cs="Arial"/>
          <w:sz w:val="22"/>
          <w:szCs w:val="22"/>
          <w:highlight w:val="white"/>
        </w:rPr>
        <w:t xml:space="preserve"> </w:t>
      </w:r>
      <w:r w:rsidRPr="006555BD">
        <w:rPr>
          <w:rFonts w:ascii="Arial" w:hAnsi="Arial" w:cs="Arial"/>
          <w:sz w:val="22"/>
          <w:szCs w:val="22"/>
        </w:rPr>
        <w:t xml:space="preserve"> </w:t>
      </w:r>
      <w:r w:rsidRPr="006555BD">
        <w:rPr>
          <w:rFonts w:ascii="Arial" w:hAnsi="Arial" w:cs="Arial"/>
          <w:sz w:val="22"/>
          <w:szCs w:val="22"/>
          <w:highlight w:val="white"/>
        </w:rPr>
        <w:t xml:space="preserve"> ως παρακάτω:</w:t>
      </w:r>
      <w:r w:rsidRPr="006555BD">
        <w:rPr>
          <w:rFonts w:ascii="Arial" w:hAnsi="Arial" w:cs="Arial"/>
          <w:sz w:val="22"/>
          <w:szCs w:val="22"/>
        </w:rPr>
        <w:t xml:space="preserve">  </w:t>
      </w:r>
    </w:p>
    <w:p w:rsidR="006555BD" w:rsidRPr="00303024" w:rsidRDefault="006555BD" w:rsidP="00494275">
      <w:pPr>
        <w:rPr>
          <w:rFonts w:ascii="Arial" w:hAnsi="Arial" w:cs="Arial"/>
          <w:sz w:val="22"/>
          <w:szCs w:val="22"/>
        </w:rPr>
      </w:pPr>
    </w:p>
    <w:tbl>
      <w:tblPr>
        <w:tblStyle w:val="aff"/>
        <w:tblW w:w="0" w:type="auto"/>
        <w:tblLook w:val="04A0"/>
      </w:tblPr>
      <w:tblGrid>
        <w:gridCol w:w="2530"/>
        <w:gridCol w:w="2573"/>
        <w:gridCol w:w="2242"/>
        <w:gridCol w:w="2383"/>
      </w:tblGrid>
      <w:tr w:rsidR="003658E2" w:rsidRPr="003658E2" w:rsidTr="001C3799">
        <w:tc>
          <w:tcPr>
            <w:tcW w:w="2592" w:type="dxa"/>
            <w:vMerge w:val="restart"/>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15/6471.002</w:t>
            </w:r>
          </w:p>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ΠΟΛΙΤΙΣΤΙΚΕΣ ΕΚΔΗΛΩΣΕΙΣ «ΤΡΟΦΩΝΙΑ»</w:t>
            </w: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Ψυχαγωγικές Υπηρεσίες Θεατρικών και Μουσικών εκδηλώσεων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19.831,20€</w:t>
            </w:r>
          </w:p>
        </w:tc>
        <w:tc>
          <w:tcPr>
            <w:tcW w:w="2593" w:type="dxa"/>
            <w:vMerge w:val="restart"/>
            <w:vAlign w:val="center"/>
          </w:tcPr>
          <w:p w:rsidR="003658E2" w:rsidRPr="003658E2" w:rsidRDefault="003658E2" w:rsidP="001C3799">
            <w:pPr>
              <w:tabs>
                <w:tab w:val="left" w:pos="559"/>
                <w:tab w:val="left" w:pos="1555"/>
              </w:tabs>
              <w:jc w:val="center"/>
              <w:rPr>
                <w:rFonts w:ascii="Arial" w:eastAsia="Arial" w:hAnsi="Arial" w:cs="Arial"/>
                <w:b/>
                <w:sz w:val="22"/>
                <w:szCs w:val="22"/>
              </w:rPr>
            </w:pPr>
            <w:r w:rsidRPr="003658E2">
              <w:rPr>
                <w:rFonts w:ascii="Arial" w:eastAsia="Arial" w:hAnsi="Arial" w:cs="Arial"/>
                <w:b/>
                <w:sz w:val="22"/>
                <w:szCs w:val="22"/>
              </w:rPr>
              <w:t>40.000,00€</w:t>
            </w: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Υπηρεσίες τεχνικών ήχου</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15.687,80€</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Υπηρεσίες μίσθωση κινητών εξέδρων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483,60€</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Υπηρεσίες οργάνωσης πολιτιστικών εκδηλώσεων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200,00€</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Υπηρεσίες κουρδίσματος μουσικών οργάνων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310,00€</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lang w:val="en-US"/>
              </w:rPr>
            </w:pPr>
            <w:r w:rsidRPr="003658E2">
              <w:rPr>
                <w:rFonts w:ascii="Arial" w:eastAsia="Arial" w:hAnsi="Arial" w:cs="Arial"/>
                <w:sz w:val="22"/>
                <w:szCs w:val="22"/>
              </w:rPr>
              <w:t>Υπηρεσίες παροχής γεύματος (</w:t>
            </w:r>
            <w:r w:rsidRPr="003658E2">
              <w:rPr>
                <w:rFonts w:ascii="Arial" w:eastAsia="Arial" w:hAnsi="Arial" w:cs="Arial"/>
                <w:sz w:val="22"/>
                <w:szCs w:val="22"/>
                <w:lang w:val="en-US"/>
              </w:rPr>
              <w:t>catering)</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lang w:val="en-US"/>
              </w:rPr>
              <w:t>659,00</w:t>
            </w:r>
            <w:r w:rsidRPr="003658E2">
              <w:rPr>
                <w:rFonts w:ascii="Arial" w:eastAsia="Arial" w:hAnsi="Arial" w:cs="Arial"/>
                <w:sz w:val="22"/>
                <w:szCs w:val="22"/>
              </w:rPr>
              <w:t>€</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Προμήθεια τιμητικών πλακετών</w:t>
            </w:r>
          </w:p>
        </w:tc>
        <w:tc>
          <w:tcPr>
            <w:tcW w:w="2425" w:type="dxa"/>
            <w:vAlign w:val="center"/>
          </w:tcPr>
          <w:p w:rsidR="003658E2" w:rsidRPr="003658E2" w:rsidRDefault="003658E2" w:rsidP="001C3799">
            <w:pPr>
              <w:tabs>
                <w:tab w:val="left" w:pos="559"/>
                <w:tab w:val="left" w:pos="1555"/>
              </w:tabs>
              <w:jc w:val="center"/>
              <w:rPr>
                <w:rFonts w:ascii="Arial" w:hAnsi="Arial" w:cs="Arial"/>
                <w:sz w:val="22"/>
                <w:szCs w:val="22"/>
              </w:rPr>
            </w:pPr>
            <w:r w:rsidRPr="003658E2">
              <w:rPr>
                <w:rFonts w:ascii="Arial" w:eastAsia="Arial" w:hAnsi="Arial" w:cs="Arial"/>
                <w:sz w:val="22"/>
                <w:szCs w:val="22"/>
              </w:rPr>
              <w:t>200,00€</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Προμήθεια τυπωμένων βιβλίων, διαφημιστικών φυλλαδίων και ενημερωτικών εντύπων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2.628,40€</w:t>
            </w:r>
          </w:p>
        </w:tc>
        <w:tc>
          <w:tcPr>
            <w:tcW w:w="2593" w:type="dxa"/>
            <w:vMerge/>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val="restart"/>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15/6472.001</w:t>
            </w:r>
          </w:p>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ΕΞΟΔΑ ΑΘΛΗΤΙΚΩΝ ΔΡΑΣΤΗΡΙΟΤΗΤΩΝ ΚΑΙ ΕΚΔΗΛΩΣΕΩΝ</w:t>
            </w: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Ψυχαγωγικές Υπηρεσίες Θεατρικών και Μουσικών εκδηλώσεων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2.604,00€</w:t>
            </w:r>
          </w:p>
        </w:tc>
        <w:tc>
          <w:tcPr>
            <w:tcW w:w="2593" w:type="dxa"/>
            <w:vMerge w:val="restart"/>
            <w:vAlign w:val="center"/>
          </w:tcPr>
          <w:p w:rsidR="003658E2" w:rsidRPr="003658E2" w:rsidRDefault="003658E2" w:rsidP="001C3799">
            <w:pPr>
              <w:tabs>
                <w:tab w:val="left" w:pos="559"/>
                <w:tab w:val="left" w:pos="1555"/>
              </w:tabs>
              <w:jc w:val="center"/>
              <w:rPr>
                <w:rFonts w:ascii="Arial" w:eastAsia="Arial" w:hAnsi="Arial" w:cs="Arial"/>
                <w:b/>
                <w:sz w:val="22"/>
                <w:szCs w:val="22"/>
              </w:rPr>
            </w:pPr>
            <w:r w:rsidRPr="003658E2">
              <w:rPr>
                <w:rFonts w:ascii="Arial" w:eastAsia="Arial" w:hAnsi="Arial" w:cs="Arial"/>
                <w:b/>
                <w:sz w:val="22"/>
                <w:szCs w:val="22"/>
              </w:rPr>
              <w:t>8.843,19€</w:t>
            </w: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Υπηρεσίες τεχνικών ήχου</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1.924,19€</w:t>
            </w:r>
          </w:p>
        </w:tc>
        <w:tc>
          <w:tcPr>
            <w:tcW w:w="2593" w:type="dxa"/>
            <w:vMerge/>
            <w:vAlign w:val="center"/>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Υπηρεσίες οργάνωσης αθλητικών εκδηλώσεων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3.690,00€</w:t>
            </w:r>
          </w:p>
        </w:tc>
        <w:tc>
          <w:tcPr>
            <w:tcW w:w="2593" w:type="dxa"/>
            <w:vMerge/>
            <w:vAlign w:val="center"/>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Προμήθεια μεταλλίων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325,00€</w:t>
            </w:r>
          </w:p>
        </w:tc>
        <w:tc>
          <w:tcPr>
            <w:tcW w:w="2593" w:type="dxa"/>
            <w:vMerge/>
            <w:vAlign w:val="center"/>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vMerge/>
          </w:tcPr>
          <w:p w:rsidR="003658E2" w:rsidRPr="003658E2" w:rsidRDefault="003658E2" w:rsidP="001C3799">
            <w:pPr>
              <w:tabs>
                <w:tab w:val="left" w:pos="559"/>
                <w:tab w:val="left" w:pos="1555"/>
              </w:tabs>
              <w:jc w:val="center"/>
              <w:rPr>
                <w:rFonts w:ascii="Arial" w:eastAsia="Arial" w:hAnsi="Arial" w:cs="Arial"/>
                <w:sz w:val="22"/>
                <w:szCs w:val="22"/>
              </w:rPr>
            </w:pP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Προμήθεια κυπέλλων</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300,00€</w:t>
            </w:r>
          </w:p>
        </w:tc>
        <w:tc>
          <w:tcPr>
            <w:tcW w:w="2593" w:type="dxa"/>
            <w:vMerge/>
            <w:vAlign w:val="center"/>
          </w:tcPr>
          <w:p w:rsidR="003658E2" w:rsidRPr="003658E2" w:rsidRDefault="003658E2" w:rsidP="001C3799">
            <w:pPr>
              <w:tabs>
                <w:tab w:val="left" w:pos="559"/>
                <w:tab w:val="left" w:pos="1555"/>
              </w:tabs>
              <w:jc w:val="center"/>
              <w:rPr>
                <w:rFonts w:ascii="Arial" w:eastAsia="Arial" w:hAnsi="Arial" w:cs="Arial"/>
                <w:sz w:val="22"/>
                <w:szCs w:val="22"/>
              </w:rPr>
            </w:pPr>
          </w:p>
        </w:tc>
      </w:tr>
      <w:tr w:rsidR="003658E2" w:rsidRPr="003658E2" w:rsidTr="001C3799">
        <w:tc>
          <w:tcPr>
            <w:tcW w:w="2592" w:type="dxa"/>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15/6473.001</w:t>
            </w:r>
          </w:p>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rPr>
              <w:t>ΕΚΔΗΛΩΣΕΙΣ ΣΤΑ ΚΑΠΗ</w:t>
            </w:r>
          </w:p>
        </w:tc>
        <w:tc>
          <w:tcPr>
            <w:tcW w:w="2761" w:type="dxa"/>
          </w:tcPr>
          <w:p w:rsidR="003658E2" w:rsidRPr="003658E2" w:rsidRDefault="003658E2" w:rsidP="001C3799">
            <w:pPr>
              <w:tabs>
                <w:tab w:val="left" w:pos="559"/>
                <w:tab w:val="left" w:pos="1555"/>
              </w:tabs>
              <w:jc w:val="center"/>
              <w:rPr>
                <w:rFonts w:ascii="Arial" w:eastAsia="Arial" w:hAnsi="Arial" w:cs="Arial"/>
                <w:sz w:val="22"/>
                <w:szCs w:val="22"/>
                <w:lang w:val="en-US"/>
              </w:rPr>
            </w:pPr>
            <w:r w:rsidRPr="003658E2">
              <w:rPr>
                <w:rFonts w:ascii="Arial" w:eastAsia="Arial" w:hAnsi="Arial" w:cs="Arial"/>
                <w:sz w:val="22"/>
                <w:szCs w:val="22"/>
              </w:rPr>
              <w:t>Υπηρεσίες παροχής γεύματος (</w:t>
            </w:r>
            <w:r w:rsidRPr="003658E2">
              <w:rPr>
                <w:rFonts w:ascii="Arial" w:eastAsia="Arial" w:hAnsi="Arial" w:cs="Arial"/>
                <w:sz w:val="22"/>
                <w:szCs w:val="22"/>
                <w:lang w:val="en-US"/>
              </w:rPr>
              <w:t>catering)</w:t>
            </w:r>
          </w:p>
        </w:tc>
        <w:tc>
          <w:tcPr>
            <w:tcW w:w="2425" w:type="dxa"/>
            <w:vAlign w:val="center"/>
          </w:tcPr>
          <w:p w:rsidR="003658E2" w:rsidRPr="003658E2" w:rsidRDefault="003658E2" w:rsidP="001C3799">
            <w:pPr>
              <w:tabs>
                <w:tab w:val="left" w:pos="559"/>
                <w:tab w:val="left" w:pos="1555"/>
              </w:tabs>
              <w:jc w:val="center"/>
              <w:rPr>
                <w:rFonts w:ascii="Arial" w:eastAsia="Arial" w:hAnsi="Arial" w:cs="Arial"/>
                <w:sz w:val="22"/>
                <w:szCs w:val="22"/>
              </w:rPr>
            </w:pPr>
            <w:r w:rsidRPr="003658E2">
              <w:rPr>
                <w:rFonts w:ascii="Arial" w:eastAsia="Arial" w:hAnsi="Arial" w:cs="Arial"/>
                <w:sz w:val="22"/>
                <w:szCs w:val="22"/>
                <w:lang w:val="en-US"/>
              </w:rPr>
              <w:t>2.000,00</w:t>
            </w:r>
            <w:r w:rsidRPr="003658E2">
              <w:rPr>
                <w:rFonts w:ascii="Arial" w:eastAsia="Arial" w:hAnsi="Arial" w:cs="Arial"/>
                <w:sz w:val="22"/>
                <w:szCs w:val="22"/>
              </w:rPr>
              <w:t>€</w:t>
            </w:r>
          </w:p>
        </w:tc>
        <w:tc>
          <w:tcPr>
            <w:tcW w:w="2593" w:type="dxa"/>
            <w:vAlign w:val="center"/>
          </w:tcPr>
          <w:p w:rsidR="003658E2" w:rsidRPr="003658E2" w:rsidRDefault="003658E2" w:rsidP="001C3799">
            <w:pPr>
              <w:tabs>
                <w:tab w:val="left" w:pos="559"/>
                <w:tab w:val="left" w:pos="1555"/>
              </w:tabs>
              <w:jc w:val="center"/>
              <w:rPr>
                <w:rFonts w:ascii="Arial" w:eastAsia="Arial" w:hAnsi="Arial" w:cs="Arial"/>
                <w:b/>
                <w:sz w:val="22"/>
                <w:szCs w:val="22"/>
              </w:rPr>
            </w:pPr>
            <w:r w:rsidRPr="003658E2">
              <w:rPr>
                <w:rFonts w:ascii="Arial" w:eastAsia="Arial" w:hAnsi="Arial" w:cs="Arial"/>
                <w:b/>
                <w:sz w:val="22"/>
                <w:szCs w:val="22"/>
              </w:rPr>
              <w:t>2.000,00€</w:t>
            </w:r>
          </w:p>
        </w:tc>
      </w:tr>
      <w:tr w:rsidR="003658E2" w:rsidRPr="003658E2" w:rsidTr="001C3799">
        <w:trPr>
          <w:trHeight w:val="525"/>
        </w:trPr>
        <w:tc>
          <w:tcPr>
            <w:tcW w:w="7778" w:type="dxa"/>
            <w:gridSpan w:val="3"/>
            <w:shd w:val="clear" w:color="auto" w:fill="FFFF00"/>
            <w:vAlign w:val="center"/>
          </w:tcPr>
          <w:p w:rsidR="003658E2" w:rsidRPr="003658E2" w:rsidRDefault="003658E2" w:rsidP="001C3799">
            <w:pPr>
              <w:tabs>
                <w:tab w:val="left" w:pos="559"/>
                <w:tab w:val="left" w:pos="1555"/>
              </w:tabs>
              <w:jc w:val="center"/>
              <w:rPr>
                <w:rFonts w:ascii="Arial" w:eastAsia="Arial" w:hAnsi="Arial" w:cs="Arial"/>
                <w:b/>
                <w:sz w:val="22"/>
                <w:szCs w:val="22"/>
              </w:rPr>
            </w:pPr>
            <w:r w:rsidRPr="003658E2">
              <w:rPr>
                <w:rFonts w:ascii="Arial" w:eastAsia="Arial" w:hAnsi="Arial" w:cs="Arial"/>
                <w:b/>
                <w:sz w:val="22"/>
                <w:szCs w:val="22"/>
              </w:rPr>
              <w:t>ΣΥΝΟΛΟ</w:t>
            </w:r>
          </w:p>
        </w:tc>
        <w:tc>
          <w:tcPr>
            <w:tcW w:w="2593" w:type="dxa"/>
            <w:shd w:val="clear" w:color="auto" w:fill="FFFF00"/>
            <w:vAlign w:val="center"/>
          </w:tcPr>
          <w:p w:rsidR="003658E2" w:rsidRPr="003658E2" w:rsidRDefault="003658E2" w:rsidP="001C3799">
            <w:pPr>
              <w:tabs>
                <w:tab w:val="left" w:pos="559"/>
                <w:tab w:val="left" w:pos="1555"/>
              </w:tabs>
              <w:jc w:val="center"/>
              <w:rPr>
                <w:rFonts w:ascii="Arial" w:eastAsia="Arial" w:hAnsi="Arial" w:cs="Arial"/>
                <w:b/>
                <w:sz w:val="22"/>
                <w:szCs w:val="22"/>
              </w:rPr>
            </w:pPr>
            <w:r w:rsidRPr="003658E2">
              <w:rPr>
                <w:rFonts w:ascii="Arial" w:eastAsia="Arial" w:hAnsi="Arial" w:cs="Arial"/>
                <w:b/>
                <w:sz w:val="22"/>
                <w:szCs w:val="22"/>
              </w:rPr>
              <w:t>50.843,19€</w:t>
            </w:r>
          </w:p>
        </w:tc>
      </w:tr>
    </w:tbl>
    <w:p w:rsidR="003658E2" w:rsidRDefault="003658E2" w:rsidP="003658E2">
      <w:pPr>
        <w:tabs>
          <w:tab w:val="left" w:pos="559"/>
          <w:tab w:val="left" w:pos="1555"/>
        </w:tabs>
        <w:jc w:val="center"/>
        <w:rPr>
          <w:rFonts w:ascii="Calibri" w:eastAsia="Arial" w:hAnsi="Calibri" w:cs="Calibri"/>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79</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927491" w:rsidRDefault="003C7944" w:rsidP="00927491">
      <w:pPr>
        <w:spacing w:line="360" w:lineRule="auto"/>
        <w:ind w:hanging="432"/>
        <w:rPr>
          <w:rFonts w:ascii="Arial" w:eastAsia="Verdana" w:hAnsi="Arial" w:cs="Arial"/>
          <w:kern w:val="2"/>
          <w:sz w:val="22"/>
          <w:szCs w:val="22"/>
          <w:lang w:bidi="hi-IN"/>
        </w:rPr>
      </w:pPr>
      <w:r w:rsidRPr="00E26258">
        <w:rPr>
          <w:rFonts w:ascii="Arial" w:eastAsia="Arial" w:hAnsi="Arial" w:cs="Arial"/>
          <w:sz w:val="22"/>
          <w:szCs w:val="22"/>
        </w:rPr>
        <w:t xml:space="preserve">                </w:t>
      </w:r>
      <w:r w:rsidR="00927491">
        <w:rPr>
          <w:rFonts w:ascii="Arial" w:eastAsia="Arial" w:hAnsi="Arial" w:cs="Arial"/>
          <w:sz w:val="22"/>
          <w:szCs w:val="22"/>
        </w:rPr>
        <w:t xml:space="preserve">                </w:t>
      </w:r>
      <w:r w:rsidR="00927491">
        <w:rPr>
          <w:rFonts w:ascii="Arial" w:hAnsi="Arial" w:cs="Arial"/>
          <w:sz w:val="22"/>
          <w:szCs w:val="22"/>
        </w:rPr>
        <w:t>Ο</w:t>
      </w:r>
      <w:r w:rsidR="00927491">
        <w:rPr>
          <w:rFonts w:ascii="Arial" w:hAnsi="Arial" w:cs="Arial"/>
          <w:b/>
          <w:sz w:val="22"/>
          <w:szCs w:val="22"/>
        </w:rPr>
        <w:t xml:space="preserve"> </w:t>
      </w:r>
      <w:r w:rsidR="00927491">
        <w:rPr>
          <w:rFonts w:ascii="Arial" w:eastAsia="Verdana" w:hAnsi="Arial" w:cs="Arial"/>
          <w:kern w:val="2"/>
          <w:sz w:val="22"/>
          <w:szCs w:val="22"/>
          <w:lang w:bidi="hi-IN"/>
        </w:rPr>
        <w:t xml:space="preserve"> ΠΡΟΕΔΡΟΣ</w:t>
      </w:r>
    </w:p>
    <w:p w:rsidR="00927491" w:rsidRDefault="00927491" w:rsidP="00927491">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927491" w:rsidRDefault="00927491" w:rsidP="00927491">
      <w:pPr>
        <w:tabs>
          <w:tab w:val="left" w:pos="559"/>
          <w:tab w:val="left" w:pos="1555"/>
        </w:tabs>
        <w:rPr>
          <w:rFonts w:ascii="Arial" w:hAnsi="Arial" w:cs="Arial"/>
          <w:sz w:val="22"/>
          <w:szCs w:val="22"/>
        </w:rPr>
      </w:pPr>
    </w:p>
    <w:p w:rsidR="00927491" w:rsidRDefault="00927491" w:rsidP="00927491">
      <w:pPr>
        <w:tabs>
          <w:tab w:val="left" w:pos="559"/>
          <w:tab w:val="left" w:pos="1555"/>
        </w:tabs>
        <w:rPr>
          <w:rFonts w:ascii="Arial" w:hAnsi="Arial" w:cs="Arial"/>
          <w:sz w:val="22"/>
          <w:szCs w:val="22"/>
        </w:rPr>
      </w:pPr>
    </w:p>
    <w:p w:rsidR="00927491" w:rsidRDefault="00927491" w:rsidP="00927491">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ΤΑ ΜΕΛΗ      </w:t>
      </w:r>
    </w:p>
    <w:p w:rsidR="00927491" w:rsidRDefault="00927491" w:rsidP="00927491">
      <w:pPr>
        <w:tabs>
          <w:tab w:val="left" w:pos="360"/>
          <w:tab w:val="left" w:pos="6237"/>
        </w:tabs>
        <w:ind w:left="360"/>
        <w:rPr>
          <w:rFonts w:ascii="Arial" w:hAnsi="Arial" w:cs="Arial"/>
          <w:sz w:val="22"/>
          <w:szCs w:val="22"/>
        </w:rPr>
      </w:pPr>
    </w:p>
    <w:p w:rsidR="00927491" w:rsidRDefault="00927491" w:rsidP="00927491">
      <w:pPr>
        <w:pStyle w:val="af9"/>
        <w:numPr>
          <w:ilvl w:val="0"/>
          <w:numId w:val="46"/>
        </w:numPr>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927491" w:rsidRDefault="00927491" w:rsidP="00927491">
      <w:pPr>
        <w:pStyle w:val="af9"/>
        <w:numPr>
          <w:ilvl w:val="0"/>
          <w:numId w:val="46"/>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927491" w:rsidRDefault="00927491" w:rsidP="00927491">
      <w:pPr>
        <w:pStyle w:val="af9"/>
        <w:numPr>
          <w:ilvl w:val="0"/>
          <w:numId w:val="46"/>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927491" w:rsidRDefault="00927491" w:rsidP="00927491">
      <w:pPr>
        <w:pStyle w:val="af9"/>
        <w:numPr>
          <w:ilvl w:val="0"/>
          <w:numId w:val="46"/>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927491" w:rsidRDefault="00927491" w:rsidP="00927491">
      <w:pPr>
        <w:pStyle w:val="af9"/>
        <w:numPr>
          <w:ilvl w:val="0"/>
          <w:numId w:val="46"/>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927491" w:rsidRDefault="00927491" w:rsidP="00927491">
      <w:pPr>
        <w:tabs>
          <w:tab w:val="left" w:pos="6237"/>
        </w:tabs>
        <w:rPr>
          <w:rFonts w:ascii="Arial" w:eastAsia="Arial" w:hAnsi="Arial" w:cs="Arial"/>
          <w:sz w:val="22"/>
          <w:szCs w:val="22"/>
        </w:rPr>
      </w:pPr>
    </w:p>
    <w:p w:rsidR="00927491" w:rsidRDefault="00927491" w:rsidP="00927491">
      <w:pPr>
        <w:tabs>
          <w:tab w:val="left" w:pos="6237"/>
        </w:tabs>
        <w:rPr>
          <w:rFonts w:ascii="Arial" w:eastAsia="Arial" w:hAnsi="Arial" w:cs="Arial"/>
          <w:sz w:val="22"/>
          <w:szCs w:val="22"/>
        </w:rPr>
      </w:pPr>
    </w:p>
    <w:p w:rsidR="00927491" w:rsidRDefault="00927491" w:rsidP="00927491">
      <w:pPr>
        <w:tabs>
          <w:tab w:val="left" w:pos="6237"/>
        </w:tabs>
        <w:rPr>
          <w:rFonts w:ascii="Arial" w:eastAsia="Arial" w:hAnsi="Arial" w:cs="Arial"/>
          <w:sz w:val="22"/>
          <w:szCs w:val="22"/>
        </w:rPr>
      </w:pPr>
    </w:p>
    <w:p w:rsidR="00927491" w:rsidRDefault="00927491" w:rsidP="00927491">
      <w:pPr>
        <w:tabs>
          <w:tab w:val="left" w:pos="6237"/>
        </w:tabs>
        <w:rPr>
          <w:rFonts w:ascii="Arial" w:eastAsia="Arial" w:hAnsi="Arial" w:cs="Arial"/>
          <w:sz w:val="22"/>
          <w:szCs w:val="22"/>
        </w:rPr>
      </w:pPr>
    </w:p>
    <w:p w:rsidR="00927491" w:rsidRDefault="00927491" w:rsidP="00927491">
      <w:pPr>
        <w:tabs>
          <w:tab w:val="left" w:pos="6237"/>
        </w:tabs>
        <w:rPr>
          <w:rFonts w:ascii="Arial" w:eastAsia="Arial" w:hAnsi="Arial" w:cs="Arial"/>
          <w:sz w:val="22"/>
          <w:szCs w:val="22"/>
        </w:rPr>
      </w:pPr>
    </w:p>
    <w:p w:rsidR="00927491" w:rsidRDefault="00927491" w:rsidP="00927491">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927491" w:rsidRDefault="00927491" w:rsidP="00927491">
      <w:pPr>
        <w:tabs>
          <w:tab w:val="left" w:pos="6237"/>
        </w:tabs>
        <w:ind w:left="360"/>
        <w:rPr>
          <w:rFonts w:ascii="Arial" w:hAnsi="Arial" w:cs="Arial"/>
          <w:sz w:val="22"/>
          <w:szCs w:val="22"/>
        </w:rPr>
      </w:pPr>
      <w:r>
        <w:rPr>
          <w:rFonts w:ascii="Arial" w:hAnsi="Arial" w:cs="Arial"/>
          <w:sz w:val="22"/>
          <w:szCs w:val="22"/>
        </w:rPr>
        <w:t xml:space="preserve">                                                                                           Λιβαδειά    22 -07-2025</w:t>
      </w:r>
    </w:p>
    <w:p w:rsidR="00927491" w:rsidRDefault="00927491" w:rsidP="00927491">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927491" w:rsidRDefault="00927491" w:rsidP="00927491">
      <w:pPr>
        <w:tabs>
          <w:tab w:val="left" w:pos="6237"/>
        </w:tabs>
        <w:ind w:left="360"/>
        <w:rPr>
          <w:rFonts w:ascii="Arial" w:hAnsi="Arial" w:cs="Arial"/>
          <w:sz w:val="22"/>
          <w:szCs w:val="22"/>
        </w:rPr>
      </w:pPr>
      <w:r>
        <w:rPr>
          <w:rFonts w:ascii="Arial" w:eastAsia="Arial" w:hAnsi="Arial" w:cs="Arial"/>
          <w:sz w:val="22"/>
          <w:szCs w:val="22"/>
        </w:rPr>
        <w:t xml:space="preserve">                                                                                   </w:t>
      </w:r>
    </w:p>
    <w:p w:rsidR="00927491" w:rsidRDefault="00927491" w:rsidP="00927491">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927491" w:rsidRDefault="00927491" w:rsidP="00927491">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927491" w:rsidRDefault="00927491" w:rsidP="00927491">
      <w:pPr>
        <w:pStyle w:val="af2"/>
        <w:ind w:left="510" w:firstLine="0"/>
        <w:rPr>
          <w:rFonts w:ascii="Arial" w:hAnsi="Arial" w:cs="Arial"/>
          <w:sz w:val="22"/>
          <w:szCs w:val="22"/>
        </w:rPr>
      </w:pPr>
      <w:r>
        <w:rPr>
          <w:rFonts w:ascii="Arial" w:eastAsia="Arial" w:hAnsi="Arial" w:cs="Arial"/>
          <w:sz w:val="22"/>
          <w:szCs w:val="22"/>
        </w:rPr>
        <w:t xml:space="preserve">                                                                                                                                                    </w:t>
      </w:r>
    </w:p>
    <w:p w:rsidR="00747B7F" w:rsidRPr="00423013" w:rsidRDefault="003C7944" w:rsidP="00927491">
      <w:pPr>
        <w:spacing w:line="360" w:lineRule="auto"/>
        <w:ind w:hanging="432"/>
        <w:rPr>
          <w:rFonts w:ascii="Arial" w:hAnsi="Arial" w:cs="Arial"/>
          <w:sz w:val="22"/>
          <w:szCs w:val="22"/>
        </w:rPr>
      </w:pPr>
      <w:r w:rsidRPr="00E26258">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A9E" w:rsidRDefault="00626A9E">
      <w:r>
        <w:separator/>
      </w:r>
    </w:p>
  </w:endnote>
  <w:endnote w:type="continuationSeparator" w:id="0">
    <w:p w:rsidR="00626A9E" w:rsidRDefault="00626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A9E" w:rsidRDefault="00626A9E">
      <w:r>
        <w:separator/>
      </w:r>
    </w:p>
  </w:footnote>
  <w:footnote w:type="continuationSeparator" w:id="0">
    <w:p w:rsidR="00626A9E" w:rsidRDefault="00626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43453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43453E">
                <w:pPr>
                  <w:pStyle w:val="af1"/>
                </w:pPr>
                <w:r>
                  <w:rPr>
                    <w:rStyle w:val="a3"/>
                  </w:rPr>
                  <w:fldChar w:fldCharType="begin"/>
                </w:r>
                <w:r w:rsidR="00780D26">
                  <w:rPr>
                    <w:rStyle w:val="a3"/>
                  </w:rPr>
                  <w:instrText xml:space="preserve"> PAGE </w:instrText>
                </w:r>
                <w:r>
                  <w:rPr>
                    <w:rStyle w:val="a3"/>
                  </w:rPr>
                  <w:fldChar w:fldCharType="separate"/>
                </w:r>
                <w:r w:rsidR="00316FD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5756E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672D66"/>
    <w:multiLevelType w:val="hybridMultilevel"/>
    <w:tmpl w:val="0E46170A"/>
    <w:lvl w:ilvl="0" w:tplc="836C415E">
      <w:start w:val="1"/>
      <w:numFmt w:val="decimal"/>
      <w:lvlText w:val="%1."/>
      <w:lvlJc w:val="left"/>
      <w:pPr>
        <w:ind w:left="644" w:hanging="360"/>
      </w:pPr>
      <w:rPr>
        <w:rFonts w:ascii="Calibri Light" w:eastAsia="Arial Narrow" w:hAnsi="Calibri Light" w:cs="Calibri Light"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3">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C70011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4136C7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5"/>
  </w:num>
  <w:num w:numId="4">
    <w:abstractNumId w:val="46"/>
  </w:num>
  <w:num w:numId="5">
    <w:abstractNumId w:val="12"/>
  </w:num>
  <w:num w:numId="6">
    <w:abstractNumId w:val="49"/>
  </w:num>
  <w:num w:numId="7">
    <w:abstractNumId w:val="48"/>
  </w:num>
  <w:num w:numId="8">
    <w:abstractNumId w:val="3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45"/>
  </w:num>
  <w:num w:numId="13">
    <w:abstractNumId w:val="47"/>
  </w:num>
  <w:num w:numId="14">
    <w:abstractNumId w:val="24"/>
  </w:num>
  <w:num w:numId="15">
    <w:abstractNumId w:val="50"/>
  </w:num>
  <w:num w:numId="16">
    <w:abstractNumId w:val="29"/>
  </w:num>
  <w:num w:numId="17">
    <w:abstractNumId w:val="28"/>
  </w:num>
  <w:num w:numId="18">
    <w:abstractNumId w:val="37"/>
  </w:num>
  <w:num w:numId="19">
    <w:abstractNumId w:val="22"/>
  </w:num>
  <w:num w:numId="20">
    <w:abstractNumId w:val="2"/>
  </w:num>
  <w:num w:numId="21">
    <w:abstractNumId w:val="11"/>
  </w:num>
  <w:num w:numId="22">
    <w:abstractNumId w:val="17"/>
  </w:num>
  <w:num w:numId="23">
    <w:abstractNumId w:val="26"/>
  </w:num>
  <w:num w:numId="24">
    <w:abstractNumId w:val="43"/>
  </w:num>
  <w:num w:numId="25">
    <w:abstractNumId w:val="31"/>
  </w:num>
  <w:num w:numId="26">
    <w:abstractNumId w:val="19"/>
  </w:num>
  <w:num w:numId="27">
    <w:abstractNumId w:val="38"/>
  </w:num>
  <w:num w:numId="28">
    <w:abstractNumId w:val="27"/>
  </w:num>
  <w:num w:numId="29">
    <w:abstractNumId w:val="25"/>
  </w:num>
  <w:num w:numId="30">
    <w:abstractNumId w:val="39"/>
  </w:num>
  <w:num w:numId="31">
    <w:abstractNumId w:val="32"/>
  </w:num>
  <w:num w:numId="32">
    <w:abstractNumId w:val="44"/>
  </w:num>
  <w:num w:numId="33">
    <w:abstractNumId w:val="15"/>
  </w:num>
  <w:num w:numId="34">
    <w:abstractNumId w:val="18"/>
  </w:num>
  <w:num w:numId="35">
    <w:abstractNumId w:val="16"/>
  </w:num>
  <w:num w:numId="36">
    <w:abstractNumId w:val="20"/>
  </w:num>
  <w:num w:numId="37">
    <w:abstractNumId w:val="34"/>
  </w:num>
  <w:num w:numId="38">
    <w:abstractNumId w:val="41"/>
  </w:num>
  <w:num w:numId="39">
    <w:abstractNumId w:val="42"/>
  </w:num>
  <w:num w:numId="40">
    <w:abstractNumId w:val="23"/>
  </w:num>
  <w:num w:numId="41">
    <w:abstractNumId w:val="13"/>
  </w:num>
  <w:num w:numId="42">
    <w:abstractNumId w:val="14"/>
  </w:num>
  <w:num w:numId="43">
    <w:abstractNumId w:val="40"/>
  </w:num>
  <w:num w:numId="44">
    <w:abstractNumId w:val="9"/>
  </w:num>
  <w:num w:numId="45">
    <w:abstractNumId w:val="36"/>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29AD"/>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3903"/>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16FDE"/>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453E"/>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4275"/>
    <w:rsid w:val="00495AB0"/>
    <w:rsid w:val="004A1682"/>
    <w:rsid w:val="004A36FD"/>
    <w:rsid w:val="004A4FD6"/>
    <w:rsid w:val="004A6A11"/>
    <w:rsid w:val="004A6ABB"/>
    <w:rsid w:val="004A7C58"/>
    <w:rsid w:val="004B2E58"/>
    <w:rsid w:val="004B6E7B"/>
    <w:rsid w:val="004B7126"/>
    <w:rsid w:val="004C4F77"/>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6A9E"/>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55BD"/>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14DC3"/>
    <w:rsid w:val="00920BAE"/>
    <w:rsid w:val="00920FC0"/>
    <w:rsid w:val="0092163D"/>
    <w:rsid w:val="00921D19"/>
    <w:rsid w:val="00922F97"/>
    <w:rsid w:val="00923F1E"/>
    <w:rsid w:val="00927491"/>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66B"/>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4D14"/>
    <w:rsid w:val="00C477A7"/>
    <w:rsid w:val="00C51414"/>
    <w:rsid w:val="00C563B9"/>
    <w:rsid w:val="00C5640A"/>
    <w:rsid w:val="00C601EC"/>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77E8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C3CA9"/>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662003704">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8877115">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182A-E227-4668-90D1-4055CBD6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1626</Words>
  <Characters>8783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10389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2024-12-09T11:27:00Z</cp:lastPrinted>
  <dcterms:created xsi:type="dcterms:W3CDTF">2025-07-18T10:03:00Z</dcterms:created>
  <dcterms:modified xsi:type="dcterms:W3CDTF">2025-07-22T05:18:00Z</dcterms:modified>
</cp:coreProperties>
</file>