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AC52BF" w:rsidRPr="00BF7561" w:rsidRDefault="00AC52BF" w:rsidP="00AC52BF">
      <w:pPr>
        <w:suppressAutoHyphens w:val="0"/>
        <w:autoSpaceDE w:val="0"/>
        <w:rPr>
          <w:rFonts w:ascii="Arial" w:eastAsia="Arial" w:hAnsi="Arial" w:cs="Arial"/>
          <w:b/>
          <w:bCs/>
          <w:sz w:val="22"/>
          <w:szCs w:val="22"/>
        </w:rPr>
      </w:pPr>
      <w:r w:rsidRPr="00BF7561">
        <w:rPr>
          <w:rFonts w:ascii="Arial" w:eastAsia="Arial" w:hAnsi="Arial" w:cs="Arial"/>
          <w:b/>
          <w:bCs/>
          <w:sz w:val="22"/>
          <w:szCs w:val="22"/>
        </w:rPr>
        <w:t xml:space="preserve">                                                            </w:t>
      </w:r>
      <w:r>
        <w:rPr>
          <w:rFonts w:ascii="Arial" w:eastAsia="Arial" w:hAnsi="Arial" w:cs="Arial"/>
          <w:b/>
          <w:bCs/>
          <w:sz w:val="22"/>
          <w:szCs w:val="22"/>
        </w:rPr>
        <w:t xml:space="preserve">                      </w:t>
      </w:r>
      <w:r w:rsidR="00AE7CED">
        <w:rPr>
          <w:rFonts w:ascii="Arial" w:eastAsia="Arial" w:hAnsi="Arial" w:cs="Arial"/>
          <w:b/>
          <w:bCs/>
          <w:sz w:val="22"/>
          <w:szCs w:val="22"/>
        </w:rPr>
        <w:t xml:space="preserve"> </w:t>
      </w:r>
      <w:r w:rsidRPr="00BF7561">
        <w:rPr>
          <w:rFonts w:ascii="Arial" w:eastAsia="Arial" w:hAnsi="Arial" w:cs="Arial"/>
          <w:b/>
          <w:bCs/>
          <w:sz w:val="22"/>
          <w:szCs w:val="22"/>
        </w:rPr>
        <w:t xml:space="preserve">ΑΝΑΡΤΗΤΕΑ ΣΤΟ ΔΙΑΥΓΕΙΑ       </w:t>
      </w:r>
    </w:p>
    <w:p w:rsidR="00AC52BF" w:rsidRPr="00727966" w:rsidRDefault="00AC52BF" w:rsidP="00AC52BF">
      <w:pPr>
        <w:suppressAutoHyphens w:val="0"/>
        <w:autoSpaceDE w:val="0"/>
        <w:rPr>
          <w:rFonts w:ascii="Arial" w:eastAsia="Arial" w:hAnsi="Arial" w:cs="Arial"/>
          <w:b/>
          <w:bCs/>
          <w:sz w:val="22"/>
          <w:szCs w:val="22"/>
        </w:rPr>
      </w:pPr>
      <w:r>
        <w:rPr>
          <w:rFonts w:asciiTheme="minorHAnsi" w:eastAsia="Arial" w:hAnsiTheme="minorHAnsi" w:cstheme="minorHAnsi"/>
          <w:b/>
          <w:bCs/>
          <w:sz w:val="20"/>
          <w:szCs w:val="20"/>
        </w:rPr>
        <w:t xml:space="preserve">                                                                                                     </w:t>
      </w:r>
      <w:r w:rsidRPr="00BF7561">
        <w:rPr>
          <w:rFonts w:asciiTheme="minorHAnsi" w:eastAsia="Arial" w:hAnsiTheme="minorHAnsi" w:cstheme="minorHAnsi"/>
          <w:b/>
          <w:bCs/>
          <w:color w:val="FF0000"/>
          <w:sz w:val="22"/>
          <w:szCs w:val="20"/>
        </w:rPr>
        <w:t xml:space="preserve"> </w:t>
      </w:r>
      <w:r w:rsidRPr="00BF7561">
        <w:rPr>
          <w:rFonts w:asciiTheme="minorHAnsi" w:eastAsia="Arial" w:hAnsiTheme="minorHAnsi" w:cstheme="minorHAnsi"/>
          <w:b/>
          <w:bCs/>
          <w:color w:val="FF0000"/>
          <w:sz w:val="20"/>
          <w:szCs w:val="20"/>
        </w:rPr>
        <w:t xml:space="preserve">           </w:t>
      </w:r>
      <w:r>
        <w:rPr>
          <w:rFonts w:asciiTheme="minorHAnsi" w:eastAsia="Arial" w:hAnsiTheme="minorHAnsi" w:cstheme="minorHAnsi"/>
          <w:b/>
          <w:bCs/>
          <w:color w:val="FF0000"/>
          <w:sz w:val="20"/>
          <w:szCs w:val="20"/>
        </w:rPr>
        <w:t xml:space="preserve">    </w:t>
      </w:r>
      <w:r w:rsidRPr="00727966">
        <w:rPr>
          <w:rFonts w:ascii="Arial" w:eastAsia="Arial" w:hAnsi="Arial" w:cs="Arial"/>
          <w:b/>
          <w:bCs/>
          <w:sz w:val="22"/>
          <w:szCs w:val="22"/>
        </w:rPr>
        <w:t xml:space="preserve">Λιβαδειά    </w:t>
      </w:r>
      <w:r w:rsidR="00107885">
        <w:rPr>
          <w:rFonts w:ascii="Arial" w:eastAsia="Arial" w:hAnsi="Arial" w:cs="Arial"/>
          <w:b/>
          <w:bCs/>
          <w:sz w:val="22"/>
          <w:szCs w:val="22"/>
        </w:rPr>
        <w:t>1</w:t>
      </w:r>
      <w:r w:rsidR="00AE7CED" w:rsidRPr="00F001EA">
        <w:rPr>
          <w:rFonts w:ascii="Arial" w:eastAsia="Arial" w:hAnsi="Arial" w:cs="Arial"/>
          <w:b/>
          <w:bCs/>
          <w:sz w:val="22"/>
          <w:szCs w:val="22"/>
        </w:rPr>
        <w:t>9</w:t>
      </w:r>
      <w:r w:rsidRPr="00727966">
        <w:rPr>
          <w:rFonts w:ascii="Arial" w:eastAsia="Arial" w:hAnsi="Arial" w:cs="Arial"/>
          <w:b/>
          <w:bCs/>
          <w:sz w:val="22"/>
          <w:szCs w:val="22"/>
        </w:rPr>
        <w:t xml:space="preserve"> /0</w:t>
      </w:r>
      <w:r>
        <w:rPr>
          <w:rFonts w:ascii="Arial" w:eastAsia="Arial" w:hAnsi="Arial" w:cs="Arial"/>
          <w:b/>
          <w:bCs/>
          <w:sz w:val="22"/>
          <w:szCs w:val="22"/>
        </w:rPr>
        <w:t>6</w:t>
      </w:r>
      <w:r w:rsidRPr="00727966">
        <w:rPr>
          <w:rFonts w:ascii="Arial" w:eastAsia="Arial" w:hAnsi="Arial" w:cs="Arial"/>
          <w:b/>
          <w:bCs/>
          <w:sz w:val="22"/>
          <w:szCs w:val="22"/>
        </w:rPr>
        <w:t xml:space="preserve">/2025  </w:t>
      </w:r>
      <w:r>
        <w:rPr>
          <w:rFonts w:asciiTheme="minorHAnsi" w:eastAsia="Arial" w:hAnsiTheme="minorHAnsi" w:cstheme="minorHAnsi"/>
          <w:b/>
          <w:bCs/>
          <w:color w:val="FF0000"/>
          <w:sz w:val="20"/>
          <w:szCs w:val="20"/>
        </w:rPr>
        <w:t xml:space="preserve">                       </w:t>
      </w:r>
      <w:r w:rsidRPr="00727966">
        <w:rPr>
          <w:rFonts w:ascii="Arial" w:eastAsia="Arial" w:hAnsi="Arial" w:cs="Arial"/>
          <w:b/>
          <w:bCs/>
          <w:sz w:val="22"/>
          <w:szCs w:val="22"/>
        </w:rPr>
        <w:t xml:space="preserve">                                                                                                 </w:t>
      </w:r>
    </w:p>
    <w:p w:rsidR="00AC52BF" w:rsidRPr="00727966" w:rsidRDefault="00AC52BF" w:rsidP="00AC52BF">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r>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Πρωτ.:</w:t>
      </w:r>
      <w:r w:rsidR="00CD6CEB">
        <w:rPr>
          <w:rFonts w:ascii="Arial" w:eastAsia="Arial" w:hAnsi="Arial" w:cs="Arial"/>
          <w:b/>
          <w:bCs/>
          <w:sz w:val="22"/>
          <w:szCs w:val="22"/>
        </w:rPr>
        <w:t>12355</w:t>
      </w:r>
      <w:r w:rsidRPr="00727966">
        <w:rPr>
          <w:rFonts w:ascii="Arial" w:eastAsia="Arial" w:hAnsi="Arial" w:cs="Arial"/>
          <w:b/>
          <w:bCs/>
          <w:sz w:val="22"/>
          <w:szCs w:val="22"/>
        </w:rPr>
        <w:t xml:space="preserve">  </w:t>
      </w:r>
    </w:p>
    <w:p w:rsidR="005C4A6E" w:rsidRPr="00727966" w:rsidRDefault="005C4A6E" w:rsidP="00AC52BF">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AE7CED"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AC52BF">
        <w:rPr>
          <w:rFonts w:ascii="Arial" w:hAnsi="Arial" w:cs="Arial"/>
          <w:b/>
          <w:sz w:val="22"/>
          <w:szCs w:val="22"/>
        </w:rPr>
        <w:t>3</w:t>
      </w:r>
      <w:r w:rsidR="00AE7CED" w:rsidRPr="00AE7CED">
        <w:rPr>
          <w:rFonts w:ascii="Arial" w:hAnsi="Arial" w:cs="Arial"/>
          <w:b/>
          <w:sz w:val="22"/>
          <w:szCs w:val="22"/>
        </w:rPr>
        <w:t>7</w:t>
      </w:r>
    </w:p>
    <w:p w:rsidR="005E0F33" w:rsidRPr="00727966" w:rsidRDefault="005E0F33">
      <w:pPr>
        <w:jc w:val="center"/>
        <w:rPr>
          <w:rFonts w:ascii="Arial" w:hAnsi="Arial" w:cs="Arial"/>
          <w:b/>
          <w:sz w:val="22"/>
          <w:szCs w:val="22"/>
        </w:rPr>
      </w:pPr>
    </w:p>
    <w:p w:rsidR="00AE7CED" w:rsidRPr="00F001EA" w:rsidRDefault="00AE7CED" w:rsidP="00AE7CED">
      <w:pPr>
        <w:pStyle w:val="Web"/>
        <w:suppressAutoHyphens w:val="0"/>
        <w:spacing w:before="0" w:after="0"/>
        <w:jc w:val="both"/>
        <w:rPr>
          <w:rFonts w:ascii="Arial" w:hAnsi="Arial" w:cs="Arial"/>
          <w:b/>
          <w:sz w:val="22"/>
          <w:szCs w:val="22"/>
        </w:rPr>
      </w:pPr>
      <w:r w:rsidRPr="00F001EA">
        <w:rPr>
          <w:rFonts w:ascii="Arial" w:hAnsi="Arial" w:cs="Arial"/>
          <w:b/>
          <w:sz w:val="22"/>
          <w:szCs w:val="22"/>
        </w:rPr>
        <w:t xml:space="preserve">Έγκριση του </w:t>
      </w:r>
      <w:r w:rsidRPr="00F001EA">
        <w:rPr>
          <w:rFonts w:ascii="Arial" w:hAnsi="Arial" w:cs="Arial"/>
          <w:b/>
          <w:color w:val="000000"/>
          <w:sz w:val="22"/>
          <w:szCs w:val="22"/>
        </w:rPr>
        <w:t xml:space="preserve"> 3</w:t>
      </w:r>
      <w:r w:rsidRPr="00F001EA">
        <w:rPr>
          <w:rFonts w:ascii="Arial" w:hAnsi="Arial" w:cs="Arial"/>
          <w:b/>
          <w:color w:val="000000"/>
          <w:sz w:val="22"/>
          <w:szCs w:val="22"/>
          <w:vertAlign w:val="superscript"/>
        </w:rPr>
        <w:t>ου</w:t>
      </w:r>
      <w:r w:rsidRPr="00F001EA">
        <w:rPr>
          <w:rFonts w:ascii="Arial" w:hAnsi="Arial" w:cs="Arial"/>
          <w:b/>
          <w:color w:val="000000"/>
          <w:sz w:val="22"/>
          <w:szCs w:val="22"/>
        </w:rPr>
        <w:t xml:space="preserve">  Ανακεφαλαιωτικού  Πίνακα Εργασιών του έργου </w:t>
      </w:r>
      <w:r w:rsidRPr="00F001EA">
        <w:rPr>
          <w:rFonts w:ascii="Arial" w:hAnsi="Arial" w:cs="Arial"/>
          <w:b/>
          <w:sz w:val="22"/>
          <w:szCs w:val="22"/>
        </w:rPr>
        <w:t>«</w:t>
      </w:r>
      <w:r w:rsidRPr="00F001EA">
        <w:rPr>
          <w:rFonts w:ascii="Arial" w:hAnsi="Arial" w:cs="Arial"/>
          <w:b/>
          <w:color w:val="000000"/>
          <w:sz w:val="22"/>
          <w:szCs w:val="22"/>
        </w:rPr>
        <w:t>ΟΔΟΣΤΡΩΣΙΑ ΑΝΑΓΝΩΡΙΣΜΕΝΩΝ ΚΟΙΝΟΧΡΗΣΤΩΝ ΑΓΡΟΤΙΚΩΝ ΟΔΩΝ ΕΝΤΟΣ ΑΝΑΔΑΣΜΩΝ ΣΤΟ ΔΗΜΟ ΛΕΒΑΔΕΩΝ</w:t>
      </w:r>
      <w:r w:rsidRPr="00F001EA">
        <w:rPr>
          <w:rFonts w:ascii="Arial" w:hAnsi="Arial" w:cs="Arial"/>
          <w:b/>
          <w:sz w:val="22"/>
          <w:szCs w:val="22"/>
        </w:rPr>
        <w:t>»</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03DA0" w:rsidRDefault="00503DA0" w:rsidP="00503DA0">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503DA0" w:rsidRDefault="00503DA0" w:rsidP="00503DA0">
      <w:pPr>
        <w:pStyle w:val="35"/>
        <w:ind w:left="0"/>
        <w:jc w:val="both"/>
        <w:rPr>
          <w:rFonts w:ascii="Arial" w:hAnsi="Arial" w:cs="Arial"/>
          <w:sz w:val="22"/>
          <w:szCs w:val="22"/>
        </w:rPr>
      </w:pPr>
      <w:r>
        <w:rPr>
          <w:rFonts w:ascii="Arial" w:hAnsi="Arial" w:cs="Arial"/>
          <w:sz w:val="22"/>
          <w:szCs w:val="22"/>
        </w:rPr>
        <w:t xml:space="preserve">             ήταν  παρόντα  επτά (7)  , ήτοι:</w:t>
      </w:r>
    </w:p>
    <w:p w:rsidR="00503DA0" w:rsidRDefault="00503DA0" w:rsidP="00503DA0">
      <w:pPr>
        <w:pStyle w:val="35"/>
        <w:ind w:left="0"/>
        <w:jc w:val="both"/>
        <w:rPr>
          <w:rFonts w:ascii="Arial" w:hAnsi="Arial" w:cs="Arial"/>
          <w:sz w:val="22"/>
          <w:szCs w:val="22"/>
        </w:rPr>
      </w:pPr>
    </w:p>
    <w:p w:rsidR="00503DA0" w:rsidRDefault="00503DA0" w:rsidP="00503DA0">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503DA0" w:rsidRDefault="00503DA0" w:rsidP="00503DA0">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503DA0" w:rsidRDefault="00503DA0" w:rsidP="00503DA0">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(αν/κό μέλος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(απών στο 12</w:t>
      </w:r>
      <w:r>
        <w:rPr>
          <w:rFonts w:ascii="Arial" w:hAnsi="Arial" w:cs="Arial"/>
          <w:sz w:val="22"/>
          <w:szCs w:val="22"/>
          <w:vertAlign w:val="superscript"/>
        </w:rPr>
        <w:t>ο</w:t>
      </w:r>
      <w:r>
        <w:rPr>
          <w:rFonts w:ascii="Arial" w:hAnsi="Arial" w:cs="Arial"/>
          <w:sz w:val="22"/>
          <w:szCs w:val="22"/>
        </w:rPr>
        <w:t xml:space="preserve"> Θ.Η.Δ.)</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18</w:t>
      </w:r>
      <w:r>
        <w:rPr>
          <w:rFonts w:ascii="Arial" w:hAnsi="Arial" w:cs="Arial"/>
          <w:sz w:val="22"/>
          <w:szCs w:val="22"/>
          <w:vertAlign w:val="superscript"/>
        </w:rPr>
        <w:t>ο</w:t>
      </w:r>
      <w:r>
        <w:rPr>
          <w:rFonts w:ascii="Arial" w:hAnsi="Arial" w:cs="Arial"/>
          <w:sz w:val="22"/>
          <w:szCs w:val="22"/>
        </w:rPr>
        <w:t xml:space="preserve"> Θ.Η.Δ.)</w:t>
      </w:r>
    </w:p>
    <w:p w:rsidR="00B84706" w:rsidRPr="00727966" w:rsidRDefault="00B84706" w:rsidP="00503DA0">
      <w:pPr>
        <w:pStyle w:val="35"/>
        <w:ind w:left="0"/>
        <w:jc w:val="both"/>
        <w:rPr>
          <w:rFonts w:ascii="Arial" w:hAnsi="Arial" w:cs="Arial"/>
          <w:sz w:val="22"/>
          <w:szCs w:val="22"/>
        </w:rPr>
      </w:pPr>
    </w:p>
    <w:p w:rsidR="008331D9" w:rsidRPr="00727966" w:rsidRDefault="008331D9" w:rsidP="00B84706">
      <w:pPr>
        <w:pStyle w:val="35"/>
        <w:ind w:left="0"/>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0D6129">
        <w:rPr>
          <w:rFonts w:ascii="Arial" w:eastAsia="Arial" w:hAnsi="Arial" w:cs="Arial"/>
          <w:sz w:val="22"/>
          <w:szCs w:val="22"/>
        </w:rPr>
        <w:t>1</w:t>
      </w:r>
      <w:r w:rsidR="00F001EA" w:rsidRPr="00F001EA">
        <w:rPr>
          <w:rFonts w:ascii="Arial" w:eastAsia="Arial" w:hAnsi="Arial" w:cs="Arial"/>
          <w:sz w:val="22"/>
          <w:szCs w:val="22"/>
        </w:rPr>
        <w:t>3</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w:t>
      </w:r>
      <w:r w:rsidR="00F001EA" w:rsidRPr="00F001EA">
        <w:rPr>
          <w:rFonts w:ascii="Arial" w:eastAsia="Arial" w:hAnsi="Arial" w:cs="Arial"/>
          <w:sz w:val="22"/>
          <w:szCs w:val="22"/>
        </w:rPr>
        <w:t>500</w:t>
      </w:r>
      <w:r w:rsidRPr="00727966">
        <w:rPr>
          <w:rFonts w:ascii="Arial" w:eastAsia="Arial" w:hAnsi="Arial" w:cs="Arial"/>
          <w:sz w:val="22"/>
          <w:szCs w:val="22"/>
        </w:rPr>
        <w:t>/</w:t>
      </w:r>
      <w:r w:rsidR="00F001EA" w:rsidRPr="00F001EA">
        <w:rPr>
          <w:rFonts w:ascii="Arial" w:eastAsia="Arial" w:hAnsi="Arial" w:cs="Arial"/>
          <w:sz w:val="22"/>
          <w:szCs w:val="22"/>
        </w:rPr>
        <w:t>06</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w:t>
      </w:r>
      <w:r w:rsidR="00AC52BF">
        <w:rPr>
          <w:rFonts w:ascii="Arial" w:eastAsia="Arial" w:hAnsi="Arial" w:cs="Arial"/>
          <w:sz w:val="22"/>
          <w:szCs w:val="22"/>
        </w:rPr>
        <w:t>της Δ/</w:t>
      </w:r>
      <w:proofErr w:type="spellStart"/>
      <w:r w:rsidR="00AC52BF">
        <w:rPr>
          <w:rFonts w:ascii="Arial" w:eastAsia="Arial" w:hAnsi="Arial" w:cs="Arial"/>
          <w:sz w:val="22"/>
          <w:szCs w:val="22"/>
        </w:rPr>
        <w:t>νσης</w:t>
      </w:r>
      <w:proofErr w:type="spellEnd"/>
      <w:r w:rsidR="00AC52BF">
        <w:rPr>
          <w:rFonts w:ascii="Arial" w:eastAsia="Arial" w:hAnsi="Arial" w:cs="Arial"/>
          <w:sz w:val="22"/>
          <w:szCs w:val="22"/>
        </w:rPr>
        <w:t xml:space="preserve"> Τεχνικών Υπηρεσιών </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F001EA" w:rsidRPr="00F001EA" w:rsidRDefault="00F001EA" w:rsidP="00F001EA">
      <w:pPr>
        <w:suppressAutoHyphens w:val="0"/>
        <w:jc w:val="both"/>
        <w:rPr>
          <w:rFonts w:ascii="Arial" w:hAnsi="Arial" w:cs="Arial"/>
          <w:b/>
          <w:i/>
          <w:sz w:val="22"/>
          <w:szCs w:val="22"/>
          <w:u w:val="single"/>
        </w:rPr>
      </w:pPr>
      <w:r w:rsidRPr="00F001EA">
        <w:rPr>
          <w:rFonts w:ascii="Arial" w:hAnsi="Arial" w:cs="Arial"/>
          <w:b/>
          <w:i/>
          <w:sz w:val="22"/>
          <w:szCs w:val="22"/>
          <w:u w:val="single"/>
        </w:rPr>
        <w:t>Α. ΙΣΤΟΡΙΚΟ ΤΟΥ ΕΡΓΟΥ</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Με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6/2022 απόφαση της Εκτελεστικής Επιτροπής κατάρτισης Τεχνικού Προγράμματος εκτελεστέων έργων έτους 2023</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υπ’ αριθμόν 145/2022 (ΑΔΑ: ΩΜΖ1ΩΛΗ-ΓΘΞ) Απόφαση του Δημοτικού Συμβουλίου του Δήμου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με την οποία εγκρίθηκε το Τεχνικό πρόγραμμα εκτελεστέων έργων έτους 2023 και επικυρώθηκε με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 </w:t>
      </w:r>
      <w:proofErr w:type="spellStart"/>
      <w:r w:rsidRPr="00F001EA">
        <w:rPr>
          <w:rFonts w:ascii="Arial" w:hAnsi="Arial" w:cs="Arial"/>
          <w:i/>
          <w:sz w:val="22"/>
          <w:szCs w:val="22"/>
        </w:rPr>
        <w:t>πρωτ</w:t>
      </w:r>
      <w:proofErr w:type="spellEnd"/>
      <w:r w:rsidRPr="00F001EA">
        <w:rPr>
          <w:rFonts w:ascii="Arial" w:hAnsi="Arial" w:cs="Arial"/>
          <w:i/>
          <w:sz w:val="22"/>
          <w:szCs w:val="22"/>
        </w:rPr>
        <w:t>. 153574/20.12.2022(ΑΔΑ: Ω38ΨΟΡ10-793) απόφαση του Συντονιστή Αποκεντρωμένης Διοίκησης Θεσσαλίας - Στερεάς Ελλάδας</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υπ’ αριθμόν 155/2022 (ΑΔΑ: 9ΔΓ0ΩΛΗ-4Ι0) Απόφαση του Δημοτικού Συμβουλίου του Δήμου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με την οποία ψηφίσθηκε και εγκρίθηκε ο Προϋπολογισμός του Δήμου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έτους 2023 και επικυρώθηκε με την υπ’ αριθμό </w:t>
      </w:r>
      <w:proofErr w:type="spellStart"/>
      <w:r w:rsidRPr="00F001EA">
        <w:rPr>
          <w:rFonts w:ascii="Arial" w:hAnsi="Arial" w:cs="Arial"/>
          <w:i/>
          <w:sz w:val="22"/>
          <w:szCs w:val="22"/>
        </w:rPr>
        <w:t>πρωτ</w:t>
      </w:r>
      <w:proofErr w:type="spellEnd"/>
      <w:r w:rsidRPr="00F001EA">
        <w:rPr>
          <w:rFonts w:ascii="Arial" w:hAnsi="Arial" w:cs="Arial"/>
          <w:i/>
          <w:sz w:val="22"/>
          <w:szCs w:val="22"/>
        </w:rPr>
        <w:t xml:space="preserve">.: 4528/19-01-2023 (ΑΔΑ: 66ΧΓΟΡ10-1Ξ6) απόφαση του Συντονιστή Αποκεντρωμένης Διοίκησης Θεσσαλίας - Στερεάς Ελλάδας.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lastRenderedPageBreak/>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88/2020 Τεχνική Μελέτη του έργου «Οδοστρωσία αναγνωρισμένων κοινόχρηστων  αγροτικών οδών εντός αναδασμών στο Δήμο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προϋπολογισμού 1.911.782,15€ συμπεριλαμβανομένου του ΦΠΑ) με φορέα υλοποίησης τον Δήμο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279/2020 απόφαση της Οικονομικής Επιτροπής περί αποδοχής της 88/2020 Τεχνικής  Μελέτης του έργου «Οδοστρωσία αναγνωρισμένων κοινόχρηστων αγροτικών οδών εντός αναδασμών στο Δήμο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 προϋπολογισμού 1.911.782,15€ (συμπεριλαμβανομένου του ΦΠΑ)</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w:t>
      </w:r>
      <w:proofErr w:type="spellStart"/>
      <w:r w:rsidRPr="00F001EA">
        <w:rPr>
          <w:rFonts w:ascii="Arial" w:hAnsi="Arial" w:cs="Arial"/>
          <w:i/>
          <w:sz w:val="22"/>
          <w:szCs w:val="22"/>
        </w:rPr>
        <w:t>Tην</w:t>
      </w:r>
      <w:proofErr w:type="spellEnd"/>
      <w:r w:rsidRPr="00F001EA">
        <w:rPr>
          <w:rFonts w:ascii="Arial" w:hAnsi="Arial" w:cs="Arial"/>
          <w:i/>
          <w:sz w:val="22"/>
          <w:szCs w:val="22"/>
        </w:rPr>
        <w:t xml:space="preserve">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14575/24.07.2020 (ΑΔΑ: 9Η5746ΜΤΛ6-ΓΥ3) Πρόσκληση υποβολής αιτήσεων  χρηματοδότησης στο Πρόγραμμα «ΑΝΤΩΝΗΣ ΤΡΙΤΣΗΣ», στον Άξονα Προτεραιότητας «Ποιότητα ζωής και εύρυθμη λειτουργία των πόλεων, της υπαίθρου και των οικισμών» με τίτλο «Ανάπτυξη της υπαίθρου – Αγροτική </w:t>
      </w:r>
      <w:proofErr w:type="spellStart"/>
      <w:r w:rsidRPr="00F001EA">
        <w:rPr>
          <w:rFonts w:ascii="Arial" w:hAnsi="Arial" w:cs="Arial"/>
          <w:i/>
          <w:sz w:val="22"/>
          <w:szCs w:val="22"/>
        </w:rPr>
        <w:t>Οδοποιϊα</w:t>
      </w:r>
      <w:proofErr w:type="spellEnd"/>
      <w:r w:rsidRPr="00F001EA">
        <w:rPr>
          <w:rFonts w:ascii="Arial" w:hAnsi="Arial" w:cs="Arial"/>
          <w:i/>
          <w:sz w:val="22"/>
          <w:szCs w:val="22"/>
        </w:rPr>
        <w:t xml:space="preserve">» όπως τροποποιήθηκε και ισχύει».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Το με </w:t>
      </w:r>
      <w:proofErr w:type="spellStart"/>
      <w:r w:rsidRPr="00F001EA">
        <w:rPr>
          <w:rFonts w:ascii="Arial" w:hAnsi="Arial" w:cs="Arial"/>
          <w:i/>
          <w:sz w:val="22"/>
          <w:szCs w:val="22"/>
        </w:rPr>
        <w:t>αριθμ</w:t>
      </w:r>
      <w:proofErr w:type="spellEnd"/>
      <w:r w:rsidRPr="00F001EA">
        <w:rPr>
          <w:rFonts w:ascii="Arial" w:hAnsi="Arial" w:cs="Arial"/>
          <w:i/>
          <w:sz w:val="22"/>
          <w:szCs w:val="22"/>
        </w:rPr>
        <w:t xml:space="preserve">. </w:t>
      </w:r>
      <w:proofErr w:type="spellStart"/>
      <w:r w:rsidRPr="00F001EA">
        <w:rPr>
          <w:rFonts w:ascii="Arial" w:hAnsi="Arial" w:cs="Arial"/>
          <w:i/>
          <w:sz w:val="22"/>
          <w:szCs w:val="22"/>
        </w:rPr>
        <w:t>Πρωτ</w:t>
      </w:r>
      <w:proofErr w:type="spellEnd"/>
      <w:r w:rsidRPr="00F001EA">
        <w:rPr>
          <w:rFonts w:ascii="Arial" w:hAnsi="Arial" w:cs="Arial"/>
          <w:i/>
          <w:sz w:val="22"/>
          <w:szCs w:val="22"/>
        </w:rPr>
        <w:t xml:space="preserve">. </w:t>
      </w:r>
      <w:proofErr w:type="spellStart"/>
      <w:r w:rsidRPr="00F001EA">
        <w:rPr>
          <w:rFonts w:ascii="Arial" w:hAnsi="Arial" w:cs="Arial"/>
          <w:i/>
          <w:sz w:val="22"/>
          <w:szCs w:val="22"/>
        </w:rPr>
        <w:t>Εισερχ</w:t>
      </w:r>
      <w:proofErr w:type="spellEnd"/>
      <w:r w:rsidRPr="00F001EA">
        <w:rPr>
          <w:rFonts w:ascii="Arial" w:hAnsi="Arial" w:cs="Arial"/>
          <w:i/>
          <w:sz w:val="22"/>
          <w:szCs w:val="22"/>
        </w:rPr>
        <w:t xml:space="preserve">. 23420/22-12-2020 αίτημα χρηματοδότησης του Δήμου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και τα  από 1-2-2021 πρόσθετα συμπληρωματικά στοιχεία που υποβλήθηκαν με το ηλεκτρονικό ταχυδρομείο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Τα οριζόμενα στην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22766/09-04-2020 (ΦΕΚ 1386/Β΄) κοινή απόφαση των Υπουργών  Εσωτερικών, Ανάπτυξης και Επενδύσεων και Οικονομικών «Ειδικό Αναπτυξιακό Πρόγραμμα ΟΤΑ </w:t>
      </w:r>
      <w:proofErr w:type="spellStart"/>
      <w:r w:rsidRPr="00F001EA">
        <w:rPr>
          <w:rFonts w:ascii="Arial" w:hAnsi="Arial" w:cs="Arial"/>
          <w:i/>
          <w:sz w:val="22"/>
          <w:szCs w:val="22"/>
        </w:rPr>
        <w:t>α΄</w:t>
      </w:r>
      <w:proofErr w:type="spellEnd"/>
      <w:r w:rsidRPr="00F001EA">
        <w:rPr>
          <w:rFonts w:ascii="Arial" w:hAnsi="Arial" w:cs="Arial"/>
          <w:i/>
          <w:sz w:val="22"/>
          <w:szCs w:val="22"/>
        </w:rPr>
        <w:t xml:space="preserve"> και </w:t>
      </w:r>
      <w:proofErr w:type="spellStart"/>
      <w:r w:rsidRPr="00F001EA">
        <w:rPr>
          <w:rFonts w:ascii="Arial" w:hAnsi="Arial" w:cs="Arial"/>
          <w:i/>
          <w:sz w:val="22"/>
          <w:szCs w:val="22"/>
        </w:rPr>
        <w:t>β΄</w:t>
      </w:r>
      <w:proofErr w:type="spellEnd"/>
      <w:r w:rsidRPr="00F001EA">
        <w:rPr>
          <w:rFonts w:ascii="Arial" w:hAnsi="Arial" w:cs="Arial"/>
          <w:i/>
          <w:sz w:val="22"/>
          <w:szCs w:val="22"/>
        </w:rPr>
        <w:t xml:space="preserve"> βαθμού, συνδέσμων Δήμων και Νομικών Προσώπων: ΟΤΑ Πρόγραμμα Ανάπτυξης και Αλληλεγγύης για την Τοπική Αυτοδιοίκηση «Αντώνης </w:t>
      </w:r>
      <w:proofErr w:type="spellStart"/>
      <w:r w:rsidRPr="00F001EA">
        <w:rPr>
          <w:rFonts w:ascii="Arial" w:hAnsi="Arial" w:cs="Arial"/>
          <w:i/>
          <w:sz w:val="22"/>
          <w:szCs w:val="22"/>
        </w:rPr>
        <w:t>Τρίτσης</w:t>
      </w:r>
      <w:proofErr w:type="spellEnd"/>
      <w:r w:rsidRPr="00F001EA">
        <w:rPr>
          <w:rFonts w:ascii="Arial" w:hAnsi="Arial" w:cs="Arial"/>
          <w:i/>
          <w:sz w:val="22"/>
          <w:szCs w:val="22"/>
        </w:rPr>
        <w:t xml:space="preserve">» όπως ισχύει.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23774/15-04-2020 (ΦΕΚ 1610 Β’ /27.04.2020) κοινή απόφαση των Υπουργών  Εσωτερικών, Ανάπτυξης και Επενδύσεων «Διάρθρωση και αρμοδιότητες της Ειδικής Υπηρεσίας Διαχείρισης και Εφαρμογής του Υπουργείου Εσωτερικών (ΕΥΔΕ ΥΠΕΣ)».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23430/22.12.2020 (ΦΕΚ 5691 Β΄) κοινή απόφαση των Υπουργών Εσωτερικών, Ανάπτυξης και Επενδύσεων και Οικονομικών και του Υφυπουργού Οικονομικών «Ειδικό Αναπτυξιακό Πρόγραμμα ΟΤΑ </w:t>
      </w:r>
      <w:proofErr w:type="spellStart"/>
      <w:r w:rsidRPr="00F001EA">
        <w:rPr>
          <w:rFonts w:ascii="Arial" w:hAnsi="Arial" w:cs="Arial"/>
          <w:i/>
          <w:sz w:val="22"/>
          <w:szCs w:val="22"/>
        </w:rPr>
        <w:t>α΄</w:t>
      </w:r>
      <w:proofErr w:type="spellEnd"/>
      <w:r w:rsidRPr="00F001EA">
        <w:rPr>
          <w:rFonts w:ascii="Arial" w:hAnsi="Arial" w:cs="Arial"/>
          <w:i/>
          <w:sz w:val="22"/>
          <w:szCs w:val="22"/>
        </w:rPr>
        <w:t xml:space="preserve"> και </w:t>
      </w:r>
      <w:proofErr w:type="spellStart"/>
      <w:r w:rsidRPr="00F001EA">
        <w:rPr>
          <w:rFonts w:ascii="Arial" w:hAnsi="Arial" w:cs="Arial"/>
          <w:i/>
          <w:sz w:val="22"/>
          <w:szCs w:val="22"/>
        </w:rPr>
        <w:t>β΄</w:t>
      </w:r>
      <w:proofErr w:type="spellEnd"/>
      <w:r w:rsidRPr="00F001EA">
        <w:rPr>
          <w:rFonts w:ascii="Arial" w:hAnsi="Arial" w:cs="Arial"/>
          <w:i/>
          <w:sz w:val="22"/>
          <w:szCs w:val="22"/>
        </w:rPr>
        <w:t xml:space="preserve"> βαθμού, συνδέσμων Δήμων και Νομικών Προσώπων: ΟΤΑ Πρόγραμμα Ανάπτυξης και Αλληλεγγύης για την Τοπική Αυτοδιοίκηση «Αντώνης </w:t>
      </w:r>
      <w:proofErr w:type="spellStart"/>
      <w:r w:rsidRPr="00F001EA">
        <w:rPr>
          <w:rFonts w:ascii="Arial" w:hAnsi="Arial" w:cs="Arial"/>
          <w:i/>
          <w:sz w:val="22"/>
          <w:szCs w:val="22"/>
        </w:rPr>
        <w:t>Τρίτσης</w:t>
      </w:r>
      <w:proofErr w:type="spellEnd"/>
      <w:r w:rsidRPr="00F001EA">
        <w:rPr>
          <w:rFonts w:ascii="Arial" w:hAnsi="Arial" w:cs="Arial"/>
          <w:i/>
          <w:sz w:val="22"/>
          <w:szCs w:val="22"/>
        </w:rPr>
        <w:t>».</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Τα οριζόμενα στις διατάξεις του άρθρου 69 του ν. 4509/2017 (ΦΕΚ 201/Α΄) όπως τροποποιήθηκε από τις διατάξεις του άρθρου 15 του ν. 4783/2021 (Α΄38) «Ειδικό Αναπτυξιακό Πρόγραμμα Οργανισμών Τοπικής Αυτοδιοίκησης Α΄ και Β΄ βαθμού, Συνδέσμων Δήμων και των νομικών προσώπων των ΟΤΑΤροποποίηση του άρθρου 69 του ν.4509/2017.</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6302/8-4-2021 (Φ.Ε.Κ. 1399Β΄) Κ.Υ.Α. των Υπουργών Οικονομικών, Ανάπτυξης και  Επενδύσεων, Προστασίας του Πολίτη, Υγείας, Εσωτερικών και Επικρατείας, «Τροποποίηση της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22766/09.04.2020 κοινής απόφασης των Υπουργών Οικονομικών, Ανάπτυξης και Επενδύσεων και Εσωτερικών και του Αναπληρωτή Υπουργού Οικονομικών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23420/2020/04.06.2021 (ΑΔΑ: ΨΨΟΥ46ΜΤΛ6-7ΦΤ) Απόφαση του Αναπληρωτή  Υπουργού Εσωτερικών, ένταξης του έργου με τίτλο «Οδοστρωσία αναγνωρισμένων κοινόχρηστων αγροτικών οδών εντός αναδασμών στο Δήμο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στο Πρόγραμμα «ΑΝΤΩΝΗΣ ΤΡΙΤΣΗΣ»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14082/29.07.2021 Ανακοίνωση έγκρισης επενδυτικού δανείου ποσού 1.911.782,15€ από το Ταμείο Παρακαταθηκών και Δανείων για την εκτέλεση του έργου με τίτλο: «Οδοστρωσία αναγνωρισμένων κοινόχρηστων αγροτικών οδών εντός αναδασμών στο Δήμο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το οποίο είναι ενταγμένο στο Ειδικό Αναπτυξιακό Πρόγραμμα ‘’Αντώνης </w:t>
      </w:r>
      <w:proofErr w:type="spellStart"/>
      <w:r w:rsidRPr="00F001EA">
        <w:rPr>
          <w:rFonts w:ascii="Arial" w:hAnsi="Arial" w:cs="Arial"/>
          <w:i/>
          <w:sz w:val="22"/>
          <w:szCs w:val="22"/>
        </w:rPr>
        <w:t>Τρίτσης</w:t>
      </w:r>
      <w:proofErr w:type="spellEnd"/>
      <w:r w:rsidRPr="00F001EA">
        <w:rPr>
          <w:rFonts w:ascii="Arial" w:hAnsi="Arial" w:cs="Arial"/>
          <w:i/>
          <w:sz w:val="22"/>
          <w:szCs w:val="22"/>
        </w:rPr>
        <w:t xml:space="preserve">’’ με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23420/2020/04.06.2021 (ΑΔΑ: ΨΨΟΥ46ΜΤΛ6-7ΦΤ) Απόφαση του Αναπληρωτή Υπουργού Εσωτερικών.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230/2021 (ΑΔΑ: Ψ7ΑΝΩΛΗ-ΚΗ1) Απόφαση της Οικονομικής Επιτροπής περί αποδοχής των όρων επενδυτικού δανείου από το Τ.Π. και Δανείων συνολικού ποσού 1.911.782,15€ για την εκτέλεση του έργου.</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lastRenderedPageBreak/>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81/2021 (ΑΔΑ: 6ΚΞ8ΩΛΗ-ΗΒΒ) Απόφαση του Δημοτικού Συμβουλίου περί αποδοχής  των όρων επενδυτικού δανείου από το Τ.Π. και Δανείων συνολικού ποσού 1.911.782,15€ για την εκτέλεση του έργου η οποία επικυρώθηκε με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200924/29.09.2021 απόφαση του Συντονιστή της Αποκεντρωμένης Διοίκησης Θεσσαλίας – Στερεάς Ελλάδας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12238/26.04.2022 Σύμβαση Επενδυτικού Δανείου μέσω του Προγράμματος Ανάπτυξης  και Αλληλεγγύης για την Τοπική Αυτοδιοίκηση «ΑΝΤΩΝΗΣ ΤΡΙΤΣΗΣ» μεταξύ του Ταμείου Παρακαταθηκών και Δανείων και του Δήμου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Τον </w:t>
      </w:r>
      <w:r w:rsidRPr="00F001EA">
        <w:rPr>
          <w:rFonts w:ascii="Arial" w:hAnsi="Arial" w:cs="Arial"/>
          <w:b/>
          <w:i/>
          <w:sz w:val="22"/>
          <w:szCs w:val="22"/>
        </w:rPr>
        <w:t>Κ.Α. 64/7323.003</w:t>
      </w:r>
      <w:r w:rsidRPr="00F001EA">
        <w:rPr>
          <w:rFonts w:ascii="Arial" w:hAnsi="Arial" w:cs="Arial"/>
          <w:i/>
          <w:sz w:val="22"/>
          <w:szCs w:val="22"/>
        </w:rPr>
        <w:t xml:space="preserve"> με τίτλο «Οδοστρωσία αναγνωρισμένων κοινόχρηστων αγροτικών οδών εντός  αναδασμών στο Δήμο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του Προϋπολογισμού εσόδων – εξόδων του Δήμου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Οικονομικού έτους 2023 που είναι εγγεγραμμένο το έργο.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Τις διατάξεις του Ν. 4412/2016 ( Φ.Ε.Κ. 147Α΄/08.08.2016) «Δημόσιες Συμβάσεις Έργων, Προμηθειών και Υπηρεσιών (Προσαρμογή στις Οδηγίες 2014/24/ΕΕ και 2014/25/ΕΕ» (Α΄ 147)».  Τις διατάξεις του άρθρου 59 του Ν. 4278/2014 (ΦΕΚ Α΄157/4-8-2014) «Άρση περιορισμών συμμετοχής  εργοληπτικών επιχειρήσεων σε δημόσια έργα».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Τις διατάξεις της παρ.2 του άρθρου 1 του Ν. 4250/2014 (ΦΕΚ Α΄ 74/26.03.2014) «Διοικητικές Απλουστεύσεις, Καταργήσεις, Συγχωνεύσεις Νομικών Προσώπων και Υπηρεσιών του Δημόσιου Τομέα- Τροποποίηση Διατάξεων του Π.Δ. 318/1992 (Α΄161) και λοιπές ρυθμίσεις και ειδικότερα το άρθρο 1 αυτού …»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Τις διατάξεις του Ν.3548/2007 (ΦΕΚ Α΄ 68) «Καταχώρηση δημοσιεύσεων των φορέων του Δημοσίου στο Νομαρχιακό και Τοπικό Τύπο και άλλες διατάξεις».</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Τον Ν. 3861/2010 (Α΄112) «Ενίσχυση της διαφάνειας με την υποχρεωτική ανάρτηση νόμων και  πράξεων των κυβερνητικών, διοικητικών και </w:t>
      </w:r>
      <w:proofErr w:type="spellStart"/>
      <w:r w:rsidRPr="00F001EA">
        <w:rPr>
          <w:rFonts w:ascii="Arial" w:hAnsi="Arial" w:cs="Arial"/>
          <w:i/>
          <w:sz w:val="22"/>
          <w:szCs w:val="22"/>
        </w:rPr>
        <w:t>αυτοδιοικητικών</w:t>
      </w:r>
      <w:proofErr w:type="spellEnd"/>
      <w:r w:rsidRPr="00F001EA">
        <w:rPr>
          <w:rFonts w:ascii="Arial" w:hAnsi="Arial" w:cs="Arial"/>
          <w:i/>
          <w:sz w:val="22"/>
          <w:szCs w:val="22"/>
        </w:rPr>
        <w:t xml:space="preserve"> οργάνων στο διαδίκτυο ''Πρόγραμμα Διαύγεια'' και άλλες διατάξεις»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Τον Ν. 4129/2013 (Α΄52) «Κύρωση του Κώδικα Νόμων για το Ελεγκτικό Συνέδριο»</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Τον Ν. 4013/2011 (Α΄204) «Σύσταση Ενιαίας Ανεξάρτητης Αρχής Δημοσίων Συμβάσεων και Κεντρικού Ηλεκτρονικού Μητρώου Δημόσιων Συμβάσεων»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 άρθρο 47 του Ν. 4472/2017 (ΦΕΚ 74/19.05.2017 τεύχος Α΄) “Συνταξιοδοτικές διατάξεις και  τροποποίηση διατάξεων του Ν. 4387/2016 [....] και λοιπές διατάξεις.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Τα </w:t>
      </w:r>
      <w:proofErr w:type="spellStart"/>
      <w:r w:rsidRPr="00F001EA">
        <w:rPr>
          <w:rFonts w:ascii="Arial" w:hAnsi="Arial" w:cs="Arial"/>
          <w:i/>
          <w:sz w:val="22"/>
          <w:szCs w:val="22"/>
        </w:rPr>
        <w:t>επικαιροποιημένα</w:t>
      </w:r>
      <w:proofErr w:type="spellEnd"/>
      <w:r w:rsidRPr="00F001EA">
        <w:rPr>
          <w:rFonts w:ascii="Arial" w:hAnsi="Arial" w:cs="Arial"/>
          <w:i/>
          <w:sz w:val="22"/>
          <w:szCs w:val="22"/>
        </w:rPr>
        <w:t xml:space="preserve"> τεύχη διακηρύξεων της ΕΑΑΔΗΣΥ για την σύναψη δημόσιων συμβάσεων έργου  κάτω των ορίων σύμφωνα με τις διατάξεις του Ν. 4412/2016 (Α΄147), με κριτήριο ανάθεσης την πλέον συμφέρουσα από οικονομική άποψη προσφορά με βάση την τιμή, όπως ισχύει μετά τις τροποποιήσεις που επήλθαν με το Ν. 4782/2021 (ΦΕΚ 36 Α΄/09-03-2021)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166278/30-06-2021 ΚΥΑ (ΦΕΚ.2813 Β΄/30.06.2021)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 άρθρο 39 του Ν. 4488/2017 (Α΄137) και το άρθρο 107 του Ν. 4497/2017 (Α΄171) με τα οποία  τροποποιήθηκε ο Ν.4412/2016.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 Ν. 2690/1999 (Α' 45) “Κύρωση του Κώδικα </w:t>
      </w:r>
      <w:proofErr w:type="spellStart"/>
      <w:r w:rsidRPr="00F001EA">
        <w:rPr>
          <w:rFonts w:ascii="Arial" w:hAnsi="Arial" w:cs="Arial"/>
          <w:i/>
          <w:sz w:val="22"/>
          <w:szCs w:val="22"/>
        </w:rPr>
        <w:t>∆ιοικητικής</w:t>
      </w:r>
      <w:proofErr w:type="spellEnd"/>
      <w:r w:rsidRPr="00F001EA">
        <w:rPr>
          <w:rFonts w:ascii="Arial" w:hAnsi="Arial" w:cs="Arial"/>
          <w:i/>
          <w:sz w:val="22"/>
          <w:szCs w:val="22"/>
        </w:rPr>
        <w:t xml:space="preserve"> </w:t>
      </w:r>
      <w:proofErr w:type="spellStart"/>
      <w:r w:rsidRPr="00F001EA">
        <w:rPr>
          <w:rFonts w:ascii="Arial" w:hAnsi="Arial" w:cs="Arial"/>
          <w:i/>
          <w:sz w:val="22"/>
          <w:szCs w:val="22"/>
        </w:rPr>
        <w:t>∆ιαδικασίας</w:t>
      </w:r>
      <w:proofErr w:type="spellEnd"/>
      <w:r w:rsidRPr="00F001EA">
        <w:rPr>
          <w:rFonts w:ascii="Arial" w:hAnsi="Arial" w:cs="Arial"/>
          <w:i/>
          <w:sz w:val="22"/>
          <w:szCs w:val="22"/>
        </w:rPr>
        <w:t xml:space="preserve"> και άλλες διατάξεις”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 Π.Δ. 80/2016 (ΦΕΚ 145 Α΄/05-08-2016) «Ανάληψη υποχρεώσεων από τους </w:t>
      </w:r>
      <w:proofErr w:type="spellStart"/>
      <w:r w:rsidRPr="00F001EA">
        <w:rPr>
          <w:rFonts w:ascii="Arial" w:hAnsi="Arial" w:cs="Arial"/>
          <w:i/>
          <w:sz w:val="22"/>
          <w:szCs w:val="22"/>
        </w:rPr>
        <w:t>διατάκτες</w:t>
      </w:r>
      <w:proofErr w:type="spellEnd"/>
      <w:r w:rsidRPr="00F001EA">
        <w:rPr>
          <w:rFonts w:ascii="Arial" w:hAnsi="Arial" w:cs="Arial"/>
          <w:i/>
          <w:sz w:val="22"/>
          <w:szCs w:val="22"/>
        </w:rPr>
        <w:t>»</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 Π.Δ. 28/2015 (Α' 34) “Κωδικοποίηση διατάξεων για την πρόσβαση σε δημόσια έγγραφα και στοιχεία</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 χρονοδιάγραμμα υλοποίησης του έργου το οποίο είναι δεκαπέντε (15) μήνες από την υπογραφή της σύμβασης.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Το υπ’ αριθμόν 20628/02-11-2021 Πρωτογενές Αίτημα για το έργο «Οδοστρωσία αναγνωρισμένων  κοινόχρηστων αγροτικών οδών εντός αναδασμών στο Δήμο </w:t>
      </w:r>
      <w:proofErr w:type="spellStart"/>
      <w:r w:rsidRPr="00F001EA">
        <w:rPr>
          <w:rFonts w:ascii="Arial" w:hAnsi="Arial" w:cs="Arial"/>
          <w:i/>
          <w:sz w:val="22"/>
          <w:szCs w:val="22"/>
        </w:rPr>
        <w:lastRenderedPageBreak/>
        <w:t>Λεβαδέων</w:t>
      </w:r>
      <w:proofErr w:type="spellEnd"/>
      <w:r w:rsidRPr="00F001EA">
        <w:rPr>
          <w:rFonts w:ascii="Arial" w:hAnsi="Arial" w:cs="Arial"/>
          <w:i/>
          <w:sz w:val="22"/>
          <w:szCs w:val="22"/>
        </w:rPr>
        <w:t xml:space="preserve">» το οποίο καταχωρήθηκε στο ΚΗΜΔΗΣ με κωδικό καταχώρησης 21REQ008865024 2021-07-06.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με αρ. </w:t>
      </w:r>
      <w:proofErr w:type="spellStart"/>
      <w:r w:rsidRPr="00F001EA">
        <w:rPr>
          <w:rFonts w:ascii="Arial" w:hAnsi="Arial" w:cs="Arial"/>
          <w:i/>
          <w:sz w:val="22"/>
          <w:szCs w:val="22"/>
        </w:rPr>
        <w:t>πρωτ</w:t>
      </w:r>
      <w:proofErr w:type="spellEnd"/>
      <w:r w:rsidRPr="00F001EA">
        <w:rPr>
          <w:rFonts w:ascii="Arial" w:hAnsi="Arial" w:cs="Arial"/>
          <w:i/>
          <w:sz w:val="22"/>
          <w:szCs w:val="22"/>
        </w:rPr>
        <w:t xml:space="preserve">. 21246/11.11.2021 (ΑΔΑ: ΨΚΟ4ΩΛΗ-Κ3Β) απόφαση έγκρισης πολυετούς ανάληψης για τα επόμενα οικονομικά έτη (2022,2023) με ΑΔΑΜ: 21REQ009548618 2021-11-16.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υπ αριθμό 334/20.02.2023 ( ΑΔΑ: ΨΨΨΜΩΛΗ-ΡΣ4) απόφαση ανάληψης υποχρέωσης.</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315/2021 απόφαση της Οικονομικής Επιτροπής περί έγκρισης διενέργειας ηλεκτρονικού διαγωνισμού και κατάρτιση όρων διακήρυξης σύναψης Δημόσιας Σύμβασης του έργου.</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διακήρυξη του έργου η οποία αναρτήθηκε στο ΚΗΜΔΗΣ με κωδικό 21PROC009646648 2021-12- 01.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22566/01-12-2021 (ΑΔΑ: Ω58ΨΩΛΗ-ΘΞ7) περίληψη προκήρυξης του έργου η οποία αναρτήθηκε στην ιστοσελίδα του Δήμου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και δημοσιεύτηκε στις εφημερίδες ΔΙΑΒΗΜΑ, ΝΕΑ ΤΗΣ ΒΟΙΩΤΙΑΣ και ΒΟΙΩΤΙΚΑ ΝΕΑ.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356/2021 (ΑΔΑ: ΩΣΡ8ΩΛΗ-4ΣΝ) απόφαση της Οικονομικής Επιτροπής συγκρότησης  της Επιτροπής διαγωνισμού .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17/2022 (ΑΔΑ: 62Μ0ΩΛΗ-88Π) απόφαση της Οικονομικής Επιτροπής με την οποία χαρακτηρίστηκε ως ασυνήθιστα χαμηλή η προσφορά με Α/Α κατάθεσης στο ΕΣΗΔΗΣ 241862 του οικονομικού φορέα ¨ΠΑΠΑΘΑΝΑΣΙΟΥ ΚΩΝΣΤΑΝΤΙΝΟΥ ΤΟΥ ΒΑΣΙΛΕΙΟΥ¨ η οποία εμφανίζει απόκλιση 15,98% μεγαλύτερη των δέκα (10) ποσοστιαίων μονάδων από το μέσο όρο του συνόλου των εκπτώσεων των παραδεκτών προσφορών που υποβλήθηκαν που είναι 14,17%.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2196/09.02.2022 πρόσκληση της αναθέτουσας αρχής προς τον Οικονομικό φορέα  ¨ΠΑΠΑΘΑΝΑΣΙΟΥ ΚΩΝΣΤΑΝΤΙΝΟΥ ΤΟΥ ΒΑΣΙΛΕΙΟΥ¨ που η προσφορά του χαρακτηρίστηκε ως ασυνήθιστα χαμηλή μέσω της ¨επικοινωνίας¨ του ΕΣΗΔΗΣ.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Το από 11-02-2022 Πρακτικό ΙΙ της ηλεκτρονικής δημοπρασίας της 24-01-2022 με Α/Α ΕΣΗΔΗΣ 185198 του έργου με τίτλο «ΟΔΟΣΤΡΩΣΙΑ ΑΝΑΓΝΩΡΙΣΜΕΝΩΝ ΚΟΙΝΟΧΡΗΣΤΩΝ ΑΓΡΟΤΙΚΩΝ ΟΔΩΝ ΕΝΤΟΣ ΑΝΑΔΑΣΜΩΝ ΣΤΟ ΔΗΜΟ ΛΕΒΑΔΕΩΝ» εξέτασης και αξιολόγησης της τεκμηρίωσης της προσφοράς που χαρακτηρίστηκε ως ασυνήθιστα χαμηλή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32/2022 απόφαση της Οικονομικής Επιτροπής με την οποία εγκρίθηκε το από 11-02- 2022 Πρακτικό ΙΙ της ηλεκτρονικής δημοπρασίας της 24-01--2022 με Α/Α ΕΣΗΔΗΣ 185198 του έργου με τίτλο «Οδοστρωσία αναγνωρισμένων κοινόχρηστων αγροτικών οδών εντός αναδασμών στο Δήμο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εξέτασης και αξιολόγησης της τεκμηρίωσης της προσφοράς που χαρακτηρίστηκε ως ασυνήθιστα χαμηλή και ανακήρυξης προσωρινού μειοδότη τον οικονομικό φορέα με την επωνυμία ¨ΠΑΠΑΘΑΝΑΣΙΟΥ ΚΩΝΣΤΑΝΤΙΝΟΥ ΤΟΥ ΒΑΣΙΛΕΙΟΥ» που προσέφερε μέση τεκμαρτή έκπτωση 30,15% επί των τιμών του τιμολογίου της μελέτης και σύνολο δαπάνης του έργου κατά την προσφορά (χωρίς ΦΠΑ) 1.077.412,48€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2910/22-02-2022 γνωστοποίηση της 32/2022 Απόφασης της Οικονομικής Επιτροπής  περί έγκρισης του Πρακτικού ΙΙ προς τους συμμετέχοντες Οικονομικούς φορείς μέσω της λειτουργικότητας της “Επικοινωνίας” του ΕΣΗΔΗΣ.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από 04.03.2022 Προδικαστική Προσφυγή με Γενικό Αριθμό Κατάθεσης (ΓΑΚ) 348/04.03.2022 ενώπιον της Αρχής Εξέτασης Προδικαστικών Προσφυγών (ΑΕΠΠ) του προσφεύγοντος με την επωνυμία «Πανουργιάς Α. Θωμάς», κατά της 32/2022 απόφασης της Οικονομικής Επιτροπής, πράξης που εκδόθηκε στο πλαίσιο του δημόσιου, ανοικτού, ηλεκτρονικού Διαγωνισμού με </w:t>
      </w:r>
      <w:proofErr w:type="spellStart"/>
      <w:r w:rsidRPr="00F001EA">
        <w:rPr>
          <w:rFonts w:ascii="Arial" w:hAnsi="Arial" w:cs="Arial"/>
          <w:i/>
          <w:sz w:val="22"/>
          <w:szCs w:val="22"/>
        </w:rPr>
        <w:t>συστημικό</w:t>
      </w:r>
      <w:proofErr w:type="spellEnd"/>
      <w:r w:rsidRPr="00F001EA">
        <w:rPr>
          <w:rFonts w:ascii="Arial" w:hAnsi="Arial" w:cs="Arial"/>
          <w:i/>
          <w:sz w:val="22"/>
          <w:szCs w:val="22"/>
        </w:rPr>
        <w:t xml:space="preserve"> αριθμό ΕΣΗΔΗΣ 185198 και με αντικείμενο την «Οδοστρωσία αναγνωρισμένων κοινόχρηστων αγροτικών οδών εντός αναδασμών στο Δήμο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με εκτιμώμενη συνολική αξία 1.911.872,15€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από 04.03.2022 κοινοποίηση της Προδικαστικής Προσφυγής ηλεκτρονικά στην ΑΕΠΠ σύμφωνα με  το άρθρο 365 παρ. 1 του ν. 4412/2016, όπως τροποποιήθηκε με το ν. 4782/2021 και ισχύει προς τους συμμετέχοντες οικονομικούς φορείς.</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lastRenderedPageBreak/>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656/2022 απόφαση του 3ου κλιμακίου της Αρχής Εξέτασης Προδικαστικών Προσφυγών (ΑΕΠΠ) σχετικά με την από 04.03.2022 Προδικαστική Προσφυγή του Οικονομικού Φορέα με την επωνυμία «Πανουργιάς Α. Θωμάς», κατά της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32/2022 Απόφασης της Οικονομικής Επιτροπής της Αναθέτουσας Αρχής.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από 05.05.2022 κοινοποίηση της με αριθμό 656/2022 απόφασης της ΑΕΠΠ επί της Προδικαστικής  Προσφυγής στους συμμετέχοντες στο διαγωνισμό μέσω της επικοινωνίας του ΕΣΗΔΗΣ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138/2022 (ΑΔΑ: ΨΩΘΣΩΛΗ-ΦΑ8) Απόφαση της Οικονομικής Επιτροπής σε συμμόρφωση με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656/2022 απόφαση της Ενιαίας Αρχής Δημοσίων Συμβάσεων εξέτασης της Προδικαστικής Προσφυγής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8233/19.05.2022 γνωστοποίηση προς τους συμμετέχοντες οικονομικούς φορείς της 138/2022 Απόφασης της Οικονομικής Επιτροπής.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από 27.05.2022 Προδικαστική Προσφυγή με Γενικό Αριθμό Κατάθεσης (ΓΑΚ) 740/27.05.2022  ενώπιον της Αρχής Εξέτασης Προδικαστικών Προσφυγών (ΑΕΠΠ) του προσφεύγοντος με την επωνυμία «Πανουργιάς Α. Θωμάς», κατά της 138/2022 απόφασης της Οικονομικής Επιτροπής, πράξης που εκδόθηκε στο πλαίσιο του δημόσιου, ανοικτού, ηλεκτρονικού Διαγωνισμού με </w:t>
      </w:r>
      <w:proofErr w:type="spellStart"/>
      <w:r w:rsidRPr="00F001EA">
        <w:rPr>
          <w:rFonts w:ascii="Arial" w:hAnsi="Arial" w:cs="Arial"/>
          <w:i/>
          <w:sz w:val="22"/>
          <w:szCs w:val="22"/>
        </w:rPr>
        <w:t>συστημικό</w:t>
      </w:r>
      <w:proofErr w:type="spellEnd"/>
      <w:r w:rsidRPr="00F001EA">
        <w:rPr>
          <w:rFonts w:ascii="Arial" w:hAnsi="Arial" w:cs="Arial"/>
          <w:i/>
          <w:sz w:val="22"/>
          <w:szCs w:val="22"/>
        </w:rPr>
        <w:t xml:space="preserve"> αριθμό ΕΣΗΔΗΣ 185198 και με αντικείμενο την «Οδοστρωσία αναγνωρισμένων κοινόχρηστων αγροτικών οδών εντός αναδασμών στο Δήμο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1098/2022 απόφαση του 3ου κλιμακίου της Αρχής Εξέτασης Προδικαστικών Προσφυγών (ΑΕΠΠ) σχετικά με την από 27.05.2022 Προδικαστική Προσφυγή του Οικονομικού Φορέα με την επωνυμία «Πανουργιάς Α. Θωμάς», κατά της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138/2022 Απόφασης της Οικονομικής Επιτροπής της Αναθέτουσας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13436/29-07-2022 πρόσκληση της Αναθέτουσας Αρχής προς τον προσωρινό ανάδοχο  Οικονομικό φορέα «ΓΥΦΤΟΔΗΜΟ ΕΥΑΓΓΕΛΟ ΤΟΥ ΓΕΩΡΓΙΟΥ» υποβολής των δικαιολογητικών του άρθρου 23 της διακήρυξης. μέσω της λειτουργικότητας της ‘’Επικοινωνίας’’ του ΕΣΗΔΗΣ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υποβολή των δικαιολογητικών που καθορίζονται στο άρθρο 23 της διακήρυξης του έργου μέσω  της λειτουργικότητας της “Επικοινωνίας” του ΕΣΗΔΗΣ εμπρόθεσμα (08-08-2022) από τον προσωρινό μειοδότη Οικονομικό φορέα «ΓΥΦΤΟΔΗΜΟ ΕΥΑΓΓΕΛΟ ΤΟΥ ΓΕΩΡΓΙΟΥ».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264/2022 (ΑΔΑ: 9ΑΣΩΩΛΗ-1ΤΡ)) ) απόφαση της Οικονομικής Επιτροπής περί κατακύρωσης του αποτελέσματος της διενεργηθείσας Δημοπρασίας, στον Οικονομικό Φορέα με την επωνυμία «ΓΥΦΤΟΔΗΜΟ ΕΥΑΓΓΕΛΟ ΤΟΥ ΓΕΩΡΓΙΟΥ» που προσέφερε μέση τεκμαρτή έκπτωση 20,53%% επί των τιμών του τιμολογίου της μελέτης και σύνολο δαπάνης του έργου κατά την προσφορά (χωρίς ΦΠΑ) 1.225.628,42€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16332/19.09.2022 έγγραφο της Τεχνικής υπηρεσίας με το οποίο κοινοποιήθηκε η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264/2022 (ΑΔΑ: 9ΑΣΩΩΛΗ-1ΤΡ) απόφαση της Οικονομικής Επιτροπής σε όλους τους συμμετέχοντες στο διαγωνισμό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832/2022 πράξη του Ε΄ Κλιμακίου του Ελεγκτικού Συνεδρίου περί </w:t>
      </w:r>
      <w:proofErr w:type="spellStart"/>
      <w:r w:rsidRPr="00F001EA">
        <w:rPr>
          <w:rFonts w:ascii="Arial" w:hAnsi="Arial" w:cs="Arial"/>
          <w:i/>
          <w:sz w:val="22"/>
          <w:szCs w:val="22"/>
        </w:rPr>
        <w:t>Προσυμβατικού</w:t>
      </w:r>
      <w:proofErr w:type="spellEnd"/>
      <w:r w:rsidRPr="00F001EA">
        <w:rPr>
          <w:rFonts w:ascii="Arial" w:hAnsi="Arial" w:cs="Arial"/>
          <w:i/>
          <w:sz w:val="22"/>
          <w:szCs w:val="22"/>
        </w:rPr>
        <w:t xml:space="preserve"> Ελέγχου με την οποία κωλύεται η υπογραφή σύμβαση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322/2022 απόφαση της Οικονομικής Επιτροπής σε συμμόρφωση με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832/2022 πράξη του Ε΄ Κλιμακίου του Ελεγκτικού Συνεδρίου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332/2022 Απόφαση της Οικονομικής Επιτροπής έγκρισης του από 10-11-2022  Πρακτικού IV της Επιτροπής Διαγωνισμού του έργου σύμφωνα με την οποία προσωρινός μειοδότης αναδεικνύεται ο Οικονομικός Φορέας με την επωνυμία «</w:t>
      </w:r>
      <w:proofErr w:type="spellStart"/>
      <w:r w:rsidRPr="00F001EA">
        <w:rPr>
          <w:rFonts w:ascii="Arial" w:hAnsi="Arial" w:cs="Arial"/>
          <w:i/>
          <w:sz w:val="22"/>
          <w:szCs w:val="22"/>
        </w:rPr>
        <w:t>Παπαθανασίου</w:t>
      </w:r>
      <w:proofErr w:type="spellEnd"/>
      <w:r w:rsidRPr="00F001EA">
        <w:rPr>
          <w:rFonts w:ascii="Arial" w:hAnsi="Arial" w:cs="Arial"/>
          <w:i/>
          <w:sz w:val="22"/>
          <w:szCs w:val="22"/>
        </w:rPr>
        <w:t xml:space="preserve"> Κωνσταντίνος του Βασιλείου» ο οποίος προσέφερε μέση έκπτωση 30,15% επί των τιμών του τιμολογίου της μελέτης και σύνολο δαπάνης του έργου κατά την προσφορά 1.077.412,48€ χωρίς ΦΠΑ.</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21461/30.11.2022 γνωστοποίηση της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332/2022 Απόφαση της Οικονομικής  Επιτροπής έγκρισης του Πρακτικού IV της Επιτροπής Διαγωνισμού του έργου προς τους συμμετέχοντες οικονομικούς φορείς.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lastRenderedPageBreak/>
        <w:t xml:space="preserve">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23116/21.12.2022 πρόσκληση της Αναθέτουσας Αρχής προς τον οικονομικό φορέα προσωρινό ανάδοχο «</w:t>
      </w:r>
      <w:proofErr w:type="spellStart"/>
      <w:r w:rsidRPr="00F001EA">
        <w:rPr>
          <w:rFonts w:ascii="Arial" w:hAnsi="Arial" w:cs="Arial"/>
          <w:i/>
          <w:sz w:val="22"/>
          <w:szCs w:val="22"/>
        </w:rPr>
        <w:t>Παπαθανασίου</w:t>
      </w:r>
      <w:proofErr w:type="spellEnd"/>
      <w:r w:rsidRPr="00F001EA">
        <w:rPr>
          <w:rFonts w:ascii="Arial" w:hAnsi="Arial" w:cs="Arial"/>
          <w:i/>
          <w:sz w:val="22"/>
          <w:szCs w:val="22"/>
        </w:rPr>
        <w:t xml:space="preserve"> Κωνσταντίνο του Βασιλείου» για την υποβολή δικαιολογητικών του άρθρου 23 της διακήρυξης του έργου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Το από 30-12-2022 Πρακτικό V της Επιτροπής Διαγωνισμού του έργου σύμφωνα με το οποίο η εν λόγω δημόσια σύμβαση κατακυρώνεται στον Οικονομικό Φορέα με την επωνυμία «</w:t>
      </w:r>
      <w:proofErr w:type="spellStart"/>
      <w:r w:rsidRPr="00F001EA">
        <w:rPr>
          <w:rFonts w:ascii="Arial" w:hAnsi="Arial" w:cs="Arial"/>
          <w:i/>
          <w:sz w:val="22"/>
          <w:szCs w:val="22"/>
        </w:rPr>
        <w:t>Παπαθανασίου</w:t>
      </w:r>
      <w:proofErr w:type="spellEnd"/>
      <w:r w:rsidRPr="00F001EA">
        <w:rPr>
          <w:rFonts w:ascii="Arial" w:hAnsi="Arial" w:cs="Arial"/>
          <w:i/>
          <w:sz w:val="22"/>
          <w:szCs w:val="22"/>
        </w:rPr>
        <w:t xml:space="preserve"> Κωνσταντίνο του Βασιλείου» ο οποίος προσέφερε μέση έκπτωση 30,15% επί των τιμών του τιμολογίου της μελέτης και σύνολο δαπάνης του έργου κατά την προσφορά 1.077.412,48€ χωρίς ΦΠΑ..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12/2023 (ΑΔΑ: ΨΥΛΑΩΛΗ-9ΚΑ) Απόφαση της Οικονομικής Επιτροπής έγκρισης του Πρακτικού V της Επιτροπής Διαγωνισμού και κατακύρωσης της δημόσιας σύμβασης στον Οικονομικό Φορέα με την επωνυμία «</w:t>
      </w:r>
      <w:proofErr w:type="spellStart"/>
      <w:r w:rsidRPr="00F001EA">
        <w:rPr>
          <w:rFonts w:ascii="Arial" w:hAnsi="Arial" w:cs="Arial"/>
          <w:i/>
          <w:sz w:val="22"/>
          <w:szCs w:val="22"/>
        </w:rPr>
        <w:t>Παπαθανασίου</w:t>
      </w:r>
      <w:proofErr w:type="spellEnd"/>
      <w:r w:rsidRPr="00F001EA">
        <w:rPr>
          <w:rFonts w:ascii="Arial" w:hAnsi="Arial" w:cs="Arial"/>
          <w:i/>
          <w:sz w:val="22"/>
          <w:szCs w:val="22"/>
        </w:rPr>
        <w:t xml:space="preserve"> Κωνσταντίνος του Βασιλείου» ο οποίος προσέφερε μέση έκπτωση 30,15% επί των τιμών του τιμολογίου της μελέτης και σύνολο δαπάνης του έργου κατά την προσφορά 1.077.412,48€ χωρίς ΦΠΑ.</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11628/14.02.2023 (ΑΔΑ: Ψ59ΒΟΡ10-1Ψ7) Απόφαση του Γραμματέα της Αποκεντρωμένης Διοίκησης Θεσσαλίας-Στερεάς Ελλάδας περί νομιμότητας της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12/2023 (ΑΔΑ: ΨΥΛΑΩΛΗ-9ΚΑ) Απόφασης της Οικονομικής Επιτροπής έγκρισης του Πρακτικού V της Επιτροπής Διαγωνισμού και κατακύρωσης της δημόσιας σύμβασης</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5/2023 πράξη του Ελεγκτικού Συνεδρίου περί </w:t>
      </w:r>
      <w:proofErr w:type="spellStart"/>
      <w:r w:rsidRPr="00F001EA">
        <w:rPr>
          <w:rFonts w:ascii="Arial" w:hAnsi="Arial" w:cs="Arial"/>
          <w:i/>
          <w:sz w:val="22"/>
          <w:szCs w:val="22"/>
        </w:rPr>
        <w:t>Προσυμβατικού</w:t>
      </w:r>
      <w:proofErr w:type="spellEnd"/>
      <w:r w:rsidRPr="00F001EA">
        <w:rPr>
          <w:rFonts w:ascii="Arial" w:hAnsi="Arial" w:cs="Arial"/>
          <w:i/>
          <w:sz w:val="22"/>
          <w:szCs w:val="22"/>
        </w:rPr>
        <w:t xml:space="preserve"> Ελέγχου υπογραφής  σύμβασης</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4031/01-03-2023 πρόσκληση της αναθέτουσας αρχής προς τον ανάδοχο περί  υποβολής υπεύθυνης δήλωσης </w:t>
      </w:r>
      <w:proofErr w:type="spellStart"/>
      <w:r w:rsidRPr="00F001EA">
        <w:rPr>
          <w:rFonts w:ascii="Arial" w:hAnsi="Arial" w:cs="Arial"/>
          <w:i/>
          <w:sz w:val="22"/>
          <w:szCs w:val="22"/>
        </w:rPr>
        <w:t>οψιγενών</w:t>
      </w:r>
      <w:proofErr w:type="spellEnd"/>
      <w:r w:rsidRPr="00F001EA">
        <w:rPr>
          <w:rFonts w:ascii="Arial" w:hAnsi="Arial" w:cs="Arial"/>
          <w:i/>
          <w:sz w:val="22"/>
          <w:szCs w:val="22"/>
        </w:rPr>
        <w:t xml:space="preserve"> μεταβολών του αναδόχου  </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Την υποβολή της από 01-03-/2023 υπεύθυνης δήλωσης του αναδόχου περί </w:t>
      </w:r>
      <w:proofErr w:type="spellStart"/>
      <w:r w:rsidRPr="00F001EA">
        <w:rPr>
          <w:rFonts w:ascii="Arial" w:hAnsi="Arial" w:cs="Arial"/>
          <w:i/>
          <w:sz w:val="22"/>
          <w:szCs w:val="22"/>
        </w:rPr>
        <w:t>οψιγενών</w:t>
      </w:r>
      <w:proofErr w:type="spellEnd"/>
      <w:r w:rsidRPr="00F001EA">
        <w:rPr>
          <w:rFonts w:ascii="Arial" w:hAnsi="Arial" w:cs="Arial"/>
          <w:i/>
          <w:sz w:val="22"/>
          <w:szCs w:val="22"/>
        </w:rPr>
        <w:t xml:space="preserve"> μεταβολών»</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4234/03-03-2023 πρόσκληση, της αναθέτουσας αρχής προς τον Οικονομικό Φορέα  «</w:t>
      </w:r>
      <w:proofErr w:type="spellStart"/>
      <w:r w:rsidRPr="00F001EA">
        <w:rPr>
          <w:rFonts w:ascii="Arial" w:hAnsi="Arial" w:cs="Arial"/>
          <w:i/>
          <w:sz w:val="22"/>
          <w:szCs w:val="22"/>
        </w:rPr>
        <w:t>Παπαθανασίου</w:t>
      </w:r>
      <w:proofErr w:type="spellEnd"/>
      <w:r w:rsidRPr="00F001EA">
        <w:rPr>
          <w:rFonts w:ascii="Arial" w:hAnsi="Arial" w:cs="Arial"/>
          <w:i/>
          <w:sz w:val="22"/>
          <w:szCs w:val="22"/>
        </w:rPr>
        <w:t xml:space="preserve"> Κωνσταντίνο του Βασιλείου» για την υπογραφή σύμβασης</w:t>
      </w:r>
    </w:p>
    <w:p w:rsidR="00F001EA" w:rsidRPr="00F001EA" w:rsidRDefault="00F001EA" w:rsidP="00D27E8D">
      <w:pPr>
        <w:numPr>
          <w:ilvl w:val="0"/>
          <w:numId w:val="5"/>
        </w:numPr>
        <w:suppressAutoHyphens w:val="0"/>
        <w:jc w:val="both"/>
        <w:rPr>
          <w:rFonts w:ascii="Arial" w:hAnsi="Arial" w:cs="Arial"/>
          <w:b/>
          <w:i/>
          <w:sz w:val="22"/>
          <w:szCs w:val="22"/>
          <w:u w:val="single"/>
        </w:rPr>
      </w:pPr>
      <w:r w:rsidRPr="00F001EA">
        <w:rPr>
          <w:rFonts w:ascii="Arial" w:hAnsi="Arial" w:cs="Arial"/>
          <w:i/>
          <w:sz w:val="22"/>
          <w:szCs w:val="22"/>
        </w:rPr>
        <w:t xml:space="preserve">  Την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e-171821/10.03.2023 </w:t>
      </w:r>
      <w:proofErr w:type="spellStart"/>
      <w:r w:rsidRPr="00F001EA">
        <w:rPr>
          <w:rFonts w:ascii="Arial" w:hAnsi="Arial" w:cs="Arial"/>
          <w:i/>
          <w:sz w:val="22"/>
          <w:szCs w:val="22"/>
        </w:rPr>
        <w:t>Eγγυητική</w:t>
      </w:r>
      <w:proofErr w:type="spellEnd"/>
      <w:r w:rsidRPr="00F001EA">
        <w:rPr>
          <w:rFonts w:ascii="Arial" w:hAnsi="Arial" w:cs="Arial"/>
          <w:i/>
          <w:sz w:val="22"/>
          <w:szCs w:val="22"/>
        </w:rPr>
        <w:t xml:space="preserve"> </w:t>
      </w:r>
      <w:proofErr w:type="spellStart"/>
      <w:r w:rsidRPr="00F001EA">
        <w:rPr>
          <w:rFonts w:ascii="Arial" w:hAnsi="Arial" w:cs="Arial"/>
          <w:i/>
          <w:sz w:val="22"/>
          <w:szCs w:val="22"/>
        </w:rPr>
        <w:t>Eπιστολή</w:t>
      </w:r>
      <w:proofErr w:type="spellEnd"/>
      <w:r w:rsidRPr="00F001EA">
        <w:rPr>
          <w:rFonts w:ascii="Arial" w:hAnsi="Arial" w:cs="Arial"/>
          <w:i/>
          <w:sz w:val="22"/>
          <w:szCs w:val="22"/>
        </w:rPr>
        <w:t xml:space="preserve"> καλής εκτέλεσης του Τ.Μ.Ε.Δ.Ε. ποσού </w:t>
      </w:r>
      <w:proofErr w:type="spellStart"/>
      <w:r w:rsidRPr="00F001EA">
        <w:rPr>
          <w:rFonts w:ascii="Arial" w:hAnsi="Arial" w:cs="Arial"/>
          <w:i/>
          <w:sz w:val="22"/>
          <w:szCs w:val="22"/>
        </w:rPr>
        <w:t>υπ΄</w:t>
      </w:r>
      <w:proofErr w:type="spellEnd"/>
      <w:r w:rsidRPr="00F001EA">
        <w:rPr>
          <w:rFonts w:ascii="Arial" w:hAnsi="Arial" w:cs="Arial"/>
          <w:i/>
          <w:sz w:val="22"/>
          <w:szCs w:val="22"/>
        </w:rPr>
        <w:t xml:space="preserve"> αριθμό e-171821/10.03.2023 Εγγυητικής Επιστολής καλής εκτέλεσης του ΤΜΕΔΕ.</w:t>
      </w:r>
    </w:p>
    <w:p w:rsidR="00F001EA" w:rsidRPr="00F001EA" w:rsidRDefault="00F001EA" w:rsidP="00D27E8D">
      <w:pPr>
        <w:numPr>
          <w:ilvl w:val="0"/>
          <w:numId w:val="5"/>
        </w:numPr>
        <w:suppressAutoHyphens w:val="0"/>
        <w:jc w:val="both"/>
        <w:rPr>
          <w:rFonts w:ascii="Arial" w:hAnsi="Arial" w:cs="Arial"/>
          <w:i/>
          <w:sz w:val="22"/>
          <w:szCs w:val="22"/>
        </w:rPr>
      </w:pPr>
      <w:r w:rsidRPr="00F001EA">
        <w:rPr>
          <w:rFonts w:ascii="Arial" w:hAnsi="Arial" w:cs="Arial"/>
          <w:i/>
          <w:sz w:val="22"/>
          <w:szCs w:val="22"/>
        </w:rPr>
        <w:t xml:space="preserve">Με το αρ. </w:t>
      </w:r>
      <w:proofErr w:type="spellStart"/>
      <w:r w:rsidRPr="00F001EA">
        <w:rPr>
          <w:rFonts w:ascii="Arial" w:hAnsi="Arial" w:cs="Arial"/>
          <w:i/>
          <w:sz w:val="22"/>
          <w:szCs w:val="22"/>
        </w:rPr>
        <w:t>πρωτ</w:t>
      </w:r>
      <w:proofErr w:type="spellEnd"/>
      <w:r w:rsidRPr="00F001EA">
        <w:rPr>
          <w:rFonts w:ascii="Arial" w:hAnsi="Arial" w:cs="Arial"/>
          <w:i/>
          <w:sz w:val="22"/>
          <w:szCs w:val="22"/>
        </w:rPr>
        <w:t>. 15/03/2023 εργολαβικό συμφωνητικό (ΑΔΑΜ: 23</w:t>
      </w:r>
      <w:r w:rsidRPr="00F001EA">
        <w:rPr>
          <w:rFonts w:ascii="Arial" w:hAnsi="Arial" w:cs="Arial"/>
          <w:i/>
          <w:sz w:val="22"/>
          <w:szCs w:val="22"/>
          <w:lang w:val="en-US"/>
        </w:rPr>
        <w:t>SYMV</w:t>
      </w:r>
      <w:r w:rsidRPr="00F001EA">
        <w:rPr>
          <w:rFonts w:ascii="Arial" w:hAnsi="Arial" w:cs="Arial"/>
          <w:i/>
          <w:sz w:val="22"/>
          <w:szCs w:val="22"/>
        </w:rPr>
        <w:t xml:space="preserve">012309301), συνολικής δαπάνης  1.335.991,48 ευρώ με ΦΠΑ ,που υπογράφτηκε μεταξύ του Δημάρχου του Δήμου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w:t>
      </w:r>
      <w:proofErr w:type="spellStart"/>
      <w:r w:rsidRPr="00F001EA">
        <w:rPr>
          <w:rFonts w:ascii="Arial" w:hAnsi="Arial" w:cs="Arial"/>
          <w:i/>
          <w:sz w:val="22"/>
          <w:szCs w:val="22"/>
        </w:rPr>
        <w:t>Ταγκαλέγκα</w:t>
      </w:r>
      <w:proofErr w:type="spellEnd"/>
      <w:r w:rsidRPr="00F001EA">
        <w:rPr>
          <w:rFonts w:ascii="Arial" w:hAnsi="Arial" w:cs="Arial"/>
          <w:i/>
          <w:sz w:val="22"/>
          <w:szCs w:val="22"/>
        </w:rPr>
        <w:t xml:space="preserve"> Ιωάννη  και του αναδόχου  ΠΑΠΑΘΑΝΑΣΙΟΥ ΚΩΝΣΤΑΝΤΙΝΟΣ ΤΟΥ ΒΑΣΙΛΕΙΟΥ του έργου</w:t>
      </w:r>
      <w:r w:rsidRPr="00F001EA">
        <w:rPr>
          <w:rFonts w:ascii="Arial" w:hAnsi="Arial" w:cs="Arial"/>
          <w:bCs/>
          <w:i/>
          <w:sz w:val="22"/>
          <w:szCs w:val="22"/>
        </w:rPr>
        <w:t>: &lt;&lt;</w:t>
      </w:r>
      <w:r w:rsidRPr="00F001EA">
        <w:rPr>
          <w:rFonts w:ascii="Arial" w:hAnsi="Arial" w:cs="Arial"/>
          <w:i/>
          <w:color w:val="000000"/>
          <w:sz w:val="22"/>
          <w:szCs w:val="22"/>
        </w:rPr>
        <w:t xml:space="preserve"> ΟΔΟΣΤΡΩΣΙΑ</w:t>
      </w:r>
      <w:r w:rsidRPr="00F001EA">
        <w:rPr>
          <w:rFonts w:ascii="Arial" w:hAnsi="Arial" w:cs="Arial"/>
          <w:b/>
          <w:i/>
          <w:color w:val="000000"/>
          <w:sz w:val="22"/>
          <w:szCs w:val="22"/>
        </w:rPr>
        <w:t xml:space="preserve"> </w:t>
      </w:r>
      <w:r w:rsidRPr="00F001EA">
        <w:rPr>
          <w:rFonts w:ascii="Arial" w:hAnsi="Arial" w:cs="Arial"/>
          <w:i/>
          <w:color w:val="000000"/>
          <w:sz w:val="22"/>
          <w:szCs w:val="22"/>
        </w:rPr>
        <w:t>ΑΝΑΓΝΩΡΙΣΜΕΝΩΝ ΚΟΙΝΟΧΡΗΣΤΩΝ ΑΓΡΟΤΙΚΩΝ ΟΔΩΝ ΕΝΤΟΣ ΑΝΑΔΑΣΜΩΝ ΣΤΟ ΔΗΜΟ ΛΕΒΑΔΕΩΝ</w:t>
      </w:r>
      <w:r w:rsidRPr="00F001EA">
        <w:rPr>
          <w:rFonts w:ascii="Arial" w:hAnsi="Arial" w:cs="Arial"/>
          <w:i/>
          <w:sz w:val="22"/>
          <w:szCs w:val="22"/>
        </w:rPr>
        <w:t xml:space="preserve"> &gt;&gt; έγινε έναρξη  εκτέλεσης των εργασιών που</w:t>
      </w:r>
      <w:r w:rsidRPr="00F001EA">
        <w:rPr>
          <w:rFonts w:ascii="Arial" w:hAnsi="Arial" w:cs="Arial"/>
          <w:i/>
          <w:sz w:val="22"/>
          <w:szCs w:val="22"/>
        </w:rPr>
        <w:br/>
        <w:t xml:space="preserve"> προβλέπονται στα συμβατικά τεύχη.</w:t>
      </w:r>
    </w:p>
    <w:p w:rsidR="00F001EA" w:rsidRPr="00F001EA" w:rsidRDefault="00F001EA" w:rsidP="00D27E8D">
      <w:pPr>
        <w:numPr>
          <w:ilvl w:val="0"/>
          <w:numId w:val="5"/>
        </w:numPr>
        <w:suppressAutoHyphens w:val="0"/>
        <w:jc w:val="both"/>
        <w:rPr>
          <w:rFonts w:ascii="Arial" w:hAnsi="Arial" w:cs="Arial"/>
          <w:i/>
          <w:sz w:val="22"/>
          <w:szCs w:val="22"/>
        </w:rPr>
      </w:pPr>
      <w:r w:rsidRPr="00F001EA">
        <w:rPr>
          <w:rFonts w:ascii="Arial" w:hAnsi="Arial" w:cs="Arial"/>
          <w:i/>
          <w:sz w:val="22"/>
          <w:szCs w:val="22"/>
        </w:rPr>
        <w:t xml:space="preserve"> Η ανάδοχος  εργοληπτική επιχείρηση: «ΠΑΠΑΘΑΝΑΣΙΟΥ ΚΩΝΣΤΑΝΤΙΝΟΣ ΤΟΥ ΒΑΣΙΛΕΙΟΥ» εγκαταστάθηκε στο έργο την 15/3/2023, με προθεσμία εκτέλεσης την 15/6/2024.Στις  19/6/2024 με αρ. </w:t>
      </w:r>
      <w:proofErr w:type="spellStart"/>
      <w:r w:rsidRPr="00F001EA">
        <w:rPr>
          <w:rFonts w:ascii="Arial" w:hAnsi="Arial" w:cs="Arial"/>
          <w:i/>
          <w:sz w:val="22"/>
          <w:szCs w:val="22"/>
        </w:rPr>
        <w:t>πρωτ</w:t>
      </w:r>
      <w:proofErr w:type="spellEnd"/>
      <w:r w:rsidRPr="00F001EA">
        <w:rPr>
          <w:rFonts w:ascii="Arial" w:hAnsi="Arial" w:cs="Arial"/>
          <w:i/>
          <w:sz w:val="22"/>
          <w:szCs w:val="22"/>
        </w:rPr>
        <w:t>: 12096 (ΑΔΑ:62ΧΔΩΛΗ-6Τ7) εγκρίθηκε 1</w:t>
      </w:r>
      <w:r w:rsidRPr="00F001EA">
        <w:rPr>
          <w:rFonts w:ascii="Arial" w:hAnsi="Arial" w:cs="Arial"/>
          <w:i/>
          <w:sz w:val="22"/>
          <w:szCs w:val="22"/>
          <w:vertAlign w:val="superscript"/>
        </w:rPr>
        <w:t>η</w:t>
      </w:r>
      <w:r w:rsidRPr="00F001EA">
        <w:rPr>
          <w:rFonts w:ascii="Arial" w:hAnsi="Arial" w:cs="Arial"/>
          <w:i/>
          <w:sz w:val="22"/>
          <w:szCs w:val="22"/>
        </w:rPr>
        <w:t xml:space="preserve"> παράταση εργασιών μέχρι 15/12/2024.</w:t>
      </w:r>
    </w:p>
    <w:p w:rsidR="00F001EA" w:rsidRPr="00F001EA" w:rsidRDefault="00F001EA" w:rsidP="00D27E8D">
      <w:pPr>
        <w:numPr>
          <w:ilvl w:val="0"/>
          <w:numId w:val="5"/>
        </w:numPr>
        <w:suppressAutoHyphens w:val="0"/>
        <w:jc w:val="both"/>
        <w:rPr>
          <w:rFonts w:ascii="Arial" w:hAnsi="Arial" w:cs="Arial"/>
          <w:i/>
          <w:sz w:val="22"/>
          <w:szCs w:val="22"/>
        </w:rPr>
      </w:pPr>
      <w:r w:rsidRPr="00F001EA">
        <w:rPr>
          <w:rFonts w:ascii="Arial" w:hAnsi="Arial" w:cs="Arial"/>
          <w:i/>
          <w:sz w:val="22"/>
          <w:szCs w:val="22"/>
        </w:rPr>
        <w:t>Την υπ  αριθμό 130/28-06-23 (ΑΔΑ: 6ΠΨΨΩΛΗ-Κ3Ν) απόφαση Δημοτικού Συμβουλίου περί έγκρισης του 1ου ΑΠΕ και 1ου ΠΚΤΜΝΕ του εν λόγω έργου</w:t>
      </w:r>
    </w:p>
    <w:p w:rsidR="00F001EA" w:rsidRPr="00F001EA" w:rsidRDefault="00F001EA" w:rsidP="00D27E8D">
      <w:pPr>
        <w:pStyle w:val="af9"/>
        <w:numPr>
          <w:ilvl w:val="0"/>
          <w:numId w:val="5"/>
        </w:numPr>
        <w:rPr>
          <w:rFonts w:ascii="Arial" w:hAnsi="Arial" w:cs="Arial"/>
          <w:i/>
          <w:sz w:val="22"/>
          <w:szCs w:val="22"/>
        </w:rPr>
      </w:pPr>
      <w:r w:rsidRPr="00F001EA">
        <w:rPr>
          <w:rFonts w:ascii="Arial" w:hAnsi="Arial" w:cs="Arial"/>
          <w:i/>
          <w:sz w:val="22"/>
          <w:szCs w:val="22"/>
        </w:rPr>
        <w:t xml:space="preserve">Την </w:t>
      </w:r>
      <w:proofErr w:type="spellStart"/>
      <w:r w:rsidRPr="00F001EA">
        <w:rPr>
          <w:rFonts w:ascii="Arial" w:hAnsi="Arial" w:cs="Arial"/>
          <w:i/>
          <w:sz w:val="22"/>
          <w:szCs w:val="22"/>
        </w:rPr>
        <w:t>υπ΄άριθμ</w:t>
      </w:r>
      <w:proofErr w:type="spellEnd"/>
      <w:r w:rsidRPr="00F001EA">
        <w:rPr>
          <w:rFonts w:ascii="Arial" w:hAnsi="Arial" w:cs="Arial"/>
          <w:i/>
          <w:sz w:val="22"/>
          <w:szCs w:val="22"/>
        </w:rPr>
        <w:t>. 133/17-06-24 (ΑΔΑ :62ΧΔΩΛΗ-6Τ7) απόφαση Δημοτικού Συμβουλίου  περί έγκρισης παράτασης του έργου έως 15-12-24 με την από 10803/03-06-24 αίτηση του αναδόχου .</w:t>
      </w:r>
    </w:p>
    <w:p w:rsidR="00F001EA" w:rsidRPr="00F001EA" w:rsidRDefault="00F001EA" w:rsidP="00D27E8D">
      <w:pPr>
        <w:numPr>
          <w:ilvl w:val="0"/>
          <w:numId w:val="5"/>
        </w:numPr>
        <w:suppressAutoHyphens w:val="0"/>
        <w:jc w:val="both"/>
        <w:rPr>
          <w:rFonts w:ascii="Arial" w:hAnsi="Arial" w:cs="Arial"/>
          <w:i/>
          <w:sz w:val="22"/>
          <w:szCs w:val="22"/>
        </w:rPr>
      </w:pPr>
      <w:r w:rsidRPr="00F001EA">
        <w:rPr>
          <w:rFonts w:ascii="Arial" w:hAnsi="Arial" w:cs="Arial"/>
          <w:i/>
          <w:sz w:val="22"/>
          <w:szCs w:val="22"/>
        </w:rPr>
        <w:t>Το από 27-11-24  9</w:t>
      </w:r>
      <w:r w:rsidRPr="00F001EA">
        <w:rPr>
          <w:rFonts w:ascii="Arial" w:hAnsi="Arial" w:cs="Arial"/>
          <w:i/>
          <w:sz w:val="22"/>
          <w:szCs w:val="22"/>
          <w:vertAlign w:val="superscript"/>
        </w:rPr>
        <w:t>ο</w:t>
      </w:r>
      <w:r w:rsidRPr="00F001EA">
        <w:rPr>
          <w:rFonts w:ascii="Arial" w:hAnsi="Arial" w:cs="Arial"/>
          <w:i/>
          <w:sz w:val="22"/>
          <w:szCs w:val="22"/>
        </w:rPr>
        <w:t xml:space="preserve"> πρακτικό θέμα 9</w:t>
      </w:r>
      <w:r w:rsidRPr="00F001EA">
        <w:rPr>
          <w:rFonts w:ascii="Arial" w:hAnsi="Arial" w:cs="Arial"/>
          <w:i/>
          <w:sz w:val="22"/>
          <w:szCs w:val="22"/>
          <w:vertAlign w:val="superscript"/>
        </w:rPr>
        <w:t>ο</w:t>
      </w:r>
      <w:r w:rsidRPr="00F001EA">
        <w:rPr>
          <w:rFonts w:ascii="Arial" w:hAnsi="Arial" w:cs="Arial"/>
          <w:i/>
          <w:sz w:val="22"/>
          <w:szCs w:val="22"/>
        </w:rPr>
        <w:t xml:space="preserve"> του Τεχνικού Συμβουλίου Δημοσίων Έργων της ΠΕΒ όπου γνωμοδοτεί θετικά σχετικά με τον 2</w:t>
      </w:r>
      <w:r w:rsidRPr="00F001EA">
        <w:rPr>
          <w:rFonts w:ascii="Arial" w:hAnsi="Arial" w:cs="Arial"/>
          <w:i/>
          <w:sz w:val="22"/>
          <w:szCs w:val="22"/>
          <w:vertAlign w:val="superscript"/>
        </w:rPr>
        <w:t>ο</w:t>
      </w:r>
      <w:r w:rsidRPr="00F001EA">
        <w:rPr>
          <w:rFonts w:ascii="Arial" w:hAnsi="Arial" w:cs="Arial"/>
          <w:i/>
          <w:sz w:val="22"/>
          <w:szCs w:val="22"/>
        </w:rPr>
        <w:t xml:space="preserve"> ΑΠΕ και την 1</w:t>
      </w:r>
      <w:r w:rsidRPr="00F001EA">
        <w:rPr>
          <w:rFonts w:ascii="Arial" w:hAnsi="Arial" w:cs="Arial"/>
          <w:i/>
          <w:sz w:val="22"/>
          <w:szCs w:val="22"/>
          <w:vertAlign w:val="superscript"/>
        </w:rPr>
        <w:t>η</w:t>
      </w:r>
      <w:r w:rsidRPr="00F001EA">
        <w:rPr>
          <w:rFonts w:ascii="Arial" w:hAnsi="Arial" w:cs="Arial"/>
          <w:i/>
          <w:sz w:val="22"/>
          <w:szCs w:val="22"/>
        </w:rPr>
        <w:t xml:space="preserve"> Συμπληρωματική σύμβαση ήσσονος σημασίας του εν λόγω  έργου.</w:t>
      </w:r>
    </w:p>
    <w:p w:rsidR="00F001EA" w:rsidRPr="00F001EA" w:rsidRDefault="00F001EA" w:rsidP="00D27E8D">
      <w:pPr>
        <w:numPr>
          <w:ilvl w:val="0"/>
          <w:numId w:val="5"/>
        </w:numPr>
        <w:suppressAutoHyphens w:val="0"/>
        <w:jc w:val="both"/>
        <w:rPr>
          <w:rFonts w:ascii="Arial" w:hAnsi="Arial" w:cs="Arial"/>
          <w:i/>
          <w:sz w:val="22"/>
          <w:szCs w:val="22"/>
        </w:rPr>
      </w:pPr>
      <w:r w:rsidRPr="00F001EA">
        <w:rPr>
          <w:rFonts w:ascii="Arial" w:hAnsi="Arial" w:cs="Arial"/>
          <w:i/>
          <w:sz w:val="22"/>
          <w:szCs w:val="22"/>
        </w:rPr>
        <w:t>Την υπ  αριθμό 113/01-04-25 (ΑΔΑ: 9ΘΥ2ΩΛΗ-ΞΑΖ) απόφαση Δημοτικής Επιτροπής   περί έγκρισης του 2ου ΑΠΕ και 1</w:t>
      </w:r>
      <w:r w:rsidRPr="00F001EA">
        <w:rPr>
          <w:rFonts w:ascii="Arial" w:hAnsi="Arial" w:cs="Arial"/>
          <w:i/>
          <w:sz w:val="22"/>
          <w:szCs w:val="22"/>
          <w:vertAlign w:val="superscript"/>
        </w:rPr>
        <w:t>η</w:t>
      </w:r>
      <w:r w:rsidRPr="00F001EA">
        <w:rPr>
          <w:rFonts w:ascii="Arial" w:hAnsi="Arial" w:cs="Arial"/>
          <w:i/>
          <w:sz w:val="22"/>
          <w:szCs w:val="22"/>
        </w:rPr>
        <w:t xml:space="preserve"> Συμπληρωματικής σύμβασης ήσσονος σημασίας του εν λόγω έργου</w:t>
      </w:r>
    </w:p>
    <w:p w:rsidR="00F001EA" w:rsidRPr="00F001EA" w:rsidRDefault="00F001EA" w:rsidP="00D27E8D">
      <w:pPr>
        <w:numPr>
          <w:ilvl w:val="0"/>
          <w:numId w:val="5"/>
        </w:numPr>
        <w:suppressAutoHyphens w:val="0"/>
        <w:jc w:val="both"/>
        <w:rPr>
          <w:rFonts w:ascii="Arial" w:hAnsi="Arial" w:cs="Arial"/>
          <w:i/>
          <w:sz w:val="22"/>
          <w:szCs w:val="22"/>
        </w:rPr>
      </w:pPr>
      <w:r w:rsidRPr="00F001EA">
        <w:rPr>
          <w:rFonts w:ascii="Arial" w:hAnsi="Arial" w:cs="Arial"/>
          <w:i/>
          <w:sz w:val="22"/>
          <w:szCs w:val="22"/>
        </w:rPr>
        <w:t xml:space="preserve">Την </w:t>
      </w:r>
      <w:proofErr w:type="spellStart"/>
      <w:r w:rsidRPr="00F001EA">
        <w:rPr>
          <w:rFonts w:ascii="Arial" w:hAnsi="Arial" w:cs="Arial"/>
          <w:i/>
          <w:sz w:val="22"/>
          <w:szCs w:val="22"/>
        </w:rPr>
        <w:t>υπ΄άριθμ</w:t>
      </w:r>
      <w:proofErr w:type="spellEnd"/>
      <w:r w:rsidRPr="00F001EA">
        <w:rPr>
          <w:rFonts w:ascii="Arial" w:hAnsi="Arial" w:cs="Arial"/>
          <w:i/>
          <w:sz w:val="22"/>
          <w:szCs w:val="22"/>
        </w:rPr>
        <w:t>. 6549/04-04-25 (ΑΔΑΜ: 25</w:t>
      </w:r>
      <w:r w:rsidRPr="00F001EA">
        <w:rPr>
          <w:rFonts w:ascii="Arial" w:hAnsi="Arial" w:cs="Arial"/>
          <w:i/>
          <w:sz w:val="22"/>
          <w:szCs w:val="22"/>
          <w:lang w:val="en-US"/>
        </w:rPr>
        <w:t>SYMV</w:t>
      </w:r>
      <w:r w:rsidRPr="00F001EA">
        <w:rPr>
          <w:rFonts w:ascii="Arial" w:hAnsi="Arial" w:cs="Arial"/>
          <w:i/>
          <w:sz w:val="22"/>
          <w:szCs w:val="22"/>
        </w:rPr>
        <w:t>016605262 2025-04-07) υπογραφείσα 1</w:t>
      </w:r>
      <w:r w:rsidRPr="00F001EA">
        <w:rPr>
          <w:rFonts w:ascii="Arial" w:hAnsi="Arial" w:cs="Arial"/>
          <w:i/>
          <w:sz w:val="22"/>
          <w:szCs w:val="22"/>
          <w:vertAlign w:val="superscript"/>
        </w:rPr>
        <w:t>η</w:t>
      </w:r>
      <w:r w:rsidRPr="00F001EA">
        <w:rPr>
          <w:rFonts w:ascii="Arial" w:hAnsi="Arial" w:cs="Arial"/>
          <w:i/>
          <w:sz w:val="22"/>
          <w:szCs w:val="22"/>
        </w:rPr>
        <w:t xml:space="preserve"> Συμπληρωματική Σύμβαση Ήσσονος Σημασίας του έργου </w:t>
      </w:r>
    </w:p>
    <w:p w:rsidR="00F001EA" w:rsidRPr="00F001EA" w:rsidRDefault="00F001EA" w:rsidP="00F001EA">
      <w:pPr>
        <w:suppressAutoHyphens w:val="0"/>
        <w:jc w:val="both"/>
        <w:rPr>
          <w:rFonts w:ascii="Arial" w:hAnsi="Arial" w:cs="Arial"/>
          <w:b/>
          <w:i/>
          <w:sz w:val="22"/>
          <w:szCs w:val="22"/>
          <w:u w:val="single"/>
        </w:rPr>
      </w:pPr>
    </w:p>
    <w:p w:rsidR="00F001EA" w:rsidRPr="00F001EA" w:rsidRDefault="00F001EA" w:rsidP="00F001EA">
      <w:pPr>
        <w:suppressAutoHyphens w:val="0"/>
        <w:jc w:val="both"/>
        <w:rPr>
          <w:rFonts w:ascii="Arial" w:hAnsi="Arial" w:cs="Arial"/>
          <w:b/>
          <w:i/>
          <w:sz w:val="22"/>
          <w:szCs w:val="22"/>
          <w:u w:val="single"/>
        </w:rPr>
      </w:pPr>
      <w:r w:rsidRPr="00F001EA">
        <w:rPr>
          <w:rFonts w:ascii="Arial" w:hAnsi="Arial" w:cs="Arial"/>
          <w:b/>
          <w:i/>
          <w:sz w:val="22"/>
          <w:szCs w:val="22"/>
          <w:u w:val="single"/>
        </w:rPr>
        <w:lastRenderedPageBreak/>
        <w:t>Β. ΠΕΡΙΓΡΑΦΗ ΤΟΥ ΕΡΓΟΥ</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 xml:space="preserve">Αντικείμενο της παρούσας μελέτης αφορά την οδοστρωσία- βελτίωση βατότητας των αγροτικών δρόμων των αναδασμών του Δήμου </w:t>
      </w:r>
      <w:proofErr w:type="spellStart"/>
      <w:r w:rsidRPr="00F001EA">
        <w:rPr>
          <w:rFonts w:ascii="Arial" w:hAnsi="Arial" w:cs="Arial"/>
          <w:i/>
          <w:sz w:val="22"/>
          <w:szCs w:val="22"/>
        </w:rPr>
        <w:t>Λεβαδέων</w:t>
      </w:r>
      <w:proofErr w:type="spellEnd"/>
      <w:r w:rsidRPr="00F001EA">
        <w:rPr>
          <w:rFonts w:ascii="Arial" w:hAnsi="Arial" w:cs="Arial"/>
          <w:i/>
          <w:sz w:val="22"/>
          <w:szCs w:val="22"/>
        </w:rPr>
        <w:t xml:space="preserve"> , για την ασφαλή κυκλοφορία των αγροτικών οχημάτων και προϊόντων .</w:t>
      </w:r>
      <w:r w:rsidRPr="00F001EA">
        <w:rPr>
          <w:rFonts w:ascii="Arial" w:hAnsi="Arial" w:cs="Arial"/>
          <w:i/>
          <w:sz w:val="22"/>
          <w:szCs w:val="22"/>
        </w:rPr>
        <w:br/>
        <w:t xml:space="preserve">  Το συνολικό εκτιμώμενο μήκος οδών στις οποίες θα γίνουν εργασίες βελτίωσης είναι 21.378,35 μέτρα. </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Συγκεκριμένα θα γίνουν οι παρακάτω εργασίες:</w:t>
      </w:r>
    </w:p>
    <w:p w:rsidR="00F001EA" w:rsidRPr="00F001EA" w:rsidRDefault="00F001EA" w:rsidP="00F001EA">
      <w:pPr>
        <w:jc w:val="both"/>
        <w:rPr>
          <w:rFonts w:ascii="Arial" w:hAnsi="Arial" w:cs="Arial"/>
          <w:b/>
          <w:i/>
          <w:sz w:val="22"/>
          <w:szCs w:val="22"/>
        </w:rPr>
      </w:pPr>
      <w:r w:rsidRPr="00F001EA">
        <w:rPr>
          <w:rFonts w:ascii="Arial" w:hAnsi="Arial" w:cs="Arial"/>
          <w:i/>
          <w:sz w:val="22"/>
          <w:szCs w:val="22"/>
        </w:rPr>
        <w:t xml:space="preserve"> </w:t>
      </w:r>
      <w:r w:rsidRPr="00F001EA">
        <w:rPr>
          <w:rFonts w:ascii="Arial" w:hAnsi="Arial" w:cs="Arial"/>
          <w:b/>
          <w:i/>
          <w:sz w:val="22"/>
          <w:szCs w:val="22"/>
        </w:rPr>
        <w:t>ΧΩΜΑΤΟΥΡΓΙΚΑ:</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 xml:space="preserve"> - Καθαρισμός φυτών και φυτικών καθώς και διαμόρφωση καταστρώματος και ρείθρων των προς συντήρηση δρόμων.</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 xml:space="preserve"> - Πλήρης κατασκευή επιχώματος (μεταφορά, διάστρωση, συμπύκνωση) ελαχίστου πάχους συμπυκνωμένου 0,10 μ. . Θα πραγματοποιηθεί στο σύνολο. </w:t>
      </w:r>
    </w:p>
    <w:p w:rsidR="00F001EA" w:rsidRPr="00F001EA" w:rsidRDefault="00F001EA" w:rsidP="00F001EA">
      <w:pPr>
        <w:jc w:val="both"/>
        <w:rPr>
          <w:rFonts w:ascii="Arial" w:hAnsi="Arial" w:cs="Arial"/>
          <w:b/>
          <w:i/>
          <w:sz w:val="22"/>
          <w:szCs w:val="22"/>
        </w:rPr>
      </w:pPr>
      <w:r w:rsidRPr="00F001EA">
        <w:rPr>
          <w:rFonts w:ascii="Arial" w:hAnsi="Arial" w:cs="Arial"/>
          <w:b/>
          <w:i/>
          <w:sz w:val="22"/>
          <w:szCs w:val="22"/>
        </w:rPr>
        <w:t xml:space="preserve">ΟΔΟΣΤΡΩΣΙΑ: </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 xml:space="preserve">- Κατασκευή </w:t>
      </w:r>
      <w:proofErr w:type="spellStart"/>
      <w:r w:rsidRPr="00F001EA">
        <w:rPr>
          <w:rFonts w:ascii="Arial" w:hAnsi="Arial" w:cs="Arial"/>
          <w:i/>
          <w:sz w:val="22"/>
          <w:szCs w:val="22"/>
        </w:rPr>
        <w:t>Βασης</w:t>
      </w:r>
      <w:proofErr w:type="spellEnd"/>
      <w:r w:rsidRPr="00F001EA">
        <w:rPr>
          <w:rFonts w:ascii="Arial" w:hAnsi="Arial" w:cs="Arial"/>
          <w:i/>
          <w:sz w:val="22"/>
          <w:szCs w:val="22"/>
        </w:rPr>
        <w:t xml:space="preserve"> μεταβλητού πάχους της ΠΤΠ 0-150 ελαχίστου πάχους συμπυκνωμένου 0,10 μ. για την διάστρωση των αγροτικών δρόμων του </w:t>
      </w:r>
      <w:proofErr w:type="spellStart"/>
      <w:r w:rsidRPr="00F001EA">
        <w:rPr>
          <w:rFonts w:ascii="Arial" w:hAnsi="Arial" w:cs="Arial"/>
          <w:i/>
          <w:sz w:val="22"/>
          <w:szCs w:val="22"/>
        </w:rPr>
        <w:t>Κωπαιδικου</w:t>
      </w:r>
      <w:proofErr w:type="spellEnd"/>
      <w:r w:rsidRPr="00F001EA">
        <w:rPr>
          <w:rFonts w:ascii="Arial" w:hAnsi="Arial" w:cs="Arial"/>
          <w:i/>
          <w:sz w:val="22"/>
          <w:szCs w:val="22"/>
        </w:rPr>
        <w:t xml:space="preserve"> πεδίου. σύμφωνα με τις υποδείξεις της Υπηρεσίας μας. Θα πραγματοποιηθεί στο σύνολο</w:t>
      </w:r>
    </w:p>
    <w:p w:rsidR="00F001EA" w:rsidRPr="00F001EA" w:rsidRDefault="00F001EA" w:rsidP="00F001EA">
      <w:pPr>
        <w:jc w:val="both"/>
        <w:rPr>
          <w:rFonts w:ascii="Arial" w:hAnsi="Arial" w:cs="Arial"/>
          <w:b/>
          <w:i/>
          <w:sz w:val="22"/>
          <w:szCs w:val="22"/>
        </w:rPr>
      </w:pPr>
      <w:r w:rsidRPr="00F001EA">
        <w:rPr>
          <w:rFonts w:ascii="Arial" w:hAnsi="Arial" w:cs="Arial"/>
          <w:i/>
          <w:sz w:val="22"/>
          <w:szCs w:val="22"/>
        </w:rPr>
        <w:t xml:space="preserve"> </w:t>
      </w:r>
      <w:r w:rsidRPr="00F001EA">
        <w:rPr>
          <w:rFonts w:ascii="Arial" w:hAnsi="Arial" w:cs="Arial"/>
          <w:b/>
          <w:i/>
          <w:sz w:val="22"/>
          <w:szCs w:val="22"/>
        </w:rPr>
        <w:t>ΑΣΦΑΛΤΙΚΕΣ ΕΡΓΑΣΙΕΣ:</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 xml:space="preserve"> - Κατασκευή ασφαλτικής στρώσης κυκλοφορίας, σε υπόγεια και υπαίθρια έργα, ανεξάρτητα από την έκταση και τη μορφή της επιφάνειας, με </w:t>
      </w:r>
      <w:proofErr w:type="spellStart"/>
      <w:r w:rsidRPr="00F001EA">
        <w:rPr>
          <w:rFonts w:ascii="Arial" w:hAnsi="Arial" w:cs="Arial"/>
          <w:i/>
          <w:sz w:val="22"/>
          <w:szCs w:val="22"/>
        </w:rPr>
        <w:t>ασφαλτόμιγμα</w:t>
      </w:r>
      <w:proofErr w:type="spellEnd"/>
      <w:r w:rsidRPr="00F001EA">
        <w:rPr>
          <w:rFonts w:ascii="Arial" w:hAnsi="Arial" w:cs="Arial"/>
          <w:i/>
          <w:sz w:val="22"/>
          <w:szCs w:val="22"/>
        </w:rPr>
        <w:t xml:space="preserve"> παρασκευαζόμενο εν </w:t>
      </w:r>
      <w:proofErr w:type="spellStart"/>
      <w:r w:rsidRPr="00F001EA">
        <w:rPr>
          <w:rFonts w:ascii="Arial" w:hAnsi="Arial" w:cs="Arial"/>
          <w:i/>
          <w:sz w:val="22"/>
          <w:szCs w:val="22"/>
        </w:rPr>
        <w:t>θερμώ</w:t>
      </w:r>
      <w:proofErr w:type="spellEnd"/>
      <w:r w:rsidRPr="00F001EA">
        <w:rPr>
          <w:rFonts w:ascii="Arial" w:hAnsi="Arial" w:cs="Arial"/>
          <w:i/>
          <w:sz w:val="22"/>
          <w:szCs w:val="22"/>
        </w:rPr>
        <w:t xml:space="preserve"> σε μόνιμη εγκατάσταση με </w:t>
      </w:r>
      <w:proofErr w:type="spellStart"/>
      <w:r w:rsidRPr="00F001EA">
        <w:rPr>
          <w:rFonts w:ascii="Arial" w:hAnsi="Arial" w:cs="Arial"/>
          <w:i/>
          <w:sz w:val="22"/>
          <w:szCs w:val="22"/>
        </w:rPr>
        <w:t>θραυστά</w:t>
      </w:r>
      <w:proofErr w:type="spellEnd"/>
      <w:r w:rsidRPr="00F001EA">
        <w:rPr>
          <w:rFonts w:ascii="Arial" w:hAnsi="Arial" w:cs="Arial"/>
          <w:i/>
          <w:sz w:val="22"/>
          <w:szCs w:val="22"/>
        </w:rPr>
        <w:t xml:space="preserve"> αδρανή υλικά λατομείου, τύπου ΑΣ 12,5 ή ΑΣ 20, σύμφωνα με την εγκεκριμένη μελέτη συνθέσεως και την ΕΤΕΠ 05-03-11-04 "Ασφαλτικές στρώσεις κλειστού τύπου ασφαλτικού σκυροδέματος". </w:t>
      </w:r>
      <w:r w:rsidRPr="00F001EA">
        <w:rPr>
          <w:rFonts w:ascii="Arial" w:hAnsi="Arial" w:cs="Arial"/>
          <w:i/>
          <w:sz w:val="22"/>
          <w:szCs w:val="22"/>
        </w:rPr>
        <w:br/>
        <w:t xml:space="preserve">Ασφαλτική στρώση κυκλοφορίας συμπυκνωμένου πάχους 0,05 m με χρήση κοινής ασφάλτου. Θα πραγματοποιηθεί στις οδούς των Λιβαδειά, </w:t>
      </w:r>
      <w:proofErr w:type="spellStart"/>
      <w:r w:rsidRPr="00F001EA">
        <w:rPr>
          <w:rFonts w:ascii="Arial" w:hAnsi="Arial" w:cs="Arial"/>
          <w:i/>
          <w:sz w:val="22"/>
          <w:szCs w:val="22"/>
        </w:rPr>
        <w:t>Λαφύστι</w:t>
      </w:r>
      <w:proofErr w:type="spellEnd"/>
      <w:r w:rsidRPr="00F001EA">
        <w:rPr>
          <w:rFonts w:ascii="Arial" w:hAnsi="Arial" w:cs="Arial"/>
          <w:i/>
          <w:sz w:val="22"/>
          <w:szCs w:val="22"/>
        </w:rPr>
        <w:t xml:space="preserve">, </w:t>
      </w:r>
      <w:proofErr w:type="spellStart"/>
      <w:r w:rsidRPr="00F001EA">
        <w:rPr>
          <w:rFonts w:ascii="Arial" w:hAnsi="Arial" w:cs="Arial"/>
          <w:i/>
          <w:sz w:val="22"/>
          <w:szCs w:val="22"/>
        </w:rPr>
        <w:t>Παρόρι</w:t>
      </w:r>
      <w:proofErr w:type="spellEnd"/>
      <w:r w:rsidRPr="00F001EA">
        <w:rPr>
          <w:rFonts w:ascii="Arial" w:hAnsi="Arial" w:cs="Arial"/>
          <w:i/>
          <w:sz w:val="22"/>
          <w:szCs w:val="22"/>
        </w:rPr>
        <w:t xml:space="preserve">, </w:t>
      </w:r>
      <w:proofErr w:type="spellStart"/>
      <w:r w:rsidRPr="00F001EA">
        <w:rPr>
          <w:rFonts w:ascii="Arial" w:hAnsi="Arial" w:cs="Arial"/>
          <w:i/>
          <w:sz w:val="22"/>
          <w:szCs w:val="22"/>
        </w:rPr>
        <w:t>Μαυρονέρι</w:t>
      </w:r>
      <w:proofErr w:type="spellEnd"/>
      <w:r w:rsidRPr="00F001EA">
        <w:rPr>
          <w:rFonts w:ascii="Arial" w:hAnsi="Arial" w:cs="Arial"/>
          <w:i/>
          <w:sz w:val="22"/>
          <w:szCs w:val="22"/>
        </w:rPr>
        <w:t xml:space="preserve">, </w:t>
      </w:r>
      <w:proofErr w:type="spellStart"/>
      <w:r w:rsidRPr="00F001EA">
        <w:rPr>
          <w:rFonts w:ascii="Arial" w:hAnsi="Arial" w:cs="Arial"/>
          <w:i/>
          <w:sz w:val="22"/>
          <w:szCs w:val="22"/>
        </w:rPr>
        <w:t>Ρωμέικο</w:t>
      </w:r>
      <w:proofErr w:type="spellEnd"/>
      <w:r w:rsidRPr="00F001EA">
        <w:rPr>
          <w:rFonts w:ascii="Arial" w:hAnsi="Arial" w:cs="Arial"/>
          <w:i/>
          <w:sz w:val="22"/>
          <w:szCs w:val="22"/>
        </w:rPr>
        <w:t xml:space="preserve">, Ακόντιο, Αγ. Βλάσης (1). </w:t>
      </w:r>
    </w:p>
    <w:p w:rsidR="00F001EA" w:rsidRPr="00F001EA" w:rsidRDefault="00F001EA" w:rsidP="00F001EA">
      <w:pPr>
        <w:jc w:val="both"/>
        <w:rPr>
          <w:rFonts w:ascii="Arial" w:hAnsi="Arial" w:cs="Arial"/>
          <w:b/>
          <w:i/>
          <w:sz w:val="22"/>
          <w:szCs w:val="22"/>
        </w:rPr>
      </w:pPr>
      <w:r w:rsidRPr="00F001EA">
        <w:rPr>
          <w:rFonts w:ascii="Arial" w:hAnsi="Arial" w:cs="Arial"/>
          <w:b/>
          <w:i/>
          <w:sz w:val="22"/>
          <w:szCs w:val="22"/>
        </w:rPr>
        <w:t xml:space="preserve">ΣΗΜΑΝΣΗ- ΑΣΦΑΛΕΙΑ: </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 xml:space="preserve">- Τοποθέτηση πινακίδων πληροφοριακών, επικίνδυνων θέσεων και ρυθμιστικών, με τους στύλους στήριξης αυτών, σύμφωνα με την υπάρχουσα μελέτη σήμανσης του οδικού δικτύου της Π.Ε. Βοιωτίας, και τις υποδείξεις της υπηρεσίας. </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 Τοποθέτηση στηθαίων ασφαλείας.</w:t>
      </w:r>
    </w:p>
    <w:p w:rsidR="00F001EA" w:rsidRPr="00F001EA" w:rsidRDefault="00F001EA" w:rsidP="00F001EA">
      <w:pPr>
        <w:pStyle w:val="Default"/>
        <w:rPr>
          <w:i/>
          <w:sz w:val="22"/>
          <w:szCs w:val="22"/>
          <w:lang w:val="el-GR"/>
        </w:rPr>
      </w:pPr>
      <w:r w:rsidRPr="00F001EA">
        <w:rPr>
          <w:i/>
          <w:sz w:val="22"/>
          <w:szCs w:val="22"/>
          <w:lang w:val="el-GR"/>
        </w:rPr>
        <w:t xml:space="preserve"> </w:t>
      </w:r>
    </w:p>
    <w:p w:rsidR="00F001EA" w:rsidRPr="00F001EA" w:rsidRDefault="00F001EA" w:rsidP="00F001EA">
      <w:pPr>
        <w:pStyle w:val="aff0"/>
        <w:jc w:val="both"/>
        <w:rPr>
          <w:rFonts w:ascii="Arial" w:hAnsi="Arial" w:cs="Arial"/>
          <w:i/>
        </w:rPr>
      </w:pPr>
    </w:p>
    <w:p w:rsidR="00F001EA" w:rsidRPr="00F001EA" w:rsidRDefault="00F001EA" w:rsidP="00F001EA">
      <w:pPr>
        <w:suppressAutoHyphens w:val="0"/>
        <w:jc w:val="both"/>
        <w:rPr>
          <w:rFonts w:ascii="Arial" w:hAnsi="Arial" w:cs="Arial"/>
          <w:b/>
          <w:i/>
          <w:sz w:val="22"/>
          <w:szCs w:val="22"/>
          <w:u w:val="single"/>
        </w:rPr>
      </w:pPr>
      <w:r w:rsidRPr="00F001EA">
        <w:rPr>
          <w:rFonts w:ascii="Arial" w:hAnsi="Arial" w:cs="Arial"/>
          <w:b/>
          <w:i/>
          <w:sz w:val="22"/>
          <w:szCs w:val="22"/>
          <w:u w:val="single"/>
        </w:rPr>
        <w:t>Γ.  ΧΡΗΜΑΤΟΔΟΤΗΣΗ</w:t>
      </w:r>
    </w:p>
    <w:p w:rsidR="00F001EA" w:rsidRPr="00F001EA" w:rsidRDefault="00F001EA" w:rsidP="00F001EA">
      <w:pPr>
        <w:pStyle w:val="aff0"/>
        <w:spacing w:line="276" w:lineRule="auto"/>
        <w:jc w:val="both"/>
        <w:rPr>
          <w:rFonts w:ascii="Arial" w:hAnsi="Arial" w:cs="Arial"/>
          <w:i/>
        </w:rPr>
      </w:pPr>
      <w:r w:rsidRPr="00F001EA">
        <w:rPr>
          <w:rFonts w:ascii="Arial" w:hAnsi="Arial" w:cs="Arial"/>
          <w:i/>
        </w:rPr>
        <w:t xml:space="preserve">Το έργο χρηματοδοτείται από πιστώσεις του Ειδικού Αναπτυξιακού Προγράμματος </w:t>
      </w:r>
      <w:proofErr w:type="spellStart"/>
      <w:r w:rsidRPr="00F001EA">
        <w:rPr>
          <w:rFonts w:ascii="Arial" w:hAnsi="Arial" w:cs="Arial"/>
          <w:i/>
        </w:rPr>
        <w:t>΄΄ΑΝΤΩΝΗΣ</w:t>
      </w:r>
      <w:proofErr w:type="spellEnd"/>
      <w:r w:rsidRPr="00F001EA">
        <w:rPr>
          <w:rFonts w:ascii="Arial" w:hAnsi="Arial" w:cs="Arial"/>
          <w:i/>
        </w:rPr>
        <w:t xml:space="preserve"> ΤΡΙΤΣΗΣ΄΄, με Κ.Α 64/7323.003 του προϋπολογισμού εσόδων –εξόδων του Δήμου </w:t>
      </w:r>
      <w:proofErr w:type="spellStart"/>
      <w:r w:rsidRPr="00F001EA">
        <w:rPr>
          <w:rFonts w:ascii="Arial" w:hAnsi="Arial" w:cs="Arial"/>
          <w:i/>
        </w:rPr>
        <w:t>Λεβαδέων</w:t>
      </w:r>
      <w:proofErr w:type="spellEnd"/>
      <w:r w:rsidRPr="00F001EA">
        <w:rPr>
          <w:rFonts w:ascii="Arial" w:hAnsi="Arial" w:cs="Arial"/>
          <w:i/>
        </w:rPr>
        <w:t xml:space="preserve"> Οικονομικού Έτους 2023 και Κ.Α.Π. επενδύσεων 2025. </w:t>
      </w:r>
    </w:p>
    <w:p w:rsidR="00F001EA" w:rsidRPr="00F001EA" w:rsidRDefault="00F001EA" w:rsidP="00F001EA">
      <w:pPr>
        <w:jc w:val="both"/>
        <w:rPr>
          <w:rFonts w:ascii="Arial" w:hAnsi="Arial" w:cs="Arial"/>
          <w:i/>
          <w:sz w:val="22"/>
          <w:szCs w:val="22"/>
        </w:rPr>
      </w:pPr>
    </w:p>
    <w:p w:rsidR="00F001EA" w:rsidRPr="00F001EA" w:rsidRDefault="00F001EA" w:rsidP="00F001EA">
      <w:pPr>
        <w:suppressAutoHyphens w:val="0"/>
        <w:jc w:val="both"/>
        <w:rPr>
          <w:rFonts w:ascii="Arial" w:hAnsi="Arial" w:cs="Arial"/>
          <w:b/>
          <w:i/>
          <w:sz w:val="22"/>
          <w:szCs w:val="22"/>
          <w:u w:val="single"/>
        </w:rPr>
      </w:pPr>
      <w:r w:rsidRPr="00F001EA">
        <w:rPr>
          <w:rFonts w:ascii="Arial" w:hAnsi="Arial" w:cs="Arial"/>
          <w:b/>
          <w:i/>
          <w:sz w:val="22"/>
          <w:szCs w:val="22"/>
          <w:u w:val="single"/>
        </w:rPr>
        <w:t xml:space="preserve">Δ.  ΑΙΤΙΟΛΟΓΗΣΗ ΤΟΥ. ΤΟΥ 3ου Α.Π.Ε. </w:t>
      </w:r>
    </w:p>
    <w:p w:rsidR="00F001EA" w:rsidRPr="00F001EA" w:rsidRDefault="00F001EA" w:rsidP="00F001EA">
      <w:pPr>
        <w:suppressAutoHyphens w:val="0"/>
        <w:jc w:val="both"/>
        <w:rPr>
          <w:rFonts w:ascii="Arial" w:hAnsi="Arial" w:cs="Arial"/>
          <w:b/>
          <w:i/>
          <w:sz w:val="22"/>
          <w:szCs w:val="22"/>
          <w:u w:val="single"/>
        </w:rPr>
      </w:pPr>
    </w:p>
    <w:p w:rsidR="00F001EA" w:rsidRPr="00F001EA" w:rsidRDefault="00F001EA" w:rsidP="00F001EA">
      <w:pPr>
        <w:ind w:firstLine="567"/>
        <w:jc w:val="both"/>
        <w:rPr>
          <w:rFonts w:ascii="Arial" w:hAnsi="Arial" w:cs="Arial"/>
          <w:i/>
          <w:sz w:val="22"/>
          <w:szCs w:val="22"/>
        </w:rPr>
      </w:pPr>
      <w:r w:rsidRPr="00F001EA">
        <w:rPr>
          <w:rFonts w:ascii="Arial" w:hAnsi="Arial" w:cs="Arial"/>
          <w:i/>
          <w:sz w:val="22"/>
          <w:szCs w:val="22"/>
        </w:rPr>
        <w:t>Ο παρών 3</w:t>
      </w:r>
      <w:r w:rsidRPr="00F001EA">
        <w:rPr>
          <w:rFonts w:ascii="Arial" w:hAnsi="Arial" w:cs="Arial"/>
          <w:i/>
          <w:sz w:val="22"/>
          <w:szCs w:val="22"/>
          <w:vertAlign w:val="superscript"/>
        </w:rPr>
        <w:t>ος</w:t>
      </w:r>
      <w:r w:rsidRPr="00F001EA">
        <w:rPr>
          <w:rFonts w:ascii="Arial" w:hAnsi="Arial" w:cs="Arial"/>
          <w:i/>
          <w:sz w:val="22"/>
          <w:szCs w:val="22"/>
        </w:rPr>
        <w:t xml:space="preserve"> Α.Π.Ε. συντάχθηκε για να συμπεριλάβει αυξήσεις εργασιών στην ομάδα των χωματουργικών και οδοστρωσίας  (από ανάλωση απροβλέπτων).</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Αναλυτικά στην κάθε ομάδα παρατηρείται:</w:t>
      </w:r>
    </w:p>
    <w:p w:rsidR="00F001EA" w:rsidRPr="00F001EA" w:rsidRDefault="00F001EA" w:rsidP="00F001EA">
      <w:pPr>
        <w:jc w:val="both"/>
        <w:rPr>
          <w:rFonts w:ascii="Arial" w:hAnsi="Arial" w:cs="Arial"/>
          <w:b/>
          <w:i/>
          <w:sz w:val="22"/>
          <w:szCs w:val="22"/>
        </w:rPr>
      </w:pPr>
      <w:r w:rsidRPr="00F001EA">
        <w:rPr>
          <w:rFonts w:ascii="Arial" w:hAnsi="Arial" w:cs="Arial"/>
          <w:b/>
          <w:i/>
          <w:sz w:val="22"/>
          <w:szCs w:val="22"/>
        </w:rPr>
        <w:t>ΑΡΧΙΚΗ ΣΥΜΒΑΣΗ</w:t>
      </w:r>
    </w:p>
    <w:p w:rsidR="00F001EA" w:rsidRPr="00F001EA" w:rsidRDefault="00F001EA" w:rsidP="00F001EA">
      <w:pPr>
        <w:jc w:val="both"/>
        <w:rPr>
          <w:rFonts w:ascii="Arial" w:hAnsi="Arial" w:cs="Arial"/>
          <w:b/>
          <w:i/>
          <w:sz w:val="22"/>
          <w:szCs w:val="22"/>
          <w:u w:val="single"/>
        </w:rPr>
      </w:pPr>
      <w:r w:rsidRPr="00F001EA">
        <w:rPr>
          <w:rFonts w:ascii="Arial" w:hAnsi="Arial" w:cs="Arial"/>
          <w:b/>
          <w:i/>
          <w:sz w:val="22"/>
          <w:szCs w:val="22"/>
          <w:u w:val="single"/>
        </w:rPr>
        <w:t>1. Χωματουργικά</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Στην ομάδα αυτή  δεν παρατηρείται καμία μεταβολή.</w:t>
      </w:r>
    </w:p>
    <w:p w:rsidR="00F001EA" w:rsidRPr="00F001EA" w:rsidRDefault="00F001EA" w:rsidP="00F001EA">
      <w:pPr>
        <w:jc w:val="both"/>
        <w:rPr>
          <w:rFonts w:ascii="Arial" w:hAnsi="Arial" w:cs="Arial"/>
          <w:b/>
          <w:i/>
          <w:sz w:val="22"/>
          <w:szCs w:val="22"/>
          <w:u w:val="single"/>
        </w:rPr>
      </w:pPr>
      <w:r w:rsidRPr="00F001EA">
        <w:rPr>
          <w:rFonts w:ascii="Arial" w:hAnsi="Arial" w:cs="Arial"/>
          <w:b/>
          <w:i/>
          <w:sz w:val="22"/>
          <w:szCs w:val="22"/>
          <w:u w:val="single"/>
        </w:rPr>
        <w:t>2. Οδοστρωσία</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Στην ομάδα αυτή δεν παρατηρείται καμία μεταβολή.</w:t>
      </w:r>
    </w:p>
    <w:p w:rsidR="00F001EA" w:rsidRPr="00F001EA" w:rsidRDefault="00F001EA" w:rsidP="00F001EA">
      <w:pPr>
        <w:jc w:val="both"/>
        <w:rPr>
          <w:rFonts w:ascii="Arial" w:hAnsi="Arial" w:cs="Arial"/>
          <w:b/>
          <w:i/>
          <w:sz w:val="22"/>
          <w:szCs w:val="22"/>
          <w:u w:val="single"/>
        </w:rPr>
      </w:pPr>
      <w:r w:rsidRPr="00F001EA">
        <w:rPr>
          <w:rFonts w:ascii="Arial" w:hAnsi="Arial" w:cs="Arial"/>
          <w:b/>
          <w:i/>
          <w:sz w:val="22"/>
          <w:szCs w:val="22"/>
          <w:u w:val="single"/>
        </w:rPr>
        <w:t>3. Σήμανση</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Στην ομάδα αυτή  δεν παρατηρείται καμία μεταβολή.</w:t>
      </w:r>
    </w:p>
    <w:p w:rsidR="00F001EA" w:rsidRPr="00F001EA" w:rsidRDefault="00F001EA" w:rsidP="00F001EA">
      <w:pPr>
        <w:jc w:val="both"/>
        <w:rPr>
          <w:rFonts w:ascii="Arial" w:hAnsi="Arial" w:cs="Arial"/>
          <w:b/>
          <w:i/>
          <w:sz w:val="22"/>
          <w:szCs w:val="22"/>
          <w:u w:val="single"/>
        </w:rPr>
      </w:pPr>
      <w:r w:rsidRPr="00F001EA">
        <w:rPr>
          <w:rFonts w:ascii="Arial" w:hAnsi="Arial" w:cs="Arial"/>
          <w:b/>
          <w:i/>
          <w:sz w:val="22"/>
          <w:szCs w:val="22"/>
          <w:u w:val="single"/>
        </w:rPr>
        <w:t xml:space="preserve">4. Συστήματα </w:t>
      </w:r>
      <w:proofErr w:type="spellStart"/>
      <w:r w:rsidRPr="00F001EA">
        <w:rPr>
          <w:rFonts w:ascii="Arial" w:hAnsi="Arial" w:cs="Arial"/>
          <w:b/>
          <w:i/>
          <w:sz w:val="22"/>
          <w:szCs w:val="22"/>
          <w:u w:val="single"/>
        </w:rPr>
        <w:t>αναχαίτησης</w:t>
      </w:r>
      <w:proofErr w:type="spellEnd"/>
      <w:r w:rsidRPr="00F001EA">
        <w:rPr>
          <w:rFonts w:ascii="Arial" w:hAnsi="Arial" w:cs="Arial"/>
          <w:b/>
          <w:i/>
          <w:sz w:val="22"/>
          <w:szCs w:val="22"/>
          <w:u w:val="single"/>
        </w:rPr>
        <w:t xml:space="preserve"> οχημάτων </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Στην ομάδα αυτή δεν παρατηρείται καμία μεταβολή.</w:t>
      </w:r>
    </w:p>
    <w:p w:rsidR="00F001EA" w:rsidRPr="00F001EA" w:rsidRDefault="00F001EA" w:rsidP="00F001EA">
      <w:pPr>
        <w:jc w:val="both"/>
        <w:rPr>
          <w:rFonts w:ascii="Arial" w:hAnsi="Arial" w:cs="Arial"/>
          <w:b/>
          <w:i/>
          <w:sz w:val="22"/>
          <w:szCs w:val="22"/>
          <w:u w:val="single"/>
        </w:rPr>
      </w:pPr>
      <w:r w:rsidRPr="00F001EA">
        <w:rPr>
          <w:rFonts w:ascii="Arial" w:hAnsi="Arial" w:cs="Arial"/>
          <w:b/>
          <w:i/>
          <w:sz w:val="22"/>
          <w:szCs w:val="22"/>
          <w:u w:val="single"/>
        </w:rPr>
        <w:t>5. Ασφαλτικά</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Στην ομάδα αυτή δεν παρατηρείται καμία μεταβολή.</w:t>
      </w:r>
    </w:p>
    <w:p w:rsidR="00F001EA" w:rsidRPr="00F001EA" w:rsidRDefault="00F001EA" w:rsidP="00F001EA">
      <w:pPr>
        <w:jc w:val="both"/>
        <w:rPr>
          <w:rFonts w:ascii="Arial" w:hAnsi="Arial" w:cs="Arial"/>
          <w:i/>
          <w:sz w:val="22"/>
          <w:szCs w:val="22"/>
        </w:rPr>
      </w:pPr>
    </w:p>
    <w:p w:rsidR="00F001EA" w:rsidRPr="00F001EA" w:rsidRDefault="00F001EA" w:rsidP="00F001EA">
      <w:pPr>
        <w:jc w:val="both"/>
        <w:rPr>
          <w:rFonts w:ascii="Arial" w:hAnsi="Arial" w:cs="Arial"/>
          <w:b/>
          <w:i/>
          <w:sz w:val="22"/>
          <w:szCs w:val="22"/>
        </w:rPr>
      </w:pPr>
      <w:r w:rsidRPr="00F001EA">
        <w:rPr>
          <w:rFonts w:ascii="Arial" w:hAnsi="Arial" w:cs="Arial"/>
          <w:b/>
          <w:i/>
          <w:sz w:val="22"/>
          <w:szCs w:val="22"/>
        </w:rPr>
        <w:lastRenderedPageBreak/>
        <w:t xml:space="preserve">ΣΥΜΠΛΗΡΩΜΑΤΙΚΗ ΣΥΜΒΑΣΗ </w:t>
      </w:r>
    </w:p>
    <w:p w:rsidR="00F001EA" w:rsidRPr="00F001EA" w:rsidRDefault="00F001EA" w:rsidP="00F001EA">
      <w:pPr>
        <w:jc w:val="both"/>
        <w:rPr>
          <w:rFonts w:ascii="Arial" w:hAnsi="Arial" w:cs="Arial"/>
          <w:b/>
          <w:i/>
          <w:sz w:val="22"/>
          <w:szCs w:val="22"/>
          <w:u w:val="single"/>
        </w:rPr>
      </w:pPr>
      <w:r w:rsidRPr="00F001EA">
        <w:rPr>
          <w:rFonts w:ascii="Arial" w:hAnsi="Arial" w:cs="Arial"/>
          <w:b/>
          <w:i/>
          <w:sz w:val="22"/>
          <w:szCs w:val="22"/>
          <w:u w:val="single"/>
        </w:rPr>
        <w:t>1. Χωματουργικά</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 xml:space="preserve">Στην ομάδα αυτή  προκύπτει  η  αύξηση στο ποσό των 394,27€. </w:t>
      </w:r>
    </w:p>
    <w:p w:rsidR="00F001EA" w:rsidRPr="00F001EA" w:rsidRDefault="00F001EA" w:rsidP="00F001EA">
      <w:pPr>
        <w:jc w:val="both"/>
        <w:rPr>
          <w:rFonts w:ascii="Arial" w:hAnsi="Arial" w:cs="Arial"/>
          <w:b/>
          <w:i/>
          <w:sz w:val="22"/>
          <w:szCs w:val="22"/>
          <w:u w:val="single"/>
        </w:rPr>
      </w:pPr>
    </w:p>
    <w:p w:rsidR="00F001EA" w:rsidRPr="00F001EA" w:rsidRDefault="00F001EA" w:rsidP="00F001EA">
      <w:pPr>
        <w:jc w:val="both"/>
        <w:rPr>
          <w:rFonts w:ascii="Arial" w:hAnsi="Arial" w:cs="Arial"/>
          <w:b/>
          <w:i/>
          <w:sz w:val="22"/>
          <w:szCs w:val="22"/>
          <w:u w:val="single"/>
        </w:rPr>
      </w:pPr>
      <w:r w:rsidRPr="00F001EA">
        <w:rPr>
          <w:rFonts w:ascii="Arial" w:hAnsi="Arial" w:cs="Arial"/>
          <w:b/>
          <w:i/>
          <w:sz w:val="22"/>
          <w:szCs w:val="22"/>
          <w:u w:val="single"/>
        </w:rPr>
        <w:t>2. Οδοστρωσία</w:t>
      </w:r>
    </w:p>
    <w:p w:rsidR="00F001EA" w:rsidRPr="00F001EA" w:rsidRDefault="00F001EA" w:rsidP="00F001EA">
      <w:pPr>
        <w:jc w:val="both"/>
        <w:rPr>
          <w:rFonts w:ascii="Arial" w:hAnsi="Arial" w:cs="Arial"/>
          <w:i/>
          <w:sz w:val="22"/>
          <w:szCs w:val="22"/>
        </w:rPr>
      </w:pPr>
      <w:r w:rsidRPr="00F001EA">
        <w:rPr>
          <w:rFonts w:ascii="Arial" w:hAnsi="Arial" w:cs="Arial"/>
          <w:i/>
          <w:sz w:val="22"/>
          <w:szCs w:val="22"/>
        </w:rPr>
        <w:t>Στην ομάδα αυτή  προκύπτει  η  αύξηση στο ποσό των 4763,19€.</w:t>
      </w:r>
    </w:p>
    <w:p w:rsidR="00F001EA" w:rsidRPr="00F001EA" w:rsidRDefault="00F001EA" w:rsidP="00F001EA">
      <w:pPr>
        <w:ind w:firstLine="567"/>
        <w:jc w:val="both"/>
        <w:rPr>
          <w:rFonts w:ascii="Arial" w:hAnsi="Arial" w:cs="Arial"/>
          <w:i/>
          <w:sz w:val="22"/>
          <w:szCs w:val="22"/>
        </w:rPr>
      </w:pPr>
    </w:p>
    <w:p w:rsidR="00F001EA" w:rsidRPr="00F001EA" w:rsidRDefault="00F001EA" w:rsidP="00F001EA">
      <w:pPr>
        <w:ind w:firstLine="567"/>
        <w:jc w:val="both"/>
        <w:rPr>
          <w:rFonts w:ascii="Arial" w:hAnsi="Arial" w:cs="Arial"/>
          <w:i/>
          <w:sz w:val="22"/>
          <w:szCs w:val="22"/>
        </w:rPr>
      </w:pPr>
      <w:r w:rsidRPr="00F001EA">
        <w:rPr>
          <w:rFonts w:ascii="Arial" w:hAnsi="Arial" w:cs="Arial"/>
          <w:i/>
          <w:sz w:val="22"/>
          <w:szCs w:val="22"/>
        </w:rPr>
        <w:t xml:space="preserve"> Η εκτέλεση των εργασιών αυτών είναι αναγκαίες για την αρτιότητα και λειτουργικότητα του έργου , δεν   τροποποιείται το «βασικό σχέδιο» του έργου και η δαπάνη των νέων εργασιών καλύπτεται από το  κονδύλιο των απροβλέπτων μετά την  1</w:t>
      </w:r>
      <w:r w:rsidRPr="00F001EA">
        <w:rPr>
          <w:rFonts w:ascii="Arial" w:hAnsi="Arial" w:cs="Arial"/>
          <w:i/>
          <w:sz w:val="22"/>
          <w:szCs w:val="22"/>
          <w:vertAlign w:val="superscript"/>
        </w:rPr>
        <w:t>η</w:t>
      </w:r>
      <w:r w:rsidRPr="00F001EA">
        <w:rPr>
          <w:rFonts w:ascii="Arial" w:hAnsi="Arial" w:cs="Arial"/>
          <w:i/>
          <w:sz w:val="22"/>
          <w:szCs w:val="22"/>
        </w:rPr>
        <w:t xml:space="preserve"> συμπληρωματική σύμβαση .</w:t>
      </w:r>
    </w:p>
    <w:p w:rsidR="00F001EA" w:rsidRPr="00F001EA" w:rsidRDefault="00F001EA" w:rsidP="00F001EA">
      <w:pPr>
        <w:rPr>
          <w:rFonts w:ascii="Arial" w:hAnsi="Arial" w:cs="Arial"/>
          <w:bCs/>
          <w:i/>
          <w:sz w:val="22"/>
          <w:szCs w:val="22"/>
        </w:rPr>
      </w:pPr>
      <w:r w:rsidRPr="00F001EA">
        <w:rPr>
          <w:rFonts w:ascii="Arial" w:hAnsi="Arial" w:cs="Arial"/>
          <w:bCs/>
          <w:i/>
          <w:sz w:val="22"/>
          <w:szCs w:val="22"/>
        </w:rPr>
        <w:t>Οι μεταβολές των εργασιών φαίνονται στον πίνακα που ακολουθεί :</w:t>
      </w:r>
    </w:p>
    <w:p w:rsidR="00F001EA" w:rsidRPr="00F001EA" w:rsidRDefault="00F001EA" w:rsidP="00F001EA">
      <w:pPr>
        <w:rPr>
          <w:rFonts w:ascii="Arial" w:hAnsi="Arial" w:cs="Arial"/>
          <w:bCs/>
          <w:i/>
          <w:sz w:val="22"/>
          <w:szCs w:val="22"/>
        </w:rPr>
      </w:pPr>
    </w:p>
    <w:tbl>
      <w:tblPr>
        <w:tblW w:w="10490"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38"/>
        <w:gridCol w:w="1590"/>
        <w:gridCol w:w="1670"/>
        <w:gridCol w:w="1418"/>
        <w:gridCol w:w="1590"/>
        <w:gridCol w:w="1984"/>
      </w:tblGrid>
      <w:tr w:rsidR="00F001EA" w:rsidRPr="00F001EA" w:rsidTr="0011052D">
        <w:trPr>
          <w:cantSplit/>
          <w:trHeight w:val="356"/>
        </w:trPr>
        <w:tc>
          <w:tcPr>
            <w:tcW w:w="2238" w:type="dxa"/>
            <w:vMerge w:val="restart"/>
          </w:tcPr>
          <w:p w:rsidR="00F001EA" w:rsidRPr="00F001EA" w:rsidRDefault="00F001EA" w:rsidP="0011052D">
            <w:pPr>
              <w:jc w:val="center"/>
              <w:rPr>
                <w:rFonts w:ascii="Arial" w:hAnsi="Arial" w:cs="Arial"/>
                <w:b/>
                <w:i/>
                <w:snapToGrid w:val="0"/>
                <w:sz w:val="22"/>
                <w:szCs w:val="22"/>
              </w:rPr>
            </w:pPr>
            <w:r w:rsidRPr="00F001EA">
              <w:rPr>
                <w:rFonts w:ascii="Arial" w:hAnsi="Arial" w:cs="Arial"/>
                <w:b/>
                <w:i/>
                <w:snapToGrid w:val="0"/>
                <w:sz w:val="22"/>
                <w:szCs w:val="22"/>
              </w:rPr>
              <w:t xml:space="preserve">ΟΜΑΔΑ </w:t>
            </w:r>
          </w:p>
          <w:p w:rsidR="00F001EA" w:rsidRPr="00F001EA" w:rsidRDefault="00F001EA" w:rsidP="0011052D">
            <w:pPr>
              <w:jc w:val="center"/>
              <w:rPr>
                <w:rFonts w:ascii="Arial" w:hAnsi="Arial" w:cs="Arial"/>
                <w:b/>
                <w:i/>
                <w:snapToGrid w:val="0"/>
                <w:sz w:val="22"/>
                <w:szCs w:val="22"/>
              </w:rPr>
            </w:pPr>
            <w:r w:rsidRPr="00F001EA">
              <w:rPr>
                <w:rFonts w:ascii="Arial" w:hAnsi="Arial" w:cs="Arial"/>
                <w:b/>
                <w:i/>
                <w:snapToGrid w:val="0"/>
                <w:sz w:val="22"/>
                <w:szCs w:val="22"/>
              </w:rPr>
              <w:t>ΕΡΓΑΣΙΩΝ</w:t>
            </w:r>
          </w:p>
        </w:tc>
        <w:tc>
          <w:tcPr>
            <w:tcW w:w="8252" w:type="dxa"/>
            <w:gridSpan w:val="5"/>
          </w:tcPr>
          <w:p w:rsidR="00F001EA" w:rsidRPr="00F001EA" w:rsidRDefault="00F001EA" w:rsidP="0011052D">
            <w:pPr>
              <w:jc w:val="center"/>
              <w:rPr>
                <w:rFonts w:ascii="Arial" w:hAnsi="Arial" w:cs="Arial"/>
                <w:b/>
                <w:i/>
                <w:snapToGrid w:val="0"/>
                <w:sz w:val="22"/>
                <w:szCs w:val="22"/>
              </w:rPr>
            </w:pPr>
            <w:r w:rsidRPr="00F001EA">
              <w:rPr>
                <w:rFonts w:ascii="Arial" w:hAnsi="Arial" w:cs="Arial"/>
                <w:b/>
                <w:i/>
                <w:snapToGrid w:val="0"/>
                <w:sz w:val="22"/>
                <w:szCs w:val="22"/>
              </w:rPr>
              <w:t>ΔΑΠΑΝΕΣ(€)</w:t>
            </w:r>
          </w:p>
        </w:tc>
      </w:tr>
      <w:tr w:rsidR="00F001EA" w:rsidRPr="00F001EA" w:rsidTr="0011052D">
        <w:trPr>
          <w:trHeight w:val="356"/>
        </w:trPr>
        <w:tc>
          <w:tcPr>
            <w:tcW w:w="2238" w:type="dxa"/>
            <w:vMerge/>
          </w:tcPr>
          <w:p w:rsidR="00F001EA" w:rsidRPr="00F001EA" w:rsidRDefault="00F001EA" w:rsidP="0011052D">
            <w:pPr>
              <w:jc w:val="center"/>
              <w:rPr>
                <w:rFonts w:ascii="Arial" w:hAnsi="Arial" w:cs="Arial"/>
                <w:b/>
                <w:i/>
                <w:snapToGrid w:val="0"/>
                <w:sz w:val="22"/>
                <w:szCs w:val="22"/>
              </w:rPr>
            </w:pPr>
          </w:p>
        </w:tc>
        <w:tc>
          <w:tcPr>
            <w:tcW w:w="1590" w:type="dxa"/>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ΜΕΛΕΤΗΣ-1</w:t>
            </w:r>
            <w:r w:rsidRPr="00F001EA">
              <w:rPr>
                <w:rFonts w:ascii="Arial" w:hAnsi="Arial" w:cs="Arial"/>
                <w:i/>
                <w:snapToGrid w:val="0"/>
                <w:sz w:val="22"/>
                <w:szCs w:val="22"/>
                <w:vertAlign w:val="superscript"/>
              </w:rPr>
              <w:t>ΟΥ</w:t>
            </w:r>
            <w:r w:rsidRPr="00F001EA">
              <w:rPr>
                <w:rFonts w:ascii="Arial" w:hAnsi="Arial" w:cs="Arial"/>
                <w:i/>
                <w:snapToGrid w:val="0"/>
                <w:sz w:val="22"/>
                <w:szCs w:val="22"/>
              </w:rPr>
              <w:t xml:space="preserve"> ΑΠΕ</w:t>
            </w:r>
          </w:p>
        </w:tc>
        <w:tc>
          <w:tcPr>
            <w:tcW w:w="1670" w:type="dxa"/>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2</w:t>
            </w:r>
            <w:r w:rsidRPr="00F001EA">
              <w:rPr>
                <w:rFonts w:ascii="Arial" w:hAnsi="Arial" w:cs="Arial"/>
                <w:i/>
                <w:snapToGrid w:val="0"/>
                <w:sz w:val="22"/>
                <w:szCs w:val="22"/>
                <w:vertAlign w:val="superscript"/>
              </w:rPr>
              <w:t>ΟΥ</w:t>
            </w:r>
            <w:r w:rsidRPr="00F001EA">
              <w:rPr>
                <w:rFonts w:ascii="Arial" w:hAnsi="Arial" w:cs="Arial"/>
                <w:i/>
                <w:snapToGrid w:val="0"/>
                <w:sz w:val="22"/>
                <w:szCs w:val="22"/>
              </w:rPr>
              <w:t xml:space="preserve"> ΑΠΕ</w:t>
            </w:r>
          </w:p>
        </w:tc>
        <w:tc>
          <w:tcPr>
            <w:tcW w:w="1418" w:type="dxa"/>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1</w:t>
            </w:r>
            <w:r w:rsidRPr="00F001EA">
              <w:rPr>
                <w:rFonts w:ascii="Arial" w:hAnsi="Arial" w:cs="Arial"/>
                <w:i/>
                <w:snapToGrid w:val="0"/>
                <w:sz w:val="22"/>
                <w:szCs w:val="22"/>
                <w:vertAlign w:val="superscript"/>
              </w:rPr>
              <w:t>Η</w:t>
            </w:r>
            <w:r w:rsidRPr="00F001EA">
              <w:rPr>
                <w:rFonts w:ascii="Arial" w:hAnsi="Arial" w:cs="Arial"/>
                <w:i/>
                <w:snapToGrid w:val="0"/>
                <w:sz w:val="22"/>
                <w:szCs w:val="22"/>
              </w:rPr>
              <w:t xml:space="preserve"> Σ.Σ.</w:t>
            </w:r>
          </w:p>
        </w:tc>
        <w:tc>
          <w:tcPr>
            <w:tcW w:w="1590" w:type="dxa"/>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2</w:t>
            </w:r>
            <w:r w:rsidRPr="00F001EA">
              <w:rPr>
                <w:rFonts w:ascii="Arial" w:hAnsi="Arial" w:cs="Arial"/>
                <w:i/>
                <w:snapToGrid w:val="0"/>
                <w:sz w:val="22"/>
                <w:szCs w:val="22"/>
                <w:vertAlign w:val="superscript"/>
              </w:rPr>
              <w:t>ΟΥ</w:t>
            </w:r>
            <w:r w:rsidRPr="00F001EA">
              <w:rPr>
                <w:rFonts w:ascii="Arial" w:hAnsi="Arial" w:cs="Arial"/>
                <w:i/>
                <w:snapToGrid w:val="0"/>
                <w:sz w:val="22"/>
                <w:szCs w:val="22"/>
              </w:rPr>
              <w:t xml:space="preserve"> ΑΠΕ-1</w:t>
            </w:r>
            <w:r w:rsidRPr="00F001EA">
              <w:rPr>
                <w:rFonts w:ascii="Arial" w:hAnsi="Arial" w:cs="Arial"/>
                <w:i/>
                <w:snapToGrid w:val="0"/>
                <w:sz w:val="22"/>
                <w:szCs w:val="22"/>
                <w:vertAlign w:val="superscript"/>
              </w:rPr>
              <w:t>Η</w:t>
            </w:r>
            <w:r w:rsidRPr="00F001EA">
              <w:rPr>
                <w:rFonts w:ascii="Arial" w:hAnsi="Arial" w:cs="Arial"/>
                <w:i/>
                <w:snapToGrid w:val="0"/>
                <w:sz w:val="22"/>
                <w:szCs w:val="22"/>
              </w:rPr>
              <w:t xml:space="preserve"> Σ.Σ</w:t>
            </w:r>
          </w:p>
        </w:tc>
        <w:tc>
          <w:tcPr>
            <w:tcW w:w="1984" w:type="dxa"/>
          </w:tcPr>
          <w:p w:rsidR="00F001EA" w:rsidRPr="00F001EA" w:rsidRDefault="00F001EA" w:rsidP="0011052D">
            <w:pPr>
              <w:jc w:val="center"/>
              <w:rPr>
                <w:rFonts w:ascii="Arial" w:hAnsi="Arial" w:cs="Arial"/>
                <w:b/>
                <w:i/>
                <w:snapToGrid w:val="0"/>
                <w:sz w:val="22"/>
                <w:szCs w:val="22"/>
              </w:rPr>
            </w:pPr>
            <w:r w:rsidRPr="00F001EA">
              <w:rPr>
                <w:rFonts w:ascii="Arial" w:hAnsi="Arial" w:cs="Arial"/>
                <w:b/>
                <w:i/>
                <w:snapToGrid w:val="0"/>
                <w:sz w:val="22"/>
                <w:szCs w:val="22"/>
              </w:rPr>
              <w:t>3</w:t>
            </w:r>
            <w:r w:rsidRPr="00F001EA">
              <w:rPr>
                <w:rFonts w:ascii="Arial" w:hAnsi="Arial" w:cs="Arial"/>
                <w:b/>
                <w:i/>
                <w:snapToGrid w:val="0"/>
                <w:sz w:val="22"/>
                <w:szCs w:val="22"/>
                <w:vertAlign w:val="superscript"/>
              </w:rPr>
              <w:t>ου</w:t>
            </w:r>
            <w:r w:rsidRPr="00F001EA">
              <w:rPr>
                <w:rFonts w:ascii="Arial" w:hAnsi="Arial" w:cs="Arial"/>
                <w:b/>
                <w:i/>
                <w:snapToGrid w:val="0"/>
                <w:sz w:val="22"/>
                <w:szCs w:val="22"/>
              </w:rPr>
              <w:t xml:space="preserve"> ΑΠΕ</w:t>
            </w: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ΧΩΜΑΤΟΥΡΓΙΚΑ</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220.551,09</w:t>
            </w:r>
          </w:p>
        </w:tc>
        <w:tc>
          <w:tcPr>
            <w:tcW w:w="1670" w:type="dxa"/>
            <w:vAlign w:val="center"/>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233.474,18</w:t>
            </w:r>
          </w:p>
        </w:tc>
        <w:tc>
          <w:tcPr>
            <w:tcW w:w="1418" w:type="dxa"/>
            <w:vAlign w:val="center"/>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13.999,13</w:t>
            </w:r>
          </w:p>
        </w:tc>
        <w:tc>
          <w:tcPr>
            <w:tcW w:w="1590" w:type="dxa"/>
            <w:vAlign w:val="center"/>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247.473,31</w:t>
            </w:r>
          </w:p>
        </w:tc>
        <w:tc>
          <w:tcPr>
            <w:tcW w:w="1984" w:type="dxa"/>
            <w:vAlign w:val="center"/>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247.867,58</w:t>
            </w: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ΟΔΟΣΤΡΩΣΙΑ</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132.888,00</w:t>
            </w:r>
          </w:p>
        </w:tc>
        <w:tc>
          <w:tcPr>
            <w:tcW w:w="1670" w:type="dxa"/>
            <w:vAlign w:val="center"/>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132.888,00</w:t>
            </w:r>
          </w:p>
        </w:tc>
        <w:tc>
          <w:tcPr>
            <w:tcW w:w="1418" w:type="dxa"/>
            <w:vAlign w:val="center"/>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20.384,00</w:t>
            </w:r>
          </w:p>
        </w:tc>
        <w:tc>
          <w:tcPr>
            <w:tcW w:w="1590" w:type="dxa"/>
            <w:vAlign w:val="center"/>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153.372,00</w:t>
            </w:r>
          </w:p>
        </w:tc>
        <w:tc>
          <w:tcPr>
            <w:tcW w:w="1984" w:type="dxa"/>
            <w:vAlign w:val="center"/>
          </w:tcPr>
          <w:p w:rsidR="00F001EA" w:rsidRPr="00F001EA" w:rsidRDefault="00F001EA" w:rsidP="0011052D">
            <w:pPr>
              <w:jc w:val="center"/>
              <w:rPr>
                <w:rFonts w:ascii="Arial" w:hAnsi="Arial" w:cs="Arial"/>
                <w:i/>
                <w:snapToGrid w:val="0"/>
                <w:sz w:val="22"/>
                <w:szCs w:val="22"/>
              </w:rPr>
            </w:pPr>
            <w:r w:rsidRPr="00F001EA">
              <w:rPr>
                <w:rFonts w:ascii="Arial" w:hAnsi="Arial" w:cs="Arial"/>
                <w:i/>
                <w:snapToGrid w:val="0"/>
                <w:sz w:val="22"/>
                <w:szCs w:val="22"/>
              </w:rPr>
              <w:t>158.135,19</w:t>
            </w: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ΣΗΜΑΝΣΗ</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21.925,40</w:t>
            </w:r>
          </w:p>
        </w:tc>
        <w:tc>
          <w:tcPr>
            <w:tcW w:w="167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17.557,40</w:t>
            </w:r>
          </w:p>
        </w:tc>
        <w:tc>
          <w:tcPr>
            <w:tcW w:w="1418"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0,00</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17.557,40</w:t>
            </w:r>
          </w:p>
        </w:tc>
        <w:tc>
          <w:tcPr>
            <w:tcW w:w="1984"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17.557,40</w:t>
            </w:r>
          </w:p>
        </w:tc>
      </w:tr>
      <w:tr w:rsidR="00F001EA" w:rsidRPr="00F001EA" w:rsidTr="0011052D">
        <w:trPr>
          <w:trHeight w:val="432"/>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ΣΥΣΤΗΜΑΤΑ  ΑΝΑΧΑΙΤΗΣΗΣ ΟΧΗΜΑΤΩΝ</w:t>
            </w:r>
          </w:p>
          <w:p w:rsidR="00F001EA" w:rsidRPr="00F001EA" w:rsidRDefault="00F001EA" w:rsidP="0011052D">
            <w:pPr>
              <w:rPr>
                <w:rFonts w:ascii="Arial" w:hAnsi="Arial" w:cs="Arial"/>
                <w:i/>
                <w:snapToGrid w:val="0"/>
                <w:sz w:val="22"/>
                <w:szCs w:val="22"/>
              </w:rPr>
            </w:pP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117.180,00</w:t>
            </w:r>
          </w:p>
        </w:tc>
        <w:tc>
          <w:tcPr>
            <w:tcW w:w="167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117.180,00</w:t>
            </w:r>
          </w:p>
        </w:tc>
        <w:tc>
          <w:tcPr>
            <w:tcW w:w="1418" w:type="dxa"/>
            <w:vAlign w:val="center"/>
          </w:tcPr>
          <w:p w:rsidR="00F001EA" w:rsidRPr="00F001EA" w:rsidRDefault="00F001EA" w:rsidP="0011052D">
            <w:pPr>
              <w:jc w:val="center"/>
              <w:rPr>
                <w:rFonts w:ascii="Arial" w:hAnsi="Arial" w:cs="Arial"/>
                <w:i/>
                <w:sz w:val="22"/>
                <w:szCs w:val="22"/>
              </w:rPr>
            </w:pP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117.180,00</w:t>
            </w:r>
          </w:p>
        </w:tc>
        <w:tc>
          <w:tcPr>
            <w:tcW w:w="1984"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117.180,00</w:t>
            </w:r>
          </w:p>
        </w:tc>
      </w:tr>
      <w:tr w:rsidR="00F001EA" w:rsidRPr="00F001EA" w:rsidTr="0011052D">
        <w:trPr>
          <w:trHeight w:val="365"/>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ΑΣΦΑΛΤΙΚΑ</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410.186,00</w:t>
            </w:r>
          </w:p>
        </w:tc>
        <w:tc>
          <w:tcPr>
            <w:tcW w:w="167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410.186,00</w:t>
            </w:r>
          </w:p>
        </w:tc>
        <w:tc>
          <w:tcPr>
            <w:tcW w:w="1418" w:type="dxa"/>
            <w:vAlign w:val="center"/>
          </w:tcPr>
          <w:p w:rsidR="00F001EA" w:rsidRPr="00F001EA" w:rsidRDefault="00F001EA" w:rsidP="0011052D">
            <w:pPr>
              <w:jc w:val="center"/>
              <w:rPr>
                <w:rFonts w:ascii="Arial" w:hAnsi="Arial" w:cs="Arial"/>
                <w:i/>
                <w:sz w:val="22"/>
                <w:szCs w:val="22"/>
              </w:rPr>
            </w:pP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410.186,00</w:t>
            </w:r>
          </w:p>
        </w:tc>
        <w:tc>
          <w:tcPr>
            <w:tcW w:w="1984"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410.186,00</w:t>
            </w: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ΣΥ ΝΟΛΟ</w:t>
            </w:r>
          </w:p>
        </w:tc>
        <w:tc>
          <w:tcPr>
            <w:tcW w:w="1590" w:type="dxa"/>
            <w:vAlign w:val="center"/>
          </w:tcPr>
          <w:p w:rsidR="00F001EA" w:rsidRPr="00F001EA" w:rsidRDefault="00F001EA" w:rsidP="0011052D">
            <w:pPr>
              <w:jc w:val="center"/>
              <w:rPr>
                <w:rFonts w:ascii="Arial" w:hAnsi="Arial" w:cs="Arial"/>
                <w:i/>
                <w:sz w:val="22"/>
                <w:szCs w:val="22"/>
                <w:u w:val="single"/>
              </w:rPr>
            </w:pPr>
            <w:r w:rsidRPr="00F001EA">
              <w:rPr>
                <w:rFonts w:ascii="Arial" w:hAnsi="Arial" w:cs="Arial"/>
                <w:i/>
                <w:sz w:val="22"/>
                <w:szCs w:val="22"/>
                <w:u w:val="single"/>
              </w:rPr>
              <w:t>902.730,49</w:t>
            </w:r>
          </w:p>
        </w:tc>
        <w:tc>
          <w:tcPr>
            <w:tcW w:w="1670" w:type="dxa"/>
            <w:vAlign w:val="center"/>
          </w:tcPr>
          <w:p w:rsidR="00F001EA" w:rsidRPr="00F001EA" w:rsidRDefault="00F001EA" w:rsidP="0011052D">
            <w:pPr>
              <w:jc w:val="center"/>
              <w:rPr>
                <w:rFonts w:ascii="Arial" w:hAnsi="Arial" w:cs="Arial"/>
                <w:i/>
                <w:sz w:val="22"/>
                <w:szCs w:val="22"/>
                <w:u w:val="single"/>
              </w:rPr>
            </w:pPr>
            <w:r w:rsidRPr="00F001EA">
              <w:rPr>
                <w:rFonts w:ascii="Arial" w:hAnsi="Arial" w:cs="Arial"/>
                <w:i/>
                <w:sz w:val="22"/>
                <w:szCs w:val="22"/>
                <w:u w:val="single"/>
              </w:rPr>
              <w:t>911.285,58</w:t>
            </w:r>
          </w:p>
        </w:tc>
        <w:tc>
          <w:tcPr>
            <w:tcW w:w="1418" w:type="dxa"/>
            <w:vAlign w:val="center"/>
          </w:tcPr>
          <w:p w:rsidR="00F001EA" w:rsidRPr="00F001EA" w:rsidRDefault="00F001EA" w:rsidP="0011052D">
            <w:pPr>
              <w:jc w:val="center"/>
              <w:rPr>
                <w:rFonts w:ascii="Arial" w:hAnsi="Arial" w:cs="Arial"/>
                <w:i/>
                <w:sz w:val="22"/>
                <w:szCs w:val="22"/>
                <w:u w:val="single"/>
              </w:rPr>
            </w:pPr>
            <w:r w:rsidRPr="00F001EA">
              <w:rPr>
                <w:rFonts w:ascii="Arial" w:hAnsi="Arial" w:cs="Arial"/>
                <w:i/>
                <w:sz w:val="22"/>
                <w:szCs w:val="22"/>
                <w:u w:val="single"/>
              </w:rPr>
              <w:t>34.383,13</w:t>
            </w:r>
          </w:p>
        </w:tc>
        <w:tc>
          <w:tcPr>
            <w:tcW w:w="1590" w:type="dxa"/>
            <w:vAlign w:val="center"/>
          </w:tcPr>
          <w:p w:rsidR="00F001EA" w:rsidRPr="00F001EA" w:rsidRDefault="00F001EA" w:rsidP="0011052D">
            <w:pPr>
              <w:jc w:val="center"/>
              <w:rPr>
                <w:rFonts w:ascii="Arial" w:hAnsi="Arial" w:cs="Arial"/>
                <w:i/>
                <w:sz w:val="22"/>
                <w:szCs w:val="22"/>
                <w:u w:val="single"/>
              </w:rPr>
            </w:pPr>
            <w:r w:rsidRPr="00F001EA">
              <w:rPr>
                <w:rFonts w:ascii="Arial" w:hAnsi="Arial" w:cs="Arial"/>
                <w:i/>
                <w:sz w:val="22"/>
                <w:szCs w:val="22"/>
                <w:u w:val="single"/>
              </w:rPr>
              <w:t>945.668,71</w:t>
            </w:r>
          </w:p>
        </w:tc>
        <w:tc>
          <w:tcPr>
            <w:tcW w:w="1984" w:type="dxa"/>
            <w:vAlign w:val="center"/>
          </w:tcPr>
          <w:p w:rsidR="00F001EA" w:rsidRPr="00F001EA" w:rsidRDefault="00F001EA" w:rsidP="0011052D">
            <w:pPr>
              <w:jc w:val="center"/>
              <w:rPr>
                <w:rFonts w:ascii="Arial" w:hAnsi="Arial" w:cs="Arial"/>
                <w:i/>
                <w:sz w:val="22"/>
                <w:szCs w:val="22"/>
                <w:u w:val="single"/>
              </w:rPr>
            </w:pPr>
            <w:r w:rsidRPr="00F001EA">
              <w:rPr>
                <w:rFonts w:ascii="Arial" w:hAnsi="Arial" w:cs="Arial"/>
                <w:i/>
                <w:sz w:val="22"/>
                <w:szCs w:val="22"/>
                <w:u w:val="single"/>
              </w:rPr>
              <w:t>950.826,17</w:t>
            </w:r>
          </w:p>
        </w:tc>
      </w:tr>
      <w:tr w:rsidR="00F001EA" w:rsidRPr="00F001EA" w:rsidTr="0011052D">
        <w:trPr>
          <w:trHeight w:val="810"/>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Προστίθεται ΓΕ &amp;</w:t>
            </w:r>
          </w:p>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 xml:space="preserve"> ΕΟ 18%</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162.491,49</w:t>
            </w:r>
          </w:p>
        </w:tc>
        <w:tc>
          <w:tcPr>
            <w:tcW w:w="167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164.031,40</w:t>
            </w:r>
          </w:p>
        </w:tc>
        <w:tc>
          <w:tcPr>
            <w:tcW w:w="1418"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6.188,96</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170.220,36</w:t>
            </w:r>
          </w:p>
        </w:tc>
        <w:tc>
          <w:tcPr>
            <w:tcW w:w="1984"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171.148,71</w:t>
            </w:r>
          </w:p>
        </w:tc>
      </w:tr>
      <w:tr w:rsidR="00F001EA" w:rsidRPr="00F001EA" w:rsidTr="0011052D">
        <w:trPr>
          <w:trHeight w:val="405"/>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ΑΠΡΟΒΛΕΠΤΑ 15 %</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8209,80</w:t>
            </w:r>
          </w:p>
        </w:tc>
        <w:tc>
          <w:tcPr>
            <w:tcW w:w="167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0,00</w:t>
            </w:r>
          </w:p>
        </w:tc>
        <w:tc>
          <w:tcPr>
            <w:tcW w:w="1418"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6085,81</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6085,81</w:t>
            </w:r>
          </w:p>
        </w:tc>
        <w:tc>
          <w:tcPr>
            <w:tcW w:w="1984"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0,00</w:t>
            </w: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ΑΘΡΟΙΣΜΑ</w:t>
            </w:r>
          </w:p>
        </w:tc>
        <w:tc>
          <w:tcPr>
            <w:tcW w:w="1590" w:type="dxa"/>
            <w:vAlign w:val="center"/>
          </w:tcPr>
          <w:p w:rsidR="00F001EA" w:rsidRPr="00F001EA" w:rsidRDefault="00F001EA" w:rsidP="0011052D">
            <w:pPr>
              <w:jc w:val="center"/>
              <w:rPr>
                <w:rFonts w:ascii="Arial" w:hAnsi="Arial" w:cs="Arial"/>
                <w:i/>
                <w:sz w:val="22"/>
                <w:szCs w:val="22"/>
                <w:lang w:val="en-US"/>
              </w:rPr>
            </w:pPr>
            <w:r w:rsidRPr="00F001EA">
              <w:rPr>
                <w:rFonts w:ascii="Arial" w:hAnsi="Arial" w:cs="Arial"/>
                <w:i/>
                <w:sz w:val="22"/>
                <w:szCs w:val="22"/>
              </w:rPr>
              <w:t>1.073.431,78</w:t>
            </w:r>
          </w:p>
        </w:tc>
        <w:tc>
          <w:tcPr>
            <w:tcW w:w="1670" w:type="dxa"/>
            <w:vAlign w:val="center"/>
          </w:tcPr>
          <w:p w:rsidR="00F001EA" w:rsidRPr="00F001EA" w:rsidRDefault="00F001EA" w:rsidP="0011052D">
            <w:pPr>
              <w:jc w:val="center"/>
              <w:rPr>
                <w:rFonts w:ascii="Arial" w:hAnsi="Arial" w:cs="Arial"/>
                <w:bCs/>
                <w:i/>
                <w:sz w:val="22"/>
                <w:szCs w:val="22"/>
                <w:lang w:val="en-US"/>
              </w:rPr>
            </w:pPr>
            <w:r w:rsidRPr="00F001EA">
              <w:rPr>
                <w:rFonts w:ascii="Arial" w:hAnsi="Arial" w:cs="Arial"/>
                <w:bCs/>
                <w:i/>
                <w:sz w:val="22"/>
                <w:szCs w:val="22"/>
              </w:rPr>
              <w:t>1.075,316,98</w:t>
            </w:r>
          </w:p>
        </w:tc>
        <w:tc>
          <w:tcPr>
            <w:tcW w:w="1418" w:type="dxa"/>
            <w:vAlign w:val="center"/>
          </w:tcPr>
          <w:p w:rsidR="00F001EA" w:rsidRPr="00F001EA" w:rsidRDefault="00F001EA" w:rsidP="0011052D">
            <w:pPr>
              <w:jc w:val="center"/>
              <w:rPr>
                <w:rFonts w:ascii="Arial" w:hAnsi="Arial" w:cs="Arial"/>
                <w:bCs/>
                <w:i/>
                <w:sz w:val="22"/>
                <w:szCs w:val="22"/>
              </w:rPr>
            </w:pPr>
            <w:r w:rsidRPr="00F001EA">
              <w:rPr>
                <w:rFonts w:ascii="Arial" w:hAnsi="Arial" w:cs="Arial"/>
                <w:bCs/>
                <w:i/>
                <w:sz w:val="22"/>
                <w:szCs w:val="22"/>
              </w:rPr>
              <w:t>46.657,90</w:t>
            </w:r>
          </w:p>
          <w:p w:rsidR="00F001EA" w:rsidRPr="00F001EA" w:rsidRDefault="00F001EA" w:rsidP="0011052D">
            <w:pPr>
              <w:jc w:val="center"/>
              <w:rPr>
                <w:rFonts w:ascii="Arial" w:hAnsi="Arial" w:cs="Arial"/>
                <w:bCs/>
                <w:i/>
                <w:sz w:val="22"/>
                <w:szCs w:val="22"/>
              </w:rPr>
            </w:pPr>
          </w:p>
        </w:tc>
        <w:tc>
          <w:tcPr>
            <w:tcW w:w="1590" w:type="dxa"/>
            <w:vAlign w:val="center"/>
          </w:tcPr>
          <w:p w:rsidR="00F001EA" w:rsidRPr="00F001EA" w:rsidRDefault="00F001EA" w:rsidP="0011052D">
            <w:pPr>
              <w:jc w:val="center"/>
              <w:rPr>
                <w:rFonts w:ascii="Arial" w:hAnsi="Arial" w:cs="Arial"/>
                <w:bCs/>
                <w:i/>
                <w:sz w:val="22"/>
                <w:szCs w:val="22"/>
                <w:lang w:val="en-US"/>
              </w:rPr>
            </w:pPr>
            <w:r w:rsidRPr="00F001EA">
              <w:rPr>
                <w:rFonts w:ascii="Arial" w:hAnsi="Arial" w:cs="Arial"/>
                <w:bCs/>
                <w:i/>
                <w:sz w:val="22"/>
                <w:szCs w:val="22"/>
              </w:rPr>
              <w:t>1.121.974,88</w:t>
            </w:r>
          </w:p>
        </w:tc>
        <w:tc>
          <w:tcPr>
            <w:tcW w:w="1984" w:type="dxa"/>
            <w:vAlign w:val="center"/>
          </w:tcPr>
          <w:p w:rsidR="00F001EA" w:rsidRPr="00F001EA" w:rsidRDefault="00F001EA" w:rsidP="0011052D">
            <w:pPr>
              <w:jc w:val="center"/>
              <w:rPr>
                <w:rFonts w:ascii="Arial" w:hAnsi="Arial" w:cs="Arial"/>
                <w:bCs/>
                <w:i/>
                <w:sz w:val="22"/>
                <w:szCs w:val="22"/>
              </w:rPr>
            </w:pPr>
            <w:r w:rsidRPr="00F001EA">
              <w:rPr>
                <w:rFonts w:ascii="Arial" w:hAnsi="Arial" w:cs="Arial"/>
                <w:bCs/>
                <w:i/>
                <w:sz w:val="22"/>
                <w:szCs w:val="22"/>
              </w:rPr>
              <w:t>1.121.974,88</w:t>
            </w: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ΠΡΟΒΛΕΨΗ ΑΝΑΘΕΩΡΗΣΗΣ</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2095,50</w:t>
            </w:r>
          </w:p>
        </w:tc>
        <w:tc>
          <w:tcPr>
            <w:tcW w:w="167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2095,50</w:t>
            </w:r>
          </w:p>
        </w:tc>
        <w:tc>
          <w:tcPr>
            <w:tcW w:w="1418"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0,00</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2095,50</w:t>
            </w:r>
          </w:p>
        </w:tc>
        <w:tc>
          <w:tcPr>
            <w:tcW w:w="1984"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2095,50</w:t>
            </w: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ΣΥΝΟΛΟ</w:t>
            </w:r>
          </w:p>
        </w:tc>
        <w:tc>
          <w:tcPr>
            <w:tcW w:w="1590" w:type="dxa"/>
            <w:vAlign w:val="center"/>
          </w:tcPr>
          <w:p w:rsidR="00F001EA" w:rsidRPr="00F001EA" w:rsidRDefault="00F001EA" w:rsidP="0011052D">
            <w:pPr>
              <w:jc w:val="center"/>
              <w:rPr>
                <w:rFonts w:ascii="Arial" w:hAnsi="Arial" w:cs="Arial"/>
                <w:i/>
                <w:sz w:val="22"/>
                <w:szCs w:val="22"/>
                <w:u w:val="single"/>
                <w:lang w:val="en-US"/>
              </w:rPr>
            </w:pPr>
            <w:r w:rsidRPr="00F001EA">
              <w:rPr>
                <w:rFonts w:ascii="Arial" w:hAnsi="Arial" w:cs="Arial"/>
                <w:i/>
                <w:sz w:val="22"/>
                <w:szCs w:val="22"/>
                <w:u w:val="single"/>
              </w:rPr>
              <w:t>1.075.527,28</w:t>
            </w:r>
          </w:p>
        </w:tc>
        <w:tc>
          <w:tcPr>
            <w:tcW w:w="1670" w:type="dxa"/>
            <w:vAlign w:val="center"/>
          </w:tcPr>
          <w:p w:rsidR="00F001EA" w:rsidRPr="00F001EA" w:rsidRDefault="00F001EA" w:rsidP="0011052D">
            <w:pPr>
              <w:jc w:val="center"/>
              <w:rPr>
                <w:rFonts w:ascii="Arial" w:hAnsi="Arial" w:cs="Arial"/>
                <w:i/>
                <w:sz w:val="22"/>
                <w:szCs w:val="22"/>
                <w:u w:val="single"/>
                <w:lang w:val="en-US"/>
              </w:rPr>
            </w:pPr>
            <w:r w:rsidRPr="00F001EA">
              <w:rPr>
                <w:rFonts w:ascii="Arial" w:hAnsi="Arial" w:cs="Arial"/>
                <w:i/>
                <w:sz w:val="22"/>
                <w:szCs w:val="22"/>
                <w:u w:val="single"/>
              </w:rPr>
              <w:t>1.077.412,48</w:t>
            </w:r>
          </w:p>
        </w:tc>
        <w:tc>
          <w:tcPr>
            <w:tcW w:w="1418" w:type="dxa"/>
            <w:vAlign w:val="center"/>
          </w:tcPr>
          <w:p w:rsidR="00F001EA" w:rsidRPr="00F001EA" w:rsidRDefault="00F001EA" w:rsidP="0011052D">
            <w:pPr>
              <w:jc w:val="center"/>
              <w:rPr>
                <w:rFonts w:ascii="Arial" w:hAnsi="Arial" w:cs="Arial"/>
                <w:bCs/>
                <w:i/>
                <w:sz w:val="22"/>
                <w:szCs w:val="22"/>
                <w:u w:val="single"/>
              </w:rPr>
            </w:pPr>
            <w:r w:rsidRPr="00F001EA">
              <w:rPr>
                <w:rFonts w:ascii="Arial" w:hAnsi="Arial" w:cs="Arial"/>
                <w:bCs/>
                <w:i/>
                <w:sz w:val="22"/>
                <w:szCs w:val="22"/>
                <w:u w:val="single"/>
              </w:rPr>
              <w:t>46.657,90</w:t>
            </w:r>
          </w:p>
        </w:tc>
        <w:tc>
          <w:tcPr>
            <w:tcW w:w="1590" w:type="dxa"/>
            <w:vAlign w:val="center"/>
          </w:tcPr>
          <w:p w:rsidR="00F001EA" w:rsidRPr="00F001EA" w:rsidRDefault="00F001EA" w:rsidP="0011052D">
            <w:pPr>
              <w:jc w:val="center"/>
              <w:rPr>
                <w:rFonts w:ascii="Arial" w:hAnsi="Arial" w:cs="Arial"/>
                <w:i/>
                <w:sz w:val="22"/>
                <w:szCs w:val="22"/>
                <w:u w:val="single"/>
                <w:lang w:val="en-US"/>
              </w:rPr>
            </w:pPr>
            <w:r w:rsidRPr="00F001EA">
              <w:rPr>
                <w:rFonts w:ascii="Arial" w:hAnsi="Arial" w:cs="Arial"/>
                <w:i/>
                <w:sz w:val="22"/>
                <w:szCs w:val="22"/>
                <w:u w:val="single"/>
              </w:rPr>
              <w:t>1.124.070,38</w:t>
            </w:r>
          </w:p>
        </w:tc>
        <w:tc>
          <w:tcPr>
            <w:tcW w:w="1984" w:type="dxa"/>
            <w:vAlign w:val="center"/>
          </w:tcPr>
          <w:p w:rsidR="00F001EA" w:rsidRPr="00F001EA" w:rsidRDefault="00F001EA" w:rsidP="0011052D">
            <w:pPr>
              <w:jc w:val="center"/>
              <w:rPr>
                <w:rFonts w:ascii="Arial" w:hAnsi="Arial" w:cs="Arial"/>
                <w:i/>
                <w:sz w:val="22"/>
                <w:szCs w:val="22"/>
                <w:u w:val="single"/>
                <w:lang w:val="en-US"/>
              </w:rPr>
            </w:pPr>
            <w:r w:rsidRPr="00F001EA">
              <w:rPr>
                <w:rFonts w:ascii="Arial" w:hAnsi="Arial" w:cs="Arial"/>
                <w:i/>
                <w:sz w:val="22"/>
                <w:szCs w:val="22"/>
                <w:u w:val="single"/>
              </w:rPr>
              <w:t>1.124.070,38</w:t>
            </w: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ΑΠΟΛΟΓΙΣΤΙΚΑ</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1.885,20</w:t>
            </w:r>
          </w:p>
        </w:tc>
        <w:tc>
          <w:tcPr>
            <w:tcW w:w="1670" w:type="dxa"/>
            <w:vAlign w:val="center"/>
          </w:tcPr>
          <w:p w:rsidR="00F001EA" w:rsidRPr="00F001EA" w:rsidRDefault="00F001EA" w:rsidP="0011052D">
            <w:pPr>
              <w:jc w:val="center"/>
              <w:rPr>
                <w:rFonts w:ascii="Arial" w:hAnsi="Arial" w:cs="Arial"/>
                <w:i/>
                <w:sz w:val="22"/>
                <w:szCs w:val="22"/>
              </w:rPr>
            </w:pPr>
          </w:p>
        </w:tc>
        <w:tc>
          <w:tcPr>
            <w:tcW w:w="1418" w:type="dxa"/>
            <w:vAlign w:val="center"/>
          </w:tcPr>
          <w:p w:rsidR="00F001EA" w:rsidRPr="00F001EA" w:rsidRDefault="00F001EA" w:rsidP="0011052D">
            <w:pPr>
              <w:jc w:val="center"/>
              <w:rPr>
                <w:rFonts w:ascii="Arial" w:hAnsi="Arial" w:cs="Arial"/>
                <w:i/>
                <w:sz w:val="22"/>
                <w:szCs w:val="22"/>
              </w:rPr>
            </w:pPr>
          </w:p>
        </w:tc>
        <w:tc>
          <w:tcPr>
            <w:tcW w:w="1590" w:type="dxa"/>
            <w:vAlign w:val="center"/>
          </w:tcPr>
          <w:p w:rsidR="00F001EA" w:rsidRPr="00F001EA" w:rsidRDefault="00F001EA" w:rsidP="0011052D">
            <w:pPr>
              <w:jc w:val="center"/>
              <w:rPr>
                <w:rFonts w:ascii="Arial" w:hAnsi="Arial" w:cs="Arial"/>
                <w:i/>
                <w:sz w:val="22"/>
                <w:szCs w:val="22"/>
              </w:rPr>
            </w:pPr>
          </w:p>
        </w:tc>
        <w:tc>
          <w:tcPr>
            <w:tcW w:w="1984" w:type="dxa"/>
            <w:vAlign w:val="center"/>
          </w:tcPr>
          <w:p w:rsidR="00F001EA" w:rsidRPr="00F001EA" w:rsidRDefault="00F001EA" w:rsidP="0011052D">
            <w:pPr>
              <w:jc w:val="center"/>
              <w:rPr>
                <w:rFonts w:ascii="Arial" w:hAnsi="Arial" w:cs="Arial"/>
                <w:i/>
                <w:sz w:val="22"/>
                <w:szCs w:val="22"/>
              </w:rPr>
            </w:pP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ΓΕΝΙΚΟ ΣΥΝΟΛΟ</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 xml:space="preserve">1.077.412,48 </w:t>
            </w:r>
          </w:p>
        </w:tc>
        <w:tc>
          <w:tcPr>
            <w:tcW w:w="167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 xml:space="preserve">1.077.412,48 </w:t>
            </w:r>
          </w:p>
        </w:tc>
        <w:tc>
          <w:tcPr>
            <w:tcW w:w="1418" w:type="dxa"/>
          </w:tcPr>
          <w:p w:rsidR="00F001EA" w:rsidRPr="00F001EA" w:rsidRDefault="00F001EA" w:rsidP="0011052D">
            <w:pPr>
              <w:jc w:val="center"/>
              <w:rPr>
                <w:rFonts w:ascii="Arial" w:hAnsi="Arial" w:cs="Arial"/>
                <w:i/>
                <w:sz w:val="22"/>
                <w:szCs w:val="22"/>
              </w:rPr>
            </w:pPr>
            <w:r w:rsidRPr="00F001EA">
              <w:rPr>
                <w:rFonts w:ascii="Arial" w:hAnsi="Arial" w:cs="Arial"/>
                <w:bCs/>
                <w:i/>
                <w:sz w:val="22"/>
                <w:szCs w:val="22"/>
              </w:rPr>
              <w:t>46.657,90</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u w:val="single"/>
              </w:rPr>
              <w:t>1.124.070,38</w:t>
            </w:r>
          </w:p>
        </w:tc>
        <w:tc>
          <w:tcPr>
            <w:tcW w:w="1984"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u w:val="single"/>
              </w:rPr>
              <w:t>1.124.070,38</w:t>
            </w:r>
          </w:p>
        </w:tc>
      </w:tr>
      <w:tr w:rsidR="00F001EA" w:rsidRPr="00F001EA" w:rsidTr="0011052D">
        <w:trPr>
          <w:trHeight w:val="6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ΦΠΑ      24%</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258.579,00</w:t>
            </w:r>
          </w:p>
        </w:tc>
        <w:tc>
          <w:tcPr>
            <w:tcW w:w="167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258.579,00</w:t>
            </w:r>
          </w:p>
        </w:tc>
        <w:tc>
          <w:tcPr>
            <w:tcW w:w="1418" w:type="dxa"/>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11.197,90</w:t>
            </w:r>
          </w:p>
        </w:tc>
        <w:tc>
          <w:tcPr>
            <w:tcW w:w="1590"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269.776,90</w:t>
            </w:r>
          </w:p>
        </w:tc>
        <w:tc>
          <w:tcPr>
            <w:tcW w:w="1984" w:type="dxa"/>
            <w:vAlign w:val="center"/>
          </w:tcPr>
          <w:p w:rsidR="00F001EA" w:rsidRPr="00F001EA" w:rsidRDefault="00F001EA" w:rsidP="0011052D">
            <w:pPr>
              <w:jc w:val="center"/>
              <w:rPr>
                <w:rFonts w:ascii="Arial" w:hAnsi="Arial" w:cs="Arial"/>
                <w:i/>
                <w:sz w:val="22"/>
                <w:szCs w:val="22"/>
              </w:rPr>
            </w:pPr>
            <w:r w:rsidRPr="00F001EA">
              <w:rPr>
                <w:rFonts w:ascii="Arial" w:hAnsi="Arial" w:cs="Arial"/>
                <w:i/>
                <w:sz w:val="22"/>
                <w:szCs w:val="22"/>
              </w:rPr>
              <w:t>269.776,90</w:t>
            </w:r>
          </w:p>
        </w:tc>
      </w:tr>
      <w:tr w:rsidR="00F001EA" w:rsidRPr="00F001EA" w:rsidTr="0011052D">
        <w:trPr>
          <w:trHeight w:val="356"/>
        </w:trPr>
        <w:tc>
          <w:tcPr>
            <w:tcW w:w="2238" w:type="dxa"/>
          </w:tcPr>
          <w:p w:rsidR="00F001EA" w:rsidRPr="00F001EA" w:rsidRDefault="00F001EA" w:rsidP="0011052D">
            <w:pPr>
              <w:rPr>
                <w:rFonts w:ascii="Arial" w:hAnsi="Arial" w:cs="Arial"/>
                <w:i/>
                <w:snapToGrid w:val="0"/>
                <w:sz w:val="22"/>
                <w:szCs w:val="22"/>
              </w:rPr>
            </w:pPr>
            <w:r w:rsidRPr="00F001EA">
              <w:rPr>
                <w:rFonts w:ascii="Arial" w:hAnsi="Arial" w:cs="Arial"/>
                <w:i/>
                <w:snapToGrid w:val="0"/>
                <w:sz w:val="22"/>
                <w:szCs w:val="22"/>
              </w:rPr>
              <w:t>ΣΥΝΟΛΟ</w:t>
            </w:r>
          </w:p>
        </w:tc>
        <w:tc>
          <w:tcPr>
            <w:tcW w:w="1590" w:type="dxa"/>
            <w:vAlign w:val="center"/>
          </w:tcPr>
          <w:p w:rsidR="00F001EA" w:rsidRPr="00F001EA" w:rsidRDefault="00F001EA" w:rsidP="0011052D">
            <w:pPr>
              <w:jc w:val="center"/>
              <w:rPr>
                <w:rFonts w:ascii="Arial" w:hAnsi="Arial" w:cs="Arial"/>
                <w:b/>
                <w:i/>
                <w:sz w:val="22"/>
                <w:szCs w:val="22"/>
              </w:rPr>
            </w:pPr>
            <w:r w:rsidRPr="00F001EA">
              <w:rPr>
                <w:rFonts w:ascii="Arial" w:hAnsi="Arial" w:cs="Arial"/>
                <w:b/>
                <w:i/>
                <w:sz w:val="22"/>
                <w:szCs w:val="22"/>
              </w:rPr>
              <w:t>1.335.991,48</w:t>
            </w:r>
          </w:p>
        </w:tc>
        <w:tc>
          <w:tcPr>
            <w:tcW w:w="1670" w:type="dxa"/>
            <w:vAlign w:val="center"/>
          </w:tcPr>
          <w:p w:rsidR="00F001EA" w:rsidRPr="00F001EA" w:rsidRDefault="00F001EA" w:rsidP="0011052D">
            <w:pPr>
              <w:jc w:val="center"/>
              <w:rPr>
                <w:rFonts w:ascii="Arial" w:hAnsi="Arial" w:cs="Arial"/>
                <w:b/>
                <w:i/>
                <w:sz w:val="22"/>
                <w:szCs w:val="22"/>
              </w:rPr>
            </w:pPr>
            <w:r w:rsidRPr="00F001EA">
              <w:rPr>
                <w:rFonts w:ascii="Arial" w:hAnsi="Arial" w:cs="Arial"/>
                <w:b/>
                <w:i/>
                <w:sz w:val="22"/>
                <w:szCs w:val="22"/>
              </w:rPr>
              <w:t>1.335.991,48</w:t>
            </w:r>
          </w:p>
        </w:tc>
        <w:tc>
          <w:tcPr>
            <w:tcW w:w="1418" w:type="dxa"/>
          </w:tcPr>
          <w:p w:rsidR="00F001EA" w:rsidRPr="00F001EA" w:rsidRDefault="00F001EA" w:rsidP="0011052D">
            <w:pPr>
              <w:jc w:val="center"/>
              <w:rPr>
                <w:rFonts w:ascii="Arial" w:hAnsi="Arial" w:cs="Arial"/>
                <w:b/>
                <w:i/>
                <w:sz w:val="22"/>
                <w:szCs w:val="22"/>
              </w:rPr>
            </w:pPr>
            <w:r w:rsidRPr="00F001EA">
              <w:rPr>
                <w:rFonts w:ascii="Arial" w:hAnsi="Arial" w:cs="Arial"/>
                <w:b/>
                <w:i/>
                <w:sz w:val="22"/>
                <w:szCs w:val="22"/>
              </w:rPr>
              <w:t>57.855,80</w:t>
            </w:r>
          </w:p>
        </w:tc>
        <w:tc>
          <w:tcPr>
            <w:tcW w:w="1590" w:type="dxa"/>
            <w:vAlign w:val="center"/>
          </w:tcPr>
          <w:p w:rsidR="00F001EA" w:rsidRPr="00F001EA" w:rsidRDefault="00F001EA" w:rsidP="0011052D">
            <w:pPr>
              <w:jc w:val="center"/>
              <w:rPr>
                <w:rFonts w:ascii="Arial" w:hAnsi="Arial" w:cs="Arial"/>
                <w:b/>
                <w:i/>
                <w:sz w:val="22"/>
                <w:szCs w:val="22"/>
              </w:rPr>
            </w:pPr>
            <w:r w:rsidRPr="00F001EA">
              <w:rPr>
                <w:rFonts w:ascii="Arial" w:hAnsi="Arial" w:cs="Arial"/>
                <w:b/>
                <w:i/>
                <w:sz w:val="22"/>
                <w:szCs w:val="22"/>
              </w:rPr>
              <w:t>1.393.847,28</w:t>
            </w:r>
          </w:p>
        </w:tc>
        <w:tc>
          <w:tcPr>
            <w:tcW w:w="1984" w:type="dxa"/>
            <w:vAlign w:val="center"/>
          </w:tcPr>
          <w:p w:rsidR="00F001EA" w:rsidRPr="00F001EA" w:rsidRDefault="00F001EA" w:rsidP="0011052D">
            <w:pPr>
              <w:jc w:val="center"/>
              <w:rPr>
                <w:rFonts w:ascii="Arial" w:hAnsi="Arial" w:cs="Arial"/>
                <w:b/>
                <w:i/>
                <w:sz w:val="22"/>
                <w:szCs w:val="22"/>
              </w:rPr>
            </w:pPr>
            <w:r w:rsidRPr="00F001EA">
              <w:rPr>
                <w:rFonts w:ascii="Arial" w:hAnsi="Arial" w:cs="Arial"/>
                <w:b/>
                <w:i/>
                <w:sz w:val="22"/>
                <w:szCs w:val="22"/>
              </w:rPr>
              <w:t>1.393.847,28</w:t>
            </w:r>
          </w:p>
        </w:tc>
      </w:tr>
    </w:tbl>
    <w:p w:rsidR="00F001EA" w:rsidRPr="00F001EA" w:rsidRDefault="00F001EA" w:rsidP="00F001EA">
      <w:pPr>
        <w:suppressAutoHyphens w:val="0"/>
        <w:jc w:val="both"/>
        <w:rPr>
          <w:rFonts w:ascii="Arial" w:hAnsi="Arial" w:cs="Arial"/>
          <w:b/>
          <w:i/>
          <w:sz w:val="22"/>
          <w:szCs w:val="22"/>
          <w:u w:val="single"/>
        </w:rPr>
      </w:pPr>
    </w:p>
    <w:p w:rsidR="00F001EA" w:rsidRPr="00F001EA" w:rsidRDefault="00F001EA" w:rsidP="00F001EA">
      <w:pPr>
        <w:suppressAutoHyphens w:val="0"/>
        <w:jc w:val="both"/>
        <w:rPr>
          <w:rFonts w:ascii="Arial" w:hAnsi="Arial" w:cs="Arial"/>
          <w:b/>
          <w:i/>
          <w:sz w:val="22"/>
          <w:szCs w:val="22"/>
          <w:u w:val="single"/>
        </w:rPr>
      </w:pPr>
    </w:p>
    <w:p w:rsidR="00F001EA" w:rsidRPr="00F001EA" w:rsidRDefault="00F001EA" w:rsidP="00F001EA">
      <w:pPr>
        <w:suppressAutoHyphens w:val="0"/>
        <w:jc w:val="both"/>
        <w:rPr>
          <w:rFonts w:ascii="Arial" w:hAnsi="Arial" w:cs="Arial"/>
          <w:b/>
          <w:i/>
          <w:sz w:val="22"/>
          <w:szCs w:val="22"/>
          <w:u w:val="single"/>
        </w:rPr>
      </w:pPr>
    </w:p>
    <w:p w:rsidR="00F001EA" w:rsidRPr="00F001EA" w:rsidRDefault="00F001EA" w:rsidP="00F001EA">
      <w:pPr>
        <w:suppressAutoHyphens w:val="0"/>
        <w:jc w:val="both"/>
        <w:rPr>
          <w:rFonts w:ascii="Arial" w:hAnsi="Arial" w:cs="Arial"/>
          <w:b/>
          <w:i/>
          <w:sz w:val="22"/>
          <w:szCs w:val="22"/>
          <w:u w:val="single"/>
        </w:rPr>
      </w:pPr>
      <w:r w:rsidRPr="00F001EA">
        <w:rPr>
          <w:rFonts w:ascii="Arial" w:hAnsi="Arial" w:cs="Arial"/>
          <w:b/>
          <w:i/>
          <w:sz w:val="22"/>
          <w:szCs w:val="22"/>
          <w:u w:val="single"/>
        </w:rPr>
        <w:t>Θ. ΟΙΚΟΝΟΜΙΚΑ ΣΤΟΙΧΕΙΑ</w:t>
      </w:r>
    </w:p>
    <w:p w:rsidR="00F001EA" w:rsidRPr="00F001EA" w:rsidRDefault="00F001EA" w:rsidP="00F001EA">
      <w:pPr>
        <w:pStyle w:val="western"/>
        <w:spacing w:after="284"/>
        <w:ind w:right="23"/>
        <w:rPr>
          <w:i/>
          <w:sz w:val="22"/>
          <w:szCs w:val="22"/>
        </w:rPr>
      </w:pPr>
      <w:r w:rsidRPr="00F001EA">
        <w:rPr>
          <w:i/>
          <w:sz w:val="22"/>
          <w:szCs w:val="22"/>
        </w:rPr>
        <w:t>Η προτεινόμενη δαπάνη του 3</w:t>
      </w:r>
      <w:r w:rsidRPr="00F001EA">
        <w:rPr>
          <w:i/>
          <w:sz w:val="22"/>
          <w:szCs w:val="22"/>
          <w:vertAlign w:val="superscript"/>
        </w:rPr>
        <w:t>ου</w:t>
      </w:r>
      <w:r w:rsidRPr="00F001EA">
        <w:rPr>
          <w:i/>
          <w:sz w:val="22"/>
          <w:szCs w:val="22"/>
        </w:rPr>
        <w:t xml:space="preserve"> Ανακεφαλαιωτικού Πίνακα Εργασιών ανέρχεται στο ποσό των </w:t>
      </w:r>
      <w:r w:rsidRPr="00F001EA">
        <w:rPr>
          <w:b/>
          <w:i/>
          <w:sz w:val="22"/>
          <w:szCs w:val="22"/>
        </w:rPr>
        <w:t>1.393.847,28</w:t>
      </w:r>
      <w:r w:rsidRPr="00F001EA">
        <w:rPr>
          <w:i/>
          <w:sz w:val="22"/>
          <w:szCs w:val="22"/>
        </w:rPr>
        <w:t>€(1.124.070,38 € αξία εργασιών και 269.776,90€ αξία ΦΠΑ) .</w:t>
      </w:r>
    </w:p>
    <w:p w:rsidR="00F001EA" w:rsidRPr="00F001EA" w:rsidRDefault="00F001EA" w:rsidP="00F001EA">
      <w:pPr>
        <w:ind w:right="22"/>
        <w:jc w:val="both"/>
        <w:rPr>
          <w:rFonts w:ascii="Arial" w:hAnsi="Arial" w:cs="Arial"/>
          <w:i/>
          <w:sz w:val="22"/>
          <w:szCs w:val="22"/>
        </w:rPr>
      </w:pPr>
      <w:r w:rsidRPr="00F001EA">
        <w:rPr>
          <w:rFonts w:ascii="Arial" w:hAnsi="Arial" w:cs="Arial"/>
          <w:i/>
          <w:sz w:val="22"/>
          <w:szCs w:val="22"/>
        </w:rPr>
        <w:t>Με τον παρόντα 3ο Ανακεφαλαιωτικό πίνακα εργασιών ικανοποιούνται οι προϋποθέσεις  που θέτει ο νόμος περί Δημοσίων έργων  Ν.4412/2016. 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καθώς και από τις  προγενέστερες Εγκυκλίους 30/10-</w:t>
      </w:r>
      <w:r w:rsidRPr="00F001EA">
        <w:rPr>
          <w:rFonts w:ascii="Arial" w:hAnsi="Arial" w:cs="Arial"/>
          <w:i/>
          <w:sz w:val="22"/>
          <w:szCs w:val="22"/>
        </w:rPr>
        <w:lastRenderedPageBreak/>
        <w:t xml:space="preserve">12-2007 (με αρ. </w:t>
      </w:r>
      <w:proofErr w:type="spellStart"/>
      <w:r w:rsidRPr="00F001EA">
        <w:rPr>
          <w:rFonts w:ascii="Arial" w:hAnsi="Arial" w:cs="Arial"/>
          <w:i/>
          <w:sz w:val="22"/>
          <w:szCs w:val="22"/>
        </w:rPr>
        <w:t>πρωτ</w:t>
      </w:r>
      <w:proofErr w:type="spellEnd"/>
      <w:r w:rsidRPr="00F001EA">
        <w:rPr>
          <w:rFonts w:ascii="Arial" w:hAnsi="Arial" w:cs="Arial"/>
          <w:i/>
          <w:sz w:val="22"/>
          <w:szCs w:val="22"/>
        </w:rPr>
        <w:t xml:space="preserve">. Δ17γ/04/170/ΦΝ380) και 20/26-07-2006 (με αρ. </w:t>
      </w:r>
      <w:proofErr w:type="spellStart"/>
      <w:r w:rsidRPr="00F001EA">
        <w:rPr>
          <w:rFonts w:ascii="Arial" w:hAnsi="Arial" w:cs="Arial"/>
          <w:i/>
          <w:sz w:val="22"/>
          <w:szCs w:val="22"/>
        </w:rPr>
        <w:t>πρωτ</w:t>
      </w:r>
      <w:proofErr w:type="spellEnd"/>
      <w:r w:rsidRPr="00F001EA">
        <w:rPr>
          <w:rFonts w:ascii="Arial" w:hAnsi="Arial" w:cs="Arial"/>
          <w:i/>
          <w:sz w:val="22"/>
          <w:szCs w:val="22"/>
        </w:rPr>
        <w:t>. Δ17γ/03/114/ΦΝ443) του Υ.ΠΕ.ΧΩ.ΔΕ., και ειδικότερα η παράγραφος 4 σχετικά με την χρήση της «επί έλασσον δαπάνης» που εξοικονομείται και συγκεκριμένα:</w:t>
      </w:r>
    </w:p>
    <w:p w:rsidR="00F001EA" w:rsidRPr="00F001EA" w:rsidRDefault="00F001EA" w:rsidP="00D27E8D">
      <w:pPr>
        <w:numPr>
          <w:ilvl w:val="0"/>
          <w:numId w:val="4"/>
        </w:numPr>
        <w:ind w:left="426" w:right="22" w:hanging="426"/>
        <w:jc w:val="both"/>
        <w:rPr>
          <w:rFonts w:ascii="Arial" w:hAnsi="Arial" w:cs="Arial"/>
          <w:i/>
          <w:sz w:val="22"/>
          <w:szCs w:val="22"/>
        </w:rPr>
      </w:pPr>
      <w:r w:rsidRPr="00F001EA">
        <w:rPr>
          <w:rFonts w:ascii="Arial" w:hAnsi="Arial" w:cs="Arial"/>
          <w:i/>
          <w:sz w:val="22"/>
          <w:szCs w:val="22"/>
        </w:rPr>
        <w:t xml:space="preserve">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 </w:t>
      </w:r>
    </w:p>
    <w:p w:rsidR="00F001EA" w:rsidRPr="00F001EA" w:rsidRDefault="00F001EA" w:rsidP="00D27E8D">
      <w:pPr>
        <w:numPr>
          <w:ilvl w:val="0"/>
          <w:numId w:val="4"/>
        </w:numPr>
        <w:ind w:left="426" w:right="22" w:hanging="426"/>
        <w:jc w:val="both"/>
        <w:rPr>
          <w:rFonts w:ascii="Arial" w:hAnsi="Arial" w:cs="Arial"/>
          <w:i/>
          <w:sz w:val="22"/>
          <w:szCs w:val="22"/>
        </w:rPr>
      </w:pPr>
      <w:r w:rsidRPr="00F001EA">
        <w:rPr>
          <w:rFonts w:ascii="Arial" w:hAnsi="Arial" w:cs="Arial"/>
          <w:i/>
          <w:sz w:val="22"/>
          <w:szCs w:val="22"/>
        </w:rPr>
        <w:t>Δεν θίγεται η πληρότητα, η ποιότητα και η λειτουργικότητα του έργου.</w:t>
      </w:r>
    </w:p>
    <w:p w:rsidR="00F001EA" w:rsidRPr="00F001EA" w:rsidRDefault="00F001EA" w:rsidP="00D27E8D">
      <w:pPr>
        <w:numPr>
          <w:ilvl w:val="0"/>
          <w:numId w:val="4"/>
        </w:numPr>
        <w:ind w:left="426" w:right="22" w:hanging="426"/>
        <w:jc w:val="both"/>
        <w:rPr>
          <w:rFonts w:ascii="Arial" w:hAnsi="Arial" w:cs="Arial"/>
          <w:i/>
          <w:sz w:val="22"/>
          <w:szCs w:val="22"/>
        </w:rPr>
      </w:pPr>
      <w:r w:rsidRPr="00F001EA">
        <w:rPr>
          <w:rFonts w:ascii="Arial" w:hAnsi="Arial" w:cs="Arial"/>
          <w:i/>
          <w:sz w:val="22"/>
          <w:szCs w:val="22"/>
        </w:rPr>
        <w:t>Δεν υπερβαίνει η δαπάνη αυτή, κατά τον προτεινόμενο 1ο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p>
    <w:p w:rsidR="00F001EA" w:rsidRPr="00F001EA" w:rsidRDefault="00F001EA" w:rsidP="00D27E8D">
      <w:pPr>
        <w:numPr>
          <w:ilvl w:val="0"/>
          <w:numId w:val="4"/>
        </w:numPr>
        <w:ind w:left="426" w:right="22" w:hanging="426"/>
        <w:jc w:val="both"/>
        <w:rPr>
          <w:rFonts w:ascii="Arial" w:hAnsi="Arial" w:cs="Arial"/>
          <w:i/>
          <w:sz w:val="22"/>
          <w:szCs w:val="22"/>
        </w:rPr>
      </w:pPr>
      <w:r w:rsidRPr="00F001EA">
        <w:rPr>
          <w:rFonts w:ascii="Arial" w:hAnsi="Arial" w:cs="Arial"/>
          <w:i/>
          <w:sz w:val="22"/>
          <w:szCs w:val="22"/>
        </w:rPr>
        <w:t xml:space="preserve">Γενικότερα οι επί έλασσον δαπάνες δεν αλλοιώνουν το φυσικό αντικείμενο και δεν προέρχονται από την μείωση των ποσοτήτων που προκύπτουν από περιορισμό του συμβατικού αντικειμένου ή </w:t>
      </w:r>
      <w:proofErr w:type="spellStart"/>
      <w:r w:rsidRPr="00F001EA">
        <w:rPr>
          <w:rFonts w:ascii="Arial" w:hAnsi="Arial" w:cs="Arial"/>
          <w:i/>
          <w:sz w:val="22"/>
          <w:szCs w:val="22"/>
        </w:rPr>
        <w:t>απομείωση</w:t>
      </w:r>
      <w:proofErr w:type="spellEnd"/>
      <w:r w:rsidRPr="00F001EA">
        <w:rPr>
          <w:rFonts w:ascii="Arial" w:hAnsi="Arial" w:cs="Arial"/>
          <w:i/>
          <w:sz w:val="22"/>
          <w:szCs w:val="22"/>
        </w:rPr>
        <w:t xml:space="preserve"> στοιχείων του έργου.</w:t>
      </w:r>
    </w:p>
    <w:p w:rsidR="00F001EA" w:rsidRPr="00F001EA" w:rsidRDefault="00F001EA" w:rsidP="00F001EA">
      <w:pPr>
        <w:suppressAutoHyphens w:val="0"/>
        <w:jc w:val="both"/>
        <w:rPr>
          <w:rFonts w:ascii="Arial" w:hAnsi="Arial" w:cs="Arial"/>
          <w:i/>
          <w:sz w:val="22"/>
          <w:szCs w:val="22"/>
        </w:rPr>
      </w:pPr>
    </w:p>
    <w:p w:rsidR="00F001EA" w:rsidRPr="00F001EA" w:rsidRDefault="00F001EA" w:rsidP="00F001EA">
      <w:pPr>
        <w:suppressAutoHyphens w:val="0"/>
        <w:jc w:val="both"/>
        <w:rPr>
          <w:rFonts w:ascii="Arial" w:hAnsi="Arial" w:cs="Arial"/>
          <w:i/>
          <w:sz w:val="22"/>
          <w:szCs w:val="22"/>
        </w:rPr>
      </w:pPr>
      <w:r w:rsidRPr="00F001EA">
        <w:rPr>
          <w:rFonts w:ascii="Arial" w:hAnsi="Arial" w:cs="Arial"/>
          <w:i/>
          <w:sz w:val="22"/>
          <w:szCs w:val="22"/>
        </w:rPr>
        <w:t>Ο ανάδοχος υπέγραψε χωρίς επιφύλαξη τον παρόντα 3</w:t>
      </w:r>
      <w:r w:rsidRPr="00F001EA">
        <w:rPr>
          <w:rFonts w:ascii="Arial" w:hAnsi="Arial" w:cs="Arial"/>
          <w:i/>
          <w:sz w:val="22"/>
          <w:szCs w:val="22"/>
          <w:vertAlign w:val="superscript"/>
        </w:rPr>
        <w:t>ο</w:t>
      </w:r>
      <w:r w:rsidRPr="00F001EA">
        <w:rPr>
          <w:rFonts w:ascii="Arial" w:hAnsi="Arial" w:cs="Arial"/>
          <w:i/>
          <w:sz w:val="22"/>
          <w:szCs w:val="22"/>
        </w:rPr>
        <w:t xml:space="preserve"> Α.Π.Ε.</w:t>
      </w:r>
    </w:p>
    <w:p w:rsidR="00F001EA" w:rsidRPr="00F001EA" w:rsidRDefault="00F001EA" w:rsidP="00F001EA">
      <w:pPr>
        <w:suppressAutoHyphens w:val="0"/>
        <w:jc w:val="both"/>
        <w:rPr>
          <w:rFonts w:ascii="Arial" w:hAnsi="Arial" w:cs="Arial"/>
          <w:i/>
          <w:sz w:val="22"/>
          <w:szCs w:val="22"/>
        </w:rPr>
      </w:pPr>
    </w:p>
    <w:p w:rsidR="00F001EA" w:rsidRPr="00F001EA" w:rsidRDefault="00F001EA" w:rsidP="00F001EA">
      <w:pPr>
        <w:pStyle w:val="aff0"/>
        <w:jc w:val="center"/>
        <w:rPr>
          <w:rFonts w:ascii="Arial" w:hAnsi="Arial" w:cs="Arial"/>
          <w:b/>
          <w:i/>
          <w:u w:val="single"/>
        </w:rPr>
      </w:pPr>
    </w:p>
    <w:p w:rsidR="00F001EA" w:rsidRPr="00F001EA" w:rsidRDefault="00F001EA" w:rsidP="00F001EA">
      <w:pPr>
        <w:pStyle w:val="aff0"/>
        <w:jc w:val="center"/>
        <w:rPr>
          <w:rFonts w:ascii="Arial" w:hAnsi="Arial" w:cs="Arial"/>
          <w:b/>
          <w:i/>
          <w:u w:val="single"/>
        </w:rPr>
      </w:pPr>
      <w:r w:rsidRPr="00F001EA">
        <w:rPr>
          <w:rFonts w:ascii="Arial" w:hAnsi="Arial" w:cs="Arial"/>
          <w:b/>
          <w:i/>
          <w:u w:val="single"/>
        </w:rPr>
        <w:t>Ε Ι Σ Η Γ Ο Υ Μ Ε Θ Α</w:t>
      </w:r>
    </w:p>
    <w:p w:rsidR="00F001EA" w:rsidRPr="00F001EA" w:rsidRDefault="00F001EA" w:rsidP="00F001EA">
      <w:pPr>
        <w:pStyle w:val="aff0"/>
        <w:jc w:val="center"/>
        <w:rPr>
          <w:rFonts w:ascii="Arial" w:hAnsi="Arial" w:cs="Arial"/>
          <w:b/>
          <w:i/>
          <w:u w:val="single"/>
        </w:rPr>
      </w:pPr>
    </w:p>
    <w:p w:rsidR="00F001EA" w:rsidRPr="00F001EA" w:rsidRDefault="00F001EA" w:rsidP="00F001EA">
      <w:pPr>
        <w:pStyle w:val="aff0"/>
        <w:rPr>
          <w:rFonts w:ascii="Arial" w:hAnsi="Arial" w:cs="Arial"/>
          <w:i/>
        </w:rPr>
      </w:pPr>
    </w:p>
    <w:p w:rsidR="00F001EA" w:rsidRPr="00F001EA" w:rsidRDefault="00F001EA" w:rsidP="00F001EA">
      <w:pPr>
        <w:pStyle w:val="aff0"/>
        <w:rPr>
          <w:rFonts w:ascii="Arial" w:hAnsi="Arial" w:cs="Arial"/>
          <w:i/>
        </w:rPr>
      </w:pPr>
      <w:r w:rsidRPr="00F001EA">
        <w:rPr>
          <w:rFonts w:ascii="Arial" w:hAnsi="Arial" w:cs="Arial"/>
          <w:i/>
        </w:rPr>
        <w:t xml:space="preserve">Την έγκριση του </w:t>
      </w:r>
      <w:r w:rsidRPr="00F001EA">
        <w:rPr>
          <w:rFonts w:ascii="Arial" w:hAnsi="Arial" w:cs="Arial"/>
          <w:i/>
          <w:color w:val="000000"/>
        </w:rPr>
        <w:t>3</w:t>
      </w:r>
      <w:r w:rsidR="002F7B53" w:rsidRPr="002F7B53">
        <w:rPr>
          <w:rFonts w:ascii="Arial" w:hAnsi="Arial" w:cs="Arial"/>
          <w:i/>
          <w:color w:val="000000"/>
          <w:vertAlign w:val="superscript"/>
        </w:rPr>
        <w:t>ου</w:t>
      </w:r>
      <w:r w:rsidR="002F7B53">
        <w:rPr>
          <w:rFonts w:ascii="Arial" w:hAnsi="Arial" w:cs="Arial"/>
          <w:i/>
          <w:color w:val="000000"/>
        </w:rPr>
        <w:t xml:space="preserve"> </w:t>
      </w:r>
      <w:r w:rsidRPr="00F001EA">
        <w:rPr>
          <w:rFonts w:ascii="Arial" w:hAnsi="Arial" w:cs="Arial"/>
          <w:b/>
          <w:i/>
          <w:color w:val="000000"/>
        </w:rPr>
        <w:t xml:space="preserve"> </w:t>
      </w:r>
      <w:r w:rsidRPr="00F001EA">
        <w:rPr>
          <w:rFonts w:ascii="Arial" w:hAnsi="Arial" w:cs="Arial"/>
          <w:i/>
          <w:color w:val="000000"/>
        </w:rPr>
        <w:t>Ανακεφαλαιωτικού  Πίνακα Εργασιών του έργου</w:t>
      </w:r>
      <w:r w:rsidRPr="00F001EA">
        <w:rPr>
          <w:rFonts w:ascii="Arial" w:hAnsi="Arial" w:cs="Arial"/>
          <w:b/>
          <w:i/>
          <w:color w:val="000000"/>
        </w:rPr>
        <w:t xml:space="preserve"> </w:t>
      </w:r>
      <w:r w:rsidRPr="00F001EA">
        <w:rPr>
          <w:rFonts w:ascii="Arial" w:hAnsi="Arial" w:cs="Arial"/>
          <w:b/>
          <w:i/>
        </w:rPr>
        <w:t>«</w:t>
      </w:r>
      <w:r w:rsidRPr="00F001EA">
        <w:rPr>
          <w:rFonts w:ascii="Arial" w:hAnsi="Arial" w:cs="Arial"/>
          <w:b/>
          <w:i/>
          <w:color w:val="000000"/>
        </w:rPr>
        <w:t>ΟΔΟΣΤΡΩΣΙΑ ΑΝΑΓΝΩΡΙΣΜΕΝΩΝ ΚΟΙΝΟΧΡΗΣΤΩΝ ΑΓΡΟΤΙΚΩΝ ΟΔΩΝ ΕΝΤΟΣ ΑΝΑΔΑΣΜΩΝ ΣΤΟ ΔΗΜΟ ΛΕΒΑΔΕΩΝ</w:t>
      </w:r>
    </w:p>
    <w:p w:rsidR="00F001EA" w:rsidRPr="00F001EA" w:rsidRDefault="00F001EA" w:rsidP="00F001EA">
      <w:pPr>
        <w:ind w:right="22"/>
        <w:jc w:val="both"/>
        <w:rPr>
          <w:rFonts w:ascii="Arial" w:hAnsi="Arial" w:cs="Arial"/>
          <w:i/>
          <w:sz w:val="22"/>
          <w:szCs w:val="22"/>
        </w:rPr>
      </w:pPr>
    </w:p>
    <w:p w:rsidR="00D64B31" w:rsidRPr="00F001EA" w:rsidRDefault="000D6129" w:rsidP="005E1FDC">
      <w:pPr>
        <w:rPr>
          <w:rFonts w:ascii="Arial" w:hAnsi="Arial" w:cs="Arial"/>
          <w:b/>
          <w:bCs/>
          <w:sz w:val="22"/>
          <w:szCs w:val="22"/>
        </w:rPr>
      </w:pPr>
      <w:r w:rsidRPr="00F001EA">
        <w:rPr>
          <w:rFonts w:ascii="Arial" w:hAnsi="Arial" w:cs="Arial"/>
          <w:i/>
          <w:sz w:val="22"/>
          <w:szCs w:val="22"/>
        </w:rPr>
        <w:t xml:space="preserve"> </w:t>
      </w:r>
      <w:r w:rsidR="00D64B31" w:rsidRPr="00F001EA">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F001EA" w:rsidRPr="00C35157" w:rsidRDefault="00F001EA" w:rsidP="00F001EA">
      <w:pPr>
        <w:pStyle w:val="ad"/>
        <w:spacing w:line="288" w:lineRule="auto"/>
        <w:jc w:val="left"/>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F001EA" w:rsidRPr="00C35157" w:rsidRDefault="00F001EA" w:rsidP="00F001EA">
      <w:pPr>
        <w:pStyle w:val="ad"/>
        <w:spacing w:line="288" w:lineRule="auto"/>
        <w:jc w:val="left"/>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001EA" w:rsidRDefault="00F001EA" w:rsidP="00F001EA">
      <w:pPr>
        <w:pStyle w:val="10"/>
        <w:widowControl w:val="0"/>
        <w:numPr>
          <w:ilvl w:val="0"/>
          <w:numId w:val="0"/>
        </w:numPr>
        <w:tabs>
          <w:tab w:val="num" w:pos="720"/>
        </w:tabs>
        <w:ind w:left="142" w:hanging="432"/>
        <w:rPr>
          <w:rFonts w:ascii="Arial" w:hAnsi="Arial" w:cs="Arial"/>
          <w:sz w:val="22"/>
          <w:szCs w:val="22"/>
          <w:highlight w:val="white"/>
        </w:rPr>
      </w:pPr>
      <w:r>
        <w:rPr>
          <w:rFonts w:ascii="Arial" w:hAnsi="Arial" w:cs="Arial"/>
          <w:sz w:val="22"/>
          <w:szCs w:val="22"/>
          <w:highlight w:val="white"/>
        </w:rPr>
        <w:t xml:space="preserve">   </w:t>
      </w:r>
      <w:r w:rsidRPr="000020FF">
        <w:rPr>
          <w:rFonts w:ascii="Arial" w:hAnsi="Arial" w:cs="Arial"/>
          <w:sz w:val="22"/>
          <w:szCs w:val="22"/>
          <w:highlight w:val="white"/>
        </w:rPr>
        <w:t xml:space="preserve">- Την </w:t>
      </w:r>
      <w:proofErr w:type="spellStart"/>
      <w:r w:rsidRPr="000020FF">
        <w:rPr>
          <w:rFonts w:ascii="Arial" w:hAnsi="Arial" w:cs="Arial"/>
          <w:sz w:val="22"/>
          <w:szCs w:val="22"/>
          <w:highlight w:val="white"/>
        </w:rPr>
        <w:t>αριθμ</w:t>
      </w:r>
      <w:proofErr w:type="spellEnd"/>
      <w:r w:rsidRPr="000020FF">
        <w:rPr>
          <w:rFonts w:ascii="Arial" w:hAnsi="Arial" w:cs="Arial"/>
          <w:sz w:val="22"/>
          <w:szCs w:val="22"/>
          <w:highlight w:val="white"/>
        </w:rPr>
        <w:t xml:space="preserve">. </w:t>
      </w:r>
      <w:r>
        <w:rPr>
          <w:rFonts w:ascii="Arial" w:hAnsi="Arial" w:cs="Arial"/>
          <w:sz w:val="22"/>
          <w:szCs w:val="22"/>
          <w:highlight w:val="white"/>
        </w:rPr>
        <w:t xml:space="preserve"> </w:t>
      </w:r>
      <w:r w:rsidRPr="000020FF">
        <w:rPr>
          <w:rFonts w:ascii="Arial" w:hAnsi="Arial" w:cs="Arial"/>
          <w:sz w:val="22"/>
          <w:szCs w:val="22"/>
          <w:highlight w:val="white"/>
        </w:rPr>
        <w:t xml:space="preserve">2/2025 Απόφαση Δημοτικού Συμβουλίου (ΑΔΑ:9ΟΩΠΩΛΗ-ΗΩ3) όπου ψηφίστηκε ο προϋπολογισμός οικονομικού έτους 2025 του Δήμου </w:t>
      </w:r>
      <w:proofErr w:type="spellStart"/>
      <w:r w:rsidRPr="000020FF">
        <w:rPr>
          <w:rFonts w:ascii="Arial" w:hAnsi="Arial" w:cs="Arial"/>
          <w:sz w:val="22"/>
          <w:szCs w:val="22"/>
          <w:highlight w:val="white"/>
        </w:rPr>
        <w:t>Λεβαδέων</w:t>
      </w:r>
      <w:proofErr w:type="spellEnd"/>
      <w:r w:rsidRPr="000020FF">
        <w:rPr>
          <w:rFonts w:ascii="Arial" w:hAnsi="Arial" w:cs="Arial"/>
          <w:sz w:val="22"/>
          <w:szCs w:val="22"/>
          <w:highlight w:val="white"/>
        </w:rPr>
        <w:t xml:space="preserve"> και εγκρίθηκε με την αριθμ.πρωτ.6385/6-2-2025(ΑΔΑ:ΡΦΙΤΟΡ10-2ΕΝ) Απόφαση του Γραμματέα της   Αποκεντρωμένης Διοίκησης Θεσσαλίας-Στερεάς Ελλάδας.</w:t>
      </w:r>
    </w:p>
    <w:p w:rsidR="00F001EA" w:rsidRDefault="00F001EA" w:rsidP="00F001EA">
      <w:pPr>
        <w:widowControl w:val="0"/>
        <w:spacing w:line="276" w:lineRule="auto"/>
        <w:rPr>
          <w:rFonts w:ascii="Arial" w:eastAsia="Verdana" w:hAnsi="Arial" w:cs="Arial"/>
          <w:color w:val="000000"/>
          <w:sz w:val="22"/>
          <w:szCs w:val="22"/>
        </w:rPr>
      </w:pPr>
      <w:r>
        <w:rPr>
          <w:rFonts w:ascii="Arial" w:hAnsi="Arial" w:cs="Arial"/>
          <w:sz w:val="22"/>
          <w:szCs w:val="22"/>
        </w:rPr>
        <w:t>-</w:t>
      </w:r>
      <w:r w:rsidRPr="009D684B">
        <w:rPr>
          <w:rFonts w:ascii="Arial" w:hAnsi="Arial" w:cs="Arial"/>
          <w:i/>
          <w:spacing w:val="-3"/>
          <w:sz w:val="22"/>
          <w:szCs w:val="22"/>
        </w:rPr>
        <w:t xml:space="preserve"> </w:t>
      </w:r>
      <w:r w:rsidRPr="009D684B">
        <w:rPr>
          <w:rFonts w:ascii="Arial" w:eastAsia="Calibri" w:hAnsi="Arial" w:cs="Arial"/>
          <w:color w:val="000000"/>
          <w:kern w:val="2"/>
          <w:sz w:val="22"/>
          <w:szCs w:val="22"/>
          <w:shd w:val="clear" w:color="auto" w:fill="FFFFFF"/>
        </w:rPr>
        <w:t xml:space="preserve">Το με αριθ. </w:t>
      </w:r>
      <w:proofErr w:type="spellStart"/>
      <w:r w:rsidRPr="009D684B">
        <w:rPr>
          <w:rFonts w:ascii="Arial" w:eastAsia="Calibri" w:hAnsi="Arial" w:cs="Arial"/>
          <w:color w:val="000000"/>
          <w:kern w:val="2"/>
          <w:sz w:val="22"/>
          <w:szCs w:val="22"/>
          <w:shd w:val="clear" w:color="auto" w:fill="FFFFFF"/>
        </w:rPr>
        <w:t>πρωτ</w:t>
      </w:r>
      <w:proofErr w:type="spellEnd"/>
      <w:r w:rsidRPr="009D684B">
        <w:rPr>
          <w:rFonts w:ascii="Arial" w:eastAsia="Calibri" w:hAnsi="Arial" w:cs="Arial"/>
          <w:color w:val="000000"/>
          <w:kern w:val="2"/>
          <w:sz w:val="22"/>
          <w:szCs w:val="22"/>
          <w:shd w:val="clear" w:color="auto" w:fill="FFFFFF"/>
        </w:rPr>
        <w:t>.</w:t>
      </w:r>
      <w:r w:rsidRPr="009D684B">
        <w:rPr>
          <w:rFonts w:ascii="Arial" w:eastAsia="Arial" w:hAnsi="Arial" w:cs="Arial"/>
          <w:sz w:val="22"/>
          <w:szCs w:val="22"/>
        </w:rPr>
        <w:t xml:space="preserve"> </w:t>
      </w:r>
      <w:r>
        <w:rPr>
          <w:rFonts w:ascii="Arial" w:eastAsia="Arial" w:hAnsi="Arial" w:cs="Arial"/>
          <w:sz w:val="22"/>
          <w:szCs w:val="22"/>
        </w:rPr>
        <w:t xml:space="preserve"> 11500</w:t>
      </w:r>
      <w:r w:rsidRPr="002C7059">
        <w:rPr>
          <w:rFonts w:ascii="Arial" w:hAnsi="Arial" w:cs="Arial"/>
          <w:sz w:val="22"/>
          <w:szCs w:val="22"/>
        </w:rPr>
        <w:t>/</w:t>
      </w:r>
      <w:r>
        <w:rPr>
          <w:rFonts w:ascii="Arial" w:hAnsi="Arial" w:cs="Arial"/>
          <w:sz w:val="22"/>
          <w:szCs w:val="22"/>
        </w:rPr>
        <w:t>06</w:t>
      </w:r>
      <w:r w:rsidRPr="002C7059">
        <w:rPr>
          <w:rFonts w:ascii="Arial" w:hAnsi="Arial" w:cs="Arial"/>
          <w:sz w:val="22"/>
          <w:szCs w:val="22"/>
        </w:rPr>
        <w:t>-</w:t>
      </w:r>
      <w:r>
        <w:rPr>
          <w:rFonts w:ascii="Arial" w:hAnsi="Arial" w:cs="Arial"/>
          <w:sz w:val="22"/>
          <w:szCs w:val="22"/>
        </w:rPr>
        <w:t>06</w:t>
      </w:r>
      <w:r w:rsidRPr="002C7059">
        <w:rPr>
          <w:rFonts w:ascii="Arial" w:hAnsi="Arial" w:cs="Arial"/>
          <w:sz w:val="22"/>
          <w:szCs w:val="22"/>
        </w:rPr>
        <w:t>-202</w:t>
      </w:r>
      <w:r>
        <w:rPr>
          <w:rFonts w:ascii="Arial" w:hAnsi="Arial" w:cs="Arial"/>
          <w:sz w:val="22"/>
          <w:szCs w:val="22"/>
        </w:rPr>
        <w:t>5</w:t>
      </w:r>
      <w:r w:rsidRPr="002C7059">
        <w:rPr>
          <w:rFonts w:ascii="Arial" w:hAnsi="Arial" w:cs="Arial"/>
          <w:sz w:val="22"/>
          <w:szCs w:val="22"/>
        </w:rPr>
        <w:t xml:space="preserve">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D684B">
        <w:rPr>
          <w:rFonts w:ascii="Arial" w:eastAsia="Arial" w:hAnsi="Arial" w:cs="Arial"/>
          <w:sz w:val="22"/>
          <w:szCs w:val="22"/>
        </w:rPr>
        <w:t xml:space="preserve">  </w:t>
      </w:r>
      <w:r w:rsidRPr="009D684B">
        <w:rPr>
          <w:rFonts w:ascii="Arial" w:eastAsia="Verdana" w:hAnsi="Arial" w:cs="Arial"/>
          <w:color w:val="000000"/>
          <w:sz w:val="22"/>
          <w:szCs w:val="22"/>
        </w:rPr>
        <w:t>τ</w:t>
      </w:r>
      <w:r w:rsidRPr="009D684B">
        <w:rPr>
          <w:rFonts w:ascii="Arial" w:hAnsi="Arial" w:cs="Arial"/>
          <w:sz w:val="22"/>
          <w:szCs w:val="22"/>
        </w:rPr>
        <w:t xml:space="preserve">ου Δήμου </w:t>
      </w:r>
      <w:r>
        <w:rPr>
          <w:rFonts w:ascii="Arial" w:hAnsi="Arial" w:cs="Arial"/>
          <w:sz w:val="22"/>
          <w:szCs w:val="22"/>
        </w:rPr>
        <w:t xml:space="preserve">  </w:t>
      </w:r>
      <w:proofErr w:type="spellStart"/>
      <w:r w:rsidRPr="009D684B">
        <w:rPr>
          <w:rFonts w:ascii="Arial" w:hAnsi="Arial" w:cs="Arial"/>
          <w:sz w:val="22"/>
          <w:szCs w:val="22"/>
        </w:rPr>
        <w:t>Λεβαδέων</w:t>
      </w:r>
      <w:proofErr w:type="spellEnd"/>
      <w:r>
        <w:rPr>
          <w:rFonts w:ascii="Arial" w:hAnsi="Arial" w:cs="Arial"/>
          <w:sz w:val="22"/>
          <w:szCs w:val="22"/>
        </w:rPr>
        <w:t xml:space="preserve"> </w:t>
      </w:r>
      <w:r w:rsidRPr="009D684B">
        <w:rPr>
          <w:rFonts w:ascii="Arial" w:hAnsi="Arial" w:cs="Arial"/>
          <w:sz w:val="22"/>
          <w:szCs w:val="22"/>
        </w:rPr>
        <w:t xml:space="preserve"> </w:t>
      </w:r>
      <w:r w:rsidRPr="009D684B">
        <w:rPr>
          <w:rFonts w:ascii="Arial" w:eastAsia="Verdana" w:hAnsi="Arial" w:cs="Arial"/>
          <w:color w:val="000000"/>
          <w:sz w:val="22"/>
          <w:szCs w:val="22"/>
        </w:rPr>
        <w:t xml:space="preserve">που   είχε διανεμηθεί  </w:t>
      </w:r>
    </w:p>
    <w:p w:rsidR="00F001EA" w:rsidRDefault="00F001EA" w:rsidP="00F001EA">
      <w:pPr>
        <w:tabs>
          <w:tab w:val="left" w:pos="851"/>
        </w:tabs>
        <w:suppressAutoHyphens w:val="0"/>
        <w:rPr>
          <w:rFonts w:ascii="Arial" w:hAnsi="Arial" w:cs="Arial"/>
          <w:sz w:val="22"/>
          <w:szCs w:val="22"/>
        </w:rPr>
      </w:pPr>
      <w:r w:rsidRPr="001018FA">
        <w:rPr>
          <w:rFonts w:ascii="Arial" w:eastAsia="Verdana" w:hAnsi="Arial" w:cs="Arial"/>
          <w:color w:val="000000"/>
          <w:sz w:val="22"/>
          <w:szCs w:val="22"/>
        </w:rPr>
        <w:t xml:space="preserve">- </w:t>
      </w:r>
      <w:r w:rsidRPr="00F001EA">
        <w:rPr>
          <w:rFonts w:ascii="Arial" w:hAnsi="Arial" w:cs="Arial"/>
          <w:sz w:val="22"/>
          <w:szCs w:val="22"/>
        </w:rPr>
        <w:t xml:space="preserve">Την </w:t>
      </w:r>
      <w:proofErr w:type="spellStart"/>
      <w:r w:rsidRPr="00F001EA">
        <w:rPr>
          <w:rFonts w:ascii="Arial" w:hAnsi="Arial" w:cs="Arial"/>
          <w:sz w:val="22"/>
          <w:szCs w:val="22"/>
        </w:rPr>
        <w:t>υπ΄</w:t>
      </w:r>
      <w:proofErr w:type="spellEnd"/>
      <w:r w:rsidRPr="00F001EA">
        <w:rPr>
          <w:rFonts w:ascii="Arial" w:hAnsi="Arial" w:cs="Arial"/>
          <w:sz w:val="22"/>
          <w:szCs w:val="22"/>
        </w:rPr>
        <w:t xml:space="preserve"> αριθμό 88/2020 Τεχνική Μελέτη του έργου «Οδοστρωσία αναγνωρισμένων κοινόχρηστων  αγροτικών οδών εντός αναδασμών στο Δήμο </w:t>
      </w:r>
      <w:proofErr w:type="spellStart"/>
      <w:r w:rsidRPr="00F001EA">
        <w:rPr>
          <w:rFonts w:ascii="Arial" w:hAnsi="Arial" w:cs="Arial"/>
          <w:sz w:val="22"/>
          <w:szCs w:val="22"/>
        </w:rPr>
        <w:t>Λεβαδέων</w:t>
      </w:r>
      <w:proofErr w:type="spellEnd"/>
      <w:r w:rsidRPr="00F001EA">
        <w:rPr>
          <w:rFonts w:ascii="Arial" w:hAnsi="Arial" w:cs="Arial"/>
          <w:sz w:val="22"/>
          <w:szCs w:val="22"/>
        </w:rPr>
        <w:t xml:space="preserve">» προϋπολογισμού 1.911.782,15€ συμπεριλαμβανομένου του ΦΠΑ) με φορέα υλοποίησης τον Δήμο </w:t>
      </w:r>
      <w:proofErr w:type="spellStart"/>
      <w:r w:rsidRPr="00F001EA">
        <w:rPr>
          <w:rFonts w:ascii="Arial" w:hAnsi="Arial" w:cs="Arial"/>
          <w:sz w:val="22"/>
          <w:szCs w:val="22"/>
        </w:rPr>
        <w:t>Λεβαδέων</w:t>
      </w:r>
      <w:proofErr w:type="spellEnd"/>
    </w:p>
    <w:p w:rsidR="00F001EA" w:rsidRPr="00F001EA" w:rsidRDefault="00F001EA" w:rsidP="00F001EA">
      <w:pPr>
        <w:suppressAutoHyphens w:val="0"/>
        <w:jc w:val="both"/>
        <w:rPr>
          <w:rFonts w:ascii="Arial" w:hAnsi="Arial" w:cs="Arial"/>
          <w:b/>
          <w:sz w:val="22"/>
          <w:szCs w:val="22"/>
          <w:u w:val="single"/>
        </w:rPr>
      </w:pPr>
      <w:r w:rsidRPr="00F001EA">
        <w:rPr>
          <w:rFonts w:ascii="Arial" w:hAnsi="Arial" w:cs="Arial"/>
          <w:i/>
          <w:sz w:val="22"/>
          <w:szCs w:val="22"/>
        </w:rPr>
        <w:t xml:space="preserve"> </w:t>
      </w:r>
      <w:r w:rsidRPr="00F001EA">
        <w:rPr>
          <w:rFonts w:ascii="Arial" w:hAnsi="Arial" w:cs="Arial"/>
          <w:sz w:val="22"/>
          <w:szCs w:val="22"/>
        </w:rPr>
        <w:t xml:space="preserve">- Την </w:t>
      </w:r>
      <w:proofErr w:type="spellStart"/>
      <w:r w:rsidRPr="00F001EA">
        <w:rPr>
          <w:rFonts w:ascii="Arial" w:hAnsi="Arial" w:cs="Arial"/>
          <w:sz w:val="22"/>
          <w:szCs w:val="22"/>
        </w:rPr>
        <w:t>υπ΄</w:t>
      </w:r>
      <w:proofErr w:type="spellEnd"/>
      <w:r w:rsidRPr="00F001EA">
        <w:rPr>
          <w:rFonts w:ascii="Arial" w:hAnsi="Arial" w:cs="Arial"/>
          <w:sz w:val="22"/>
          <w:szCs w:val="22"/>
        </w:rPr>
        <w:t xml:space="preserve"> αριθμό 12/2023 (ΑΔΑ: ΨΥΛΑΩΛΗ-9ΚΑ) Απόφαση της Οικονομικής Επιτροπής έγκρισης του Πρακτικού V της Επιτροπής Διαγωνισμού και κατακύρωσης της δημόσιας σύμβασης στον Οικονομικό Φορέα με την επωνυμία «</w:t>
      </w:r>
      <w:proofErr w:type="spellStart"/>
      <w:r w:rsidRPr="00F001EA">
        <w:rPr>
          <w:rFonts w:ascii="Arial" w:hAnsi="Arial" w:cs="Arial"/>
          <w:sz w:val="22"/>
          <w:szCs w:val="22"/>
        </w:rPr>
        <w:t>Παπαθανασίου</w:t>
      </w:r>
      <w:proofErr w:type="spellEnd"/>
      <w:r w:rsidRPr="00F001EA">
        <w:rPr>
          <w:rFonts w:ascii="Arial" w:hAnsi="Arial" w:cs="Arial"/>
          <w:sz w:val="22"/>
          <w:szCs w:val="22"/>
        </w:rPr>
        <w:t xml:space="preserve"> Κωνσταντίνος του Βασιλείου» ο οποίος προσέφερε μέση έκπτωση 30,15% επί των τιμών του τιμολογίου της μελέτης και σύνολο δαπάνης του έργου κατά την προσφορά 1.077.412,48€ χωρίς ΦΠΑ.</w:t>
      </w:r>
    </w:p>
    <w:p w:rsidR="002F7B53" w:rsidRPr="002F7B53" w:rsidRDefault="00F001EA" w:rsidP="002F7B53">
      <w:pPr>
        <w:tabs>
          <w:tab w:val="left" w:pos="851"/>
        </w:tabs>
        <w:suppressAutoHyphens w:val="0"/>
        <w:rPr>
          <w:rFonts w:ascii="Arial" w:hAnsi="Arial" w:cs="Arial"/>
          <w:sz w:val="22"/>
          <w:szCs w:val="22"/>
        </w:rPr>
      </w:pPr>
      <w:r w:rsidRPr="002F7B53">
        <w:rPr>
          <w:rFonts w:ascii="Arial" w:hAnsi="Arial" w:cs="Arial"/>
          <w:sz w:val="22"/>
          <w:szCs w:val="22"/>
        </w:rPr>
        <w:t>-</w:t>
      </w:r>
      <w:r w:rsidR="002F7B53" w:rsidRPr="002F7B53">
        <w:rPr>
          <w:rFonts w:ascii="Arial" w:hAnsi="Arial" w:cs="Arial"/>
          <w:sz w:val="22"/>
          <w:szCs w:val="22"/>
        </w:rPr>
        <w:t xml:space="preserve"> Με το αρ. </w:t>
      </w:r>
      <w:proofErr w:type="spellStart"/>
      <w:r w:rsidR="002F7B53" w:rsidRPr="002F7B53">
        <w:rPr>
          <w:rFonts w:ascii="Arial" w:hAnsi="Arial" w:cs="Arial"/>
          <w:sz w:val="22"/>
          <w:szCs w:val="22"/>
        </w:rPr>
        <w:t>πρωτ</w:t>
      </w:r>
      <w:proofErr w:type="spellEnd"/>
      <w:r w:rsidR="002F7B53" w:rsidRPr="002F7B53">
        <w:rPr>
          <w:rFonts w:ascii="Arial" w:hAnsi="Arial" w:cs="Arial"/>
          <w:sz w:val="22"/>
          <w:szCs w:val="22"/>
        </w:rPr>
        <w:t>. 15/03/2023 εργολαβικό συμφωνητικό (ΑΔΑΜ: 23</w:t>
      </w:r>
      <w:r w:rsidR="002F7B53" w:rsidRPr="002F7B53">
        <w:rPr>
          <w:rFonts w:ascii="Arial" w:hAnsi="Arial" w:cs="Arial"/>
          <w:sz w:val="22"/>
          <w:szCs w:val="22"/>
          <w:lang w:val="en-US"/>
        </w:rPr>
        <w:t>SYMV</w:t>
      </w:r>
      <w:r w:rsidR="002F7B53" w:rsidRPr="002F7B53">
        <w:rPr>
          <w:rFonts w:ascii="Arial" w:hAnsi="Arial" w:cs="Arial"/>
          <w:sz w:val="22"/>
          <w:szCs w:val="22"/>
        </w:rPr>
        <w:t xml:space="preserve">012309301), συνολικής δαπάνης  1.335.991,48 ευρώ με ΦΠΑ </w:t>
      </w:r>
    </w:p>
    <w:p w:rsidR="002F7B53" w:rsidRPr="002F7B53" w:rsidRDefault="002F7B53" w:rsidP="002F7B53">
      <w:pPr>
        <w:suppressAutoHyphens w:val="0"/>
        <w:jc w:val="both"/>
        <w:rPr>
          <w:rFonts w:ascii="Arial" w:hAnsi="Arial" w:cs="Arial"/>
          <w:sz w:val="22"/>
          <w:szCs w:val="22"/>
        </w:rPr>
      </w:pPr>
      <w:r w:rsidRPr="002F7B53">
        <w:rPr>
          <w:rFonts w:ascii="Arial" w:hAnsi="Arial" w:cs="Arial"/>
          <w:sz w:val="22"/>
          <w:szCs w:val="22"/>
        </w:rPr>
        <w:lastRenderedPageBreak/>
        <w:t xml:space="preserve">- Την </w:t>
      </w:r>
      <w:proofErr w:type="spellStart"/>
      <w:r w:rsidRPr="002F7B53">
        <w:rPr>
          <w:rFonts w:ascii="Arial" w:hAnsi="Arial" w:cs="Arial"/>
          <w:sz w:val="22"/>
          <w:szCs w:val="22"/>
        </w:rPr>
        <w:t>υπ΄άριθμ</w:t>
      </w:r>
      <w:proofErr w:type="spellEnd"/>
      <w:r w:rsidRPr="002F7B53">
        <w:rPr>
          <w:rFonts w:ascii="Arial" w:hAnsi="Arial" w:cs="Arial"/>
          <w:sz w:val="22"/>
          <w:szCs w:val="22"/>
        </w:rPr>
        <w:t>. 6549/04-04-25 (ΑΔΑΜ: 25</w:t>
      </w:r>
      <w:r w:rsidRPr="002F7B53">
        <w:rPr>
          <w:rFonts w:ascii="Arial" w:hAnsi="Arial" w:cs="Arial"/>
          <w:sz w:val="22"/>
          <w:szCs w:val="22"/>
          <w:lang w:val="en-US"/>
        </w:rPr>
        <w:t>SYMV</w:t>
      </w:r>
      <w:r w:rsidRPr="002F7B53">
        <w:rPr>
          <w:rFonts w:ascii="Arial" w:hAnsi="Arial" w:cs="Arial"/>
          <w:sz w:val="22"/>
          <w:szCs w:val="22"/>
        </w:rPr>
        <w:t>016605262 2025-04-07) υπογραφείσα 1</w:t>
      </w:r>
      <w:r w:rsidRPr="002F7B53">
        <w:rPr>
          <w:rFonts w:ascii="Arial" w:hAnsi="Arial" w:cs="Arial"/>
          <w:sz w:val="22"/>
          <w:szCs w:val="22"/>
          <w:vertAlign w:val="superscript"/>
        </w:rPr>
        <w:t>η</w:t>
      </w:r>
      <w:r w:rsidRPr="002F7B53">
        <w:rPr>
          <w:rFonts w:ascii="Arial" w:hAnsi="Arial" w:cs="Arial"/>
          <w:sz w:val="22"/>
          <w:szCs w:val="22"/>
        </w:rPr>
        <w:t xml:space="preserve"> Συμπληρωματική Σύμβαση Ήσσονος Σημασίας του έργου </w:t>
      </w:r>
    </w:p>
    <w:p w:rsidR="00F001EA" w:rsidRPr="00A76573" w:rsidRDefault="00F001EA" w:rsidP="002F7B53">
      <w:pPr>
        <w:tabs>
          <w:tab w:val="left" w:pos="851"/>
        </w:tabs>
        <w:suppressAutoHyphens w:val="0"/>
        <w:rPr>
          <w:rFonts w:ascii="Arial" w:hAnsi="Arial" w:cs="Arial"/>
          <w:sz w:val="22"/>
          <w:szCs w:val="22"/>
        </w:rPr>
      </w:pPr>
      <w:r w:rsidRPr="004B2FEB">
        <w:rPr>
          <w:rFonts w:ascii="Arial" w:hAnsi="Arial" w:cs="Arial"/>
          <w:sz w:val="22"/>
          <w:szCs w:val="22"/>
        </w:rPr>
        <w:t xml:space="preserve">- </w:t>
      </w:r>
      <w:r w:rsidRPr="00A76573">
        <w:rPr>
          <w:rFonts w:ascii="Arial" w:eastAsia="Arial" w:hAnsi="Arial" w:cs="Arial"/>
          <w:sz w:val="22"/>
          <w:szCs w:val="22"/>
        </w:rPr>
        <w:t xml:space="preserve"> Τον  </w:t>
      </w:r>
      <w:r>
        <w:rPr>
          <w:rFonts w:ascii="Arial" w:eastAsia="Arial" w:hAnsi="Arial" w:cs="Arial"/>
          <w:sz w:val="22"/>
          <w:szCs w:val="22"/>
        </w:rPr>
        <w:t>3</w:t>
      </w:r>
      <w:r w:rsidRPr="00A76573">
        <w:rPr>
          <w:rFonts w:ascii="Arial" w:eastAsia="Arial" w:hAnsi="Arial" w:cs="Arial"/>
          <w:sz w:val="22"/>
          <w:szCs w:val="22"/>
          <w:vertAlign w:val="superscript"/>
        </w:rPr>
        <w:t>ο</w:t>
      </w:r>
      <w:r w:rsidRPr="00A76573">
        <w:rPr>
          <w:rFonts w:ascii="Arial" w:eastAsia="Arial" w:hAnsi="Arial" w:cs="Arial"/>
          <w:sz w:val="22"/>
          <w:szCs w:val="22"/>
        </w:rPr>
        <w:t xml:space="preserve"> </w:t>
      </w:r>
      <w:r w:rsidRPr="00A76573">
        <w:rPr>
          <w:rFonts w:ascii="Arial" w:hAnsi="Arial" w:cs="Arial"/>
          <w:sz w:val="22"/>
          <w:szCs w:val="22"/>
        </w:rPr>
        <w:t xml:space="preserve">Ανακεφαλαιωτικό </w:t>
      </w:r>
      <w:r w:rsidR="002F7B53">
        <w:rPr>
          <w:rFonts w:ascii="Arial" w:hAnsi="Arial" w:cs="Arial"/>
          <w:sz w:val="22"/>
          <w:szCs w:val="22"/>
        </w:rPr>
        <w:t xml:space="preserve"> </w:t>
      </w:r>
      <w:r w:rsidRPr="00B40B00">
        <w:rPr>
          <w:rFonts w:ascii="Arial" w:hAnsi="Arial" w:cs="Arial"/>
          <w:sz w:val="22"/>
          <w:szCs w:val="22"/>
        </w:rPr>
        <w:t xml:space="preserve">καθώς </w:t>
      </w:r>
      <w:r>
        <w:rPr>
          <w:rFonts w:ascii="Arial" w:hAnsi="Arial" w:cs="Arial"/>
          <w:sz w:val="22"/>
          <w:szCs w:val="22"/>
        </w:rPr>
        <w:t>και</w:t>
      </w:r>
      <w:r w:rsidRPr="00A76573">
        <w:rPr>
          <w:rFonts w:ascii="Arial" w:hAnsi="Arial" w:cs="Arial"/>
          <w:sz w:val="22"/>
          <w:szCs w:val="22"/>
        </w:rPr>
        <w:t xml:space="preserve"> την αιτιολογική έκθεση που τον συνοδεύει  του </w:t>
      </w:r>
      <w:r w:rsidRPr="00A76573">
        <w:rPr>
          <w:rFonts w:ascii="Arial" w:hAnsi="Arial" w:cs="Arial"/>
          <w:bCs/>
          <w:sz w:val="22"/>
          <w:szCs w:val="22"/>
        </w:rPr>
        <w:t>έργου</w:t>
      </w:r>
      <w:r>
        <w:rPr>
          <w:rFonts w:ascii="Arial" w:hAnsi="Arial" w:cs="Arial"/>
          <w:bCs/>
          <w:sz w:val="22"/>
          <w:szCs w:val="22"/>
        </w:rPr>
        <w:t xml:space="preserve"> : </w:t>
      </w:r>
      <w:r w:rsidR="002F7B53" w:rsidRPr="002F7B53">
        <w:rPr>
          <w:rFonts w:ascii="Arial" w:hAnsi="Arial" w:cs="Arial"/>
          <w:color w:val="000000"/>
          <w:sz w:val="22"/>
          <w:szCs w:val="22"/>
        </w:rPr>
        <w:t>ΟΔΟΣΤΡΩΣΙΑ ΑΝΑΓΝΩΡΙΣΜΕΝΩΝ ΚΟΙΝΟΧΡΗΣΤΩΝ ΑΓΡΟΤΙΚΩΝ ΟΔΩΝ ΕΝΤΟΣ ΑΝΑΔΑΣΜΩΝ ΣΤΟ ΔΗΜΟ ΛΕΒΑΔΕΩΝ</w:t>
      </w:r>
      <w:r w:rsidR="002F7B53">
        <w:rPr>
          <w:rFonts w:ascii="Arial" w:hAnsi="Arial" w:cs="Arial"/>
          <w:color w:val="000000"/>
        </w:rPr>
        <w:t xml:space="preserve">»  </w:t>
      </w:r>
      <w:r w:rsidRPr="00A76573">
        <w:rPr>
          <w:rFonts w:ascii="Arial" w:hAnsi="Arial" w:cs="Arial"/>
          <w:sz w:val="22"/>
          <w:szCs w:val="22"/>
        </w:rPr>
        <w:t>που είχε διανεμηθεί.</w:t>
      </w:r>
    </w:p>
    <w:p w:rsidR="00F001EA" w:rsidRPr="000F2107" w:rsidRDefault="00F001EA" w:rsidP="00F001EA">
      <w:pPr>
        <w:pStyle w:val="af9"/>
        <w:numPr>
          <w:ilvl w:val="0"/>
          <w:numId w:val="1"/>
        </w:numPr>
        <w:tabs>
          <w:tab w:val="left" w:pos="570"/>
          <w:tab w:val="center" w:pos="8460"/>
        </w:tabs>
        <w:suppressAutoHyphens w:val="0"/>
        <w:spacing w:before="57" w:after="57"/>
        <w:rPr>
          <w:rFonts w:ascii="Arial" w:hAnsi="Arial" w:cs="Arial"/>
          <w:sz w:val="22"/>
          <w:szCs w:val="22"/>
        </w:rPr>
      </w:pPr>
      <w:r w:rsidRPr="000F2107">
        <w:rPr>
          <w:rFonts w:ascii="Arial" w:eastAsia="Arial" w:hAnsi="Arial" w:cs="Arial"/>
          <w:color w:val="000000"/>
          <w:sz w:val="22"/>
          <w:szCs w:val="22"/>
        </w:rPr>
        <w:t>-</w:t>
      </w:r>
      <w:r w:rsidRPr="000F2107">
        <w:rPr>
          <w:rFonts w:ascii="Arial" w:hAnsi="Arial" w:cs="Arial"/>
          <w:sz w:val="22"/>
          <w:szCs w:val="22"/>
          <w:lang w:eastAsia="el-GR"/>
        </w:rPr>
        <w:t xml:space="preserve"> </w:t>
      </w:r>
      <w:r w:rsidRPr="000F2107">
        <w:rPr>
          <w:rFonts w:ascii="Arial" w:hAnsi="Arial" w:cs="Arial"/>
          <w:sz w:val="22"/>
          <w:szCs w:val="22"/>
        </w:rPr>
        <w:t>Την μεταξύ των μελών συζήτηση σύμφωνα με τα πρακτικά</w:t>
      </w:r>
    </w:p>
    <w:p w:rsidR="00F001EA" w:rsidRPr="009D684B" w:rsidRDefault="00F001EA" w:rsidP="00F001EA">
      <w:pPr>
        <w:widowControl w:val="0"/>
        <w:suppressAutoHyphens w:val="0"/>
        <w:rPr>
          <w:rFonts w:ascii="Arial" w:hAnsi="Arial" w:cs="Arial"/>
          <w:sz w:val="22"/>
          <w:szCs w:val="22"/>
        </w:rPr>
      </w:pPr>
      <w:r w:rsidRPr="009D684B">
        <w:rPr>
          <w:rFonts w:ascii="Arial" w:hAnsi="Arial" w:cs="Arial"/>
          <w:sz w:val="22"/>
          <w:szCs w:val="22"/>
        </w:rPr>
        <w:t xml:space="preserve">-Την  ψήφο όλων των μελών της </w:t>
      </w:r>
      <w:r>
        <w:rPr>
          <w:rFonts w:ascii="Arial" w:hAnsi="Arial" w:cs="Arial"/>
          <w:sz w:val="22"/>
          <w:szCs w:val="22"/>
        </w:rPr>
        <w:t>Δημοτι</w:t>
      </w:r>
      <w:r w:rsidRPr="009D684B">
        <w:rPr>
          <w:rFonts w:ascii="Arial" w:hAnsi="Arial" w:cs="Arial"/>
          <w:sz w:val="22"/>
          <w:szCs w:val="22"/>
        </w:rPr>
        <w:t xml:space="preserve">κής Επιτροπής , όπως αυτή διατυπώθηκε και δηλώθηκε δια ζώσης </w:t>
      </w:r>
    </w:p>
    <w:p w:rsidR="00F001EA" w:rsidRPr="009D684B" w:rsidRDefault="00F001EA" w:rsidP="00F001EA">
      <w:pPr>
        <w:widowControl w:val="0"/>
        <w:suppressAutoHyphens w:val="0"/>
        <w:rPr>
          <w:rFonts w:ascii="Arial" w:hAnsi="Arial" w:cs="Arial"/>
          <w:sz w:val="22"/>
          <w:szCs w:val="22"/>
        </w:rPr>
      </w:pPr>
    </w:p>
    <w:p w:rsidR="00F001EA" w:rsidRPr="009D684B" w:rsidRDefault="00F001EA" w:rsidP="00F001EA">
      <w:pPr>
        <w:widowControl w:val="0"/>
        <w:suppressAutoHyphens w:val="0"/>
        <w:jc w:val="both"/>
        <w:rPr>
          <w:rFonts w:ascii="Arial" w:hAnsi="Arial" w:cs="Arial"/>
          <w:sz w:val="22"/>
          <w:szCs w:val="22"/>
        </w:rPr>
      </w:pPr>
    </w:p>
    <w:p w:rsidR="00F001EA" w:rsidRPr="009D684B" w:rsidRDefault="00F001EA" w:rsidP="00F001EA">
      <w:pPr>
        <w:tabs>
          <w:tab w:val="left" w:pos="559"/>
          <w:tab w:val="left" w:pos="1555"/>
        </w:tabs>
        <w:jc w:val="center"/>
        <w:rPr>
          <w:rFonts w:ascii="Arial" w:hAnsi="Arial" w:cs="Arial"/>
          <w:b/>
          <w:bCs/>
          <w:sz w:val="22"/>
          <w:szCs w:val="22"/>
        </w:rPr>
      </w:pPr>
      <w:r w:rsidRPr="009D684B">
        <w:rPr>
          <w:rFonts w:ascii="Arial" w:hAnsi="Arial" w:cs="Arial"/>
          <w:b/>
          <w:bCs/>
          <w:sz w:val="22"/>
          <w:szCs w:val="22"/>
        </w:rPr>
        <w:t xml:space="preserve">ΑΠΟΦΑΣΙΖΕΙ  ΟΜΟΦΩΝΑ </w:t>
      </w:r>
    </w:p>
    <w:p w:rsidR="00F001EA" w:rsidRPr="009D684B" w:rsidRDefault="00F001EA" w:rsidP="00F001EA">
      <w:pPr>
        <w:tabs>
          <w:tab w:val="left" w:pos="559"/>
          <w:tab w:val="left" w:pos="1555"/>
        </w:tabs>
        <w:jc w:val="center"/>
        <w:rPr>
          <w:rFonts w:ascii="Arial" w:hAnsi="Arial" w:cs="Arial"/>
          <w:b/>
          <w:bCs/>
          <w:sz w:val="22"/>
          <w:szCs w:val="22"/>
        </w:rPr>
      </w:pPr>
    </w:p>
    <w:p w:rsidR="00F001EA" w:rsidRPr="002F7B53" w:rsidRDefault="00F001EA" w:rsidP="002F7B53">
      <w:pPr>
        <w:pStyle w:val="aff0"/>
        <w:rPr>
          <w:rFonts w:ascii="Arial" w:hAnsi="Arial" w:cs="Arial"/>
          <w:color w:val="000000"/>
        </w:rPr>
      </w:pPr>
      <w:r w:rsidRPr="00707836">
        <w:rPr>
          <w:rFonts w:ascii="Arial" w:hAnsi="Arial" w:cs="Arial"/>
        </w:rPr>
        <w:t xml:space="preserve">   </w:t>
      </w:r>
      <w:r w:rsidRPr="002F7B53">
        <w:rPr>
          <w:rFonts w:ascii="Arial" w:hAnsi="Arial" w:cs="Arial"/>
        </w:rPr>
        <w:t>Εγκρίνει τον  3</w:t>
      </w:r>
      <w:r w:rsidRPr="002F7B53">
        <w:rPr>
          <w:rFonts w:ascii="Arial" w:hAnsi="Arial" w:cs="Arial"/>
          <w:vertAlign w:val="superscript"/>
        </w:rPr>
        <w:t>υ</w:t>
      </w:r>
      <w:r w:rsidRPr="002F7B53">
        <w:rPr>
          <w:rFonts w:ascii="Arial" w:hAnsi="Arial" w:cs="Arial"/>
        </w:rPr>
        <w:t xml:space="preserve">  Ανακεφαλαιωτικό  Πίνακα Εργασιών (ΑΠΕ) του έργου</w:t>
      </w:r>
      <w:r w:rsidR="002F7B53">
        <w:rPr>
          <w:rFonts w:ascii="Arial" w:hAnsi="Arial" w:cs="Arial"/>
        </w:rPr>
        <w:t xml:space="preserve"> :</w:t>
      </w:r>
      <w:r w:rsidRPr="002F7B53">
        <w:rPr>
          <w:rFonts w:ascii="Arial" w:hAnsi="Arial" w:cs="Arial"/>
        </w:rPr>
        <w:t xml:space="preserve"> «</w:t>
      </w:r>
      <w:r w:rsidR="002F7B53" w:rsidRPr="002F7B53">
        <w:rPr>
          <w:rFonts w:ascii="Arial" w:hAnsi="Arial" w:cs="Arial"/>
          <w:color w:val="000000"/>
        </w:rPr>
        <w:t xml:space="preserve">ΟΔΟΣΤΡΩΣΙΑ ΑΝΑΓΝΩΡΙΣΜΕΝΩΝ ΚΟΙΝΟΧΡΗΣΤΩΝ ΑΓΡΟΤΙΚΩΝ ΟΔΩΝ ΕΝΤΟΣ ΑΝΑΔΑΣΜΩΝ ΣΤΟ ΔΗΜΟ ΛΕΒΑΔΕΩΝ» </w:t>
      </w:r>
      <w:r w:rsidRPr="002F7B53">
        <w:rPr>
          <w:rFonts w:ascii="Arial" w:hAnsi="Arial" w:cs="Arial"/>
        </w:rPr>
        <w:t xml:space="preserve">ο οποίος </w:t>
      </w:r>
      <w:r w:rsidR="002F7B53" w:rsidRPr="002F7B53">
        <w:rPr>
          <w:rFonts w:ascii="Arial" w:hAnsi="Arial" w:cs="Arial"/>
        </w:rPr>
        <w:t>ανέρχεται στο ποσό των 1.393.847,28€</w:t>
      </w:r>
      <w:r w:rsidR="002F7B53">
        <w:rPr>
          <w:rFonts w:ascii="Arial" w:hAnsi="Arial" w:cs="Arial"/>
        </w:rPr>
        <w:t xml:space="preserve"> </w:t>
      </w:r>
      <w:r w:rsidR="002F7B53" w:rsidRPr="002F7B53">
        <w:rPr>
          <w:rFonts w:ascii="Arial" w:hAnsi="Arial" w:cs="Arial"/>
        </w:rPr>
        <w:t>(1.124.070,38 € αξία εργασιών και 269.776,90€ αξία ΦΠΑ) .</w:t>
      </w: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643E1B">
        <w:rPr>
          <w:rFonts w:ascii="Arial" w:hAnsi="Arial" w:cs="Arial"/>
          <w:b/>
          <w:sz w:val="22"/>
          <w:szCs w:val="22"/>
        </w:rPr>
        <w:t>3</w:t>
      </w:r>
      <w:r w:rsidR="004502C3">
        <w:rPr>
          <w:rFonts w:ascii="Arial" w:hAnsi="Arial" w:cs="Arial"/>
          <w:b/>
          <w:sz w:val="22"/>
          <w:szCs w:val="22"/>
        </w:rPr>
        <w:t>7</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106A44" w:rsidRPr="00106A44" w:rsidRDefault="00106A44"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B84706" w:rsidRPr="00423013" w:rsidRDefault="003C7944" w:rsidP="00B84706">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00B84706" w:rsidRPr="00423013">
        <w:rPr>
          <w:rFonts w:ascii="Arial" w:hAnsi="Arial" w:cs="Arial"/>
          <w:sz w:val="22"/>
          <w:szCs w:val="22"/>
        </w:rPr>
        <w:t xml:space="preserve">ΤΑ ΜΕΛΗ      </w:t>
      </w:r>
    </w:p>
    <w:p w:rsidR="00B84706" w:rsidRPr="00423013" w:rsidRDefault="00B84706" w:rsidP="00B84706">
      <w:pPr>
        <w:tabs>
          <w:tab w:val="left" w:pos="360"/>
          <w:tab w:val="left" w:pos="6237"/>
        </w:tabs>
        <w:ind w:left="360"/>
        <w:rPr>
          <w:rFonts w:ascii="Arial" w:hAnsi="Arial" w:cs="Arial"/>
          <w:sz w:val="22"/>
          <w:szCs w:val="22"/>
        </w:rPr>
      </w:pPr>
    </w:p>
    <w:p w:rsidR="00B84706" w:rsidRPr="00423013" w:rsidRDefault="00B84706" w:rsidP="00B84706">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B84706" w:rsidRPr="00423013" w:rsidRDefault="00B84706" w:rsidP="00B84706">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 </w:t>
      </w:r>
    </w:p>
    <w:p w:rsidR="00B84706" w:rsidRPr="00423013" w:rsidRDefault="00B84706" w:rsidP="00B84706">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AE7CED" w:rsidRPr="00AE7CED" w:rsidRDefault="00B84706" w:rsidP="00B84706">
      <w:pPr>
        <w:pStyle w:val="af9"/>
        <w:numPr>
          <w:ilvl w:val="0"/>
          <w:numId w:val="3"/>
        </w:numPr>
        <w:tabs>
          <w:tab w:val="left" w:pos="6237"/>
        </w:tabs>
        <w:rPr>
          <w:rFonts w:ascii="Arial" w:eastAsia="Arial" w:hAnsi="Arial" w:cs="Arial"/>
          <w:sz w:val="22"/>
          <w:szCs w:val="22"/>
        </w:rPr>
      </w:pPr>
      <w:r>
        <w:rPr>
          <w:rFonts w:ascii="Arial" w:hAnsi="Arial" w:cs="Arial"/>
          <w:sz w:val="22"/>
          <w:szCs w:val="22"/>
        </w:rPr>
        <w:t>Παπαβασιλείου Αικατερίνη</w:t>
      </w:r>
    </w:p>
    <w:p w:rsidR="00B84706" w:rsidRDefault="00AE7CED" w:rsidP="00B84706">
      <w:pPr>
        <w:pStyle w:val="af9"/>
        <w:numPr>
          <w:ilvl w:val="0"/>
          <w:numId w:val="3"/>
        </w:numPr>
        <w:tabs>
          <w:tab w:val="left" w:pos="6237"/>
        </w:tabs>
        <w:rPr>
          <w:rFonts w:ascii="Arial" w:eastAsia="Arial" w:hAnsi="Arial" w:cs="Arial"/>
          <w:sz w:val="22"/>
          <w:szCs w:val="22"/>
        </w:rPr>
      </w:pPr>
      <w:r>
        <w:rPr>
          <w:rFonts w:ascii="Arial" w:hAnsi="Arial" w:cs="Arial"/>
          <w:sz w:val="22"/>
          <w:szCs w:val="22"/>
          <w:lang w:val="en-US"/>
        </w:rPr>
        <w:t>M</w:t>
      </w:r>
      <w:proofErr w:type="spellStart"/>
      <w:r>
        <w:rPr>
          <w:rFonts w:ascii="Arial" w:hAnsi="Arial" w:cs="Arial"/>
          <w:sz w:val="22"/>
          <w:szCs w:val="22"/>
        </w:rPr>
        <w:t>ίχας</w:t>
      </w:r>
      <w:proofErr w:type="spellEnd"/>
      <w:r>
        <w:rPr>
          <w:rFonts w:ascii="Arial" w:hAnsi="Arial" w:cs="Arial"/>
          <w:sz w:val="22"/>
          <w:szCs w:val="22"/>
        </w:rPr>
        <w:t xml:space="preserve"> Δημήτριος</w:t>
      </w:r>
      <w:r w:rsidR="00B84706">
        <w:rPr>
          <w:rFonts w:ascii="Arial" w:hAnsi="Arial" w:cs="Arial"/>
          <w:sz w:val="22"/>
          <w:szCs w:val="22"/>
        </w:rPr>
        <w:t xml:space="preserve"> </w:t>
      </w:r>
      <w:r w:rsidR="00B84706" w:rsidRPr="00727966">
        <w:rPr>
          <w:rFonts w:ascii="Arial" w:hAnsi="Arial" w:cs="Arial"/>
          <w:sz w:val="22"/>
          <w:szCs w:val="22"/>
        </w:rPr>
        <w:t xml:space="preserve"> </w:t>
      </w:r>
    </w:p>
    <w:p w:rsidR="00DC1858" w:rsidRPr="00B84706" w:rsidRDefault="00DC1858" w:rsidP="00DC1858">
      <w:pPr>
        <w:pStyle w:val="af9"/>
        <w:numPr>
          <w:ilvl w:val="0"/>
          <w:numId w:val="3"/>
        </w:numPr>
        <w:tabs>
          <w:tab w:val="center" w:pos="1080"/>
          <w:tab w:val="left" w:pos="6120"/>
          <w:tab w:val="center" w:pos="8460"/>
        </w:tabs>
        <w:jc w:val="both"/>
        <w:rPr>
          <w:rFonts w:ascii="Arial" w:eastAsia="Arial" w:hAnsi="Arial" w:cs="Arial"/>
          <w:sz w:val="22"/>
          <w:szCs w:val="22"/>
        </w:rPr>
      </w:pPr>
      <w:proofErr w:type="spellStart"/>
      <w:r w:rsidRPr="00B84706">
        <w:rPr>
          <w:rFonts w:ascii="Arial" w:eastAsia="Arial" w:hAnsi="Arial" w:cs="Arial"/>
          <w:sz w:val="22"/>
          <w:szCs w:val="22"/>
        </w:rPr>
        <w:t>Ταγκαλέγκας</w:t>
      </w:r>
      <w:proofErr w:type="spellEnd"/>
      <w:r w:rsidRPr="00B84706">
        <w:rPr>
          <w:rFonts w:ascii="Arial" w:eastAsia="Arial" w:hAnsi="Arial" w:cs="Arial"/>
          <w:sz w:val="22"/>
          <w:szCs w:val="22"/>
        </w:rPr>
        <w:t xml:space="preserve"> Ιωάννης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CD6CEB">
        <w:rPr>
          <w:rFonts w:ascii="Arial" w:hAnsi="Arial" w:cs="Arial"/>
          <w:sz w:val="22"/>
          <w:szCs w:val="22"/>
        </w:rPr>
        <w:t>19</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DC7" w:rsidRDefault="00CE3DC7">
      <w:r>
        <w:separator/>
      </w:r>
    </w:p>
  </w:endnote>
  <w:endnote w:type="continuationSeparator" w:id="0">
    <w:p w:rsidR="00CE3DC7" w:rsidRDefault="00CE3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DC7" w:rsidRDefault="00CE3DC7">
      <w:r>
        <w:separator/>
      </w:r>
    </w:p>
  </w:footnote>
  <w:footnote w:type="continuationSeparator" w:id="0">
    <w:p w:rsidR="00CE3DC7" w:rsidRDefault="00CE3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D57C5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D57C5C">
                <w:pPr>
                  <w:pStyle w:val="af1"/>
                </w:pPr>
                <w:r>
                  <w:rPr>
                    <w:rStyle w:val="a3"/>
                  </w:rPr>
                  <w:fldChar w:fldCharType="begin"/>
                </w:r>
                <w:r w:rsidR="00B5264B">
                  <w:rPr>
                    <w:rStyle w:val="a3"/>
                  </w:rPr>
                  <w:instrText xml:space="preserve"> PAGE </w:instrText>
                </w:r>
                <w:r>
                  <w:rPr>
                    <w:rStyle w:val="a3"/>
                  </w:rPr>
                  <w:fldChar w:fldCharType="separate"/>
                </w:r>
                <w:r w:rsidR="00CD6CEB">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FEE3602"/>
    <w:multiLevelType w:val="hybridMultilevel"/>
    <w:tmpl w:val="D974BC02"/>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2"/>
  </w:num>
  <w:num w:numId="4">
    <w:abstractNumId w:val="3"/>
  </w:num>
  <w:num w:numId="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764A"/>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309A"/>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0F6164"/>
    <w:rsid w:val="00106413"/>
    <w:rsid w:val="00106A44"/>
    <w:rsid w:val="00106EC7"/>
    <w:rsid w:val="001074BF"/>
    <w:rsid w:val="00107885"/>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57B6C"/>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0CAA"/>
    <w:rsid w:val="001F3477"/>
    <w:rsid w:val="001F7DF2"/>
    <w:rsid w:val="00201ED5"/>
    <w:rsid w:val="00204658"/>
    <w:rsid w:val="00210B1F"/>
    <w:rsid w:val="00220033"/>
    <w:rsid w:val="00220115"/>
    <w:rsid w:val="00222395"/>
    <w:rsid w:val="00223043"/>
    <w:rsid w:val="00226747"/>
    <w:rsid w:val="002365ED"/>
    <w:rsid w:val="002374D7"/>
    <w:rsid w:val="00243071"/>
    <w:rsid w:val="0024342D"/>
    <w:rsid w:val="0024349F"/>
    <w:rsid w:val="00244F33"/>
    <w:rsid w:val="00245DD8"/>
    <w:rsid w:val="0025332D"/>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2F7B53"/>
    <w:rsid w:val="003001A6"/>
    <w:rsid w:val="003010E7"/>
    <w:rsid w:val="00301399"/>
    <w:rsid w:val="003017C6"/>
    <w:rsid w:val="00302EC4"/>
    <w:rsid w:val="00302ED7"/>
    <w:rsid w:val="0030369C"/>
    <w:rsid w:val="00304490"/>
    <w:rsid w:val="00305ABA"/>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4E"/>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11"/>
    <w:rsid w:val="0043139E"/>
    <w:rsid w:val="0043235C"/>
    <w:rsid w:val="00433AD8"/>
    <w:rsid w:val="00435514"/>
    <w:rsid w:val="00436220"/>
    <w:rsid w:val="00436ABC"/>
    <w:rsid w:val="00436E0B"/>
    <w:rsid w:val="00443558"/>
    <w:rsid w:val="0044667E"/>
    <w:rsid w:val="00446B60"/>
    <w:rsid w:val="004502C3"/>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31D2"/>
    <w:rsid w:val="004B6E7B"/>
    <w:rsid w:val="004B7126"/>
    <w:rsid w:val="004D22B1"/>
    <w:rsid w:val="004D2C5B"/>
    <w:rsid w:val="004D550E"/>
    <w:rsid w:val="004E21A1"/>
    <w:rsid w:val="004E42A0"/>
    <w:rsid w:val="004E5178"/>
    <w:rsid w:val="004E66E9"/>
    <w:rsid w:val="004E6F72"/>
    <w:rsid w:val="004E727A"/>
    <w:rsid w:val="004F5512"/>
    <w:rsid w:val="004F55EF"/>
    <w:rsid w:val="00503DA0"/>
    <w:rsid w:val="005051D0"/>
    <w:rsid w:val="00506A37"/>
    <w:rsid w:val="00507FE0"/>
    <w:rsid w:val="005109CE"/>
    <w:rsid w:val="00513175"/>
    <w:rsid w:val="0051625F"/>
    <w:rsid w:val="0051690C"/>
    <w:rsid w:val="005178E5"/>
    <w:rsid w:val="00526082"/>
    <w:rsid w:val="0052635A"/>
    <w:rsid w:val="0052681C"/>
    <w:rsid w:val="00526B61"/>
    <w:rsid w:val="00531AE2"/>
    <w:rsid w:val="00533389"/>
    <w:rsid w:val="00535488"/>
    <w:rsid w:val="005407D4"/>
    <w:rsid w:val="0054173F"/>
    <w:rsid w:val="00542CF0"/>
    <w:rsid w:val="00543C18"/>
    <w:rsid w:val="00547183"/>
    <w:rsid w:val="00547736"/>
    <w:rsid w:val="005516FD"/>
    <w:rsid w:val="00553F7E"/>
    <w:rsid w:val="00554F44"/>
    <w:rsid w:val="0056052F"/>
    <w:rsid w:val="005617F3"/>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5821"/>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3E1B"/>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59FA"/>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85498"/>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8A8"/>
    <w:rsid w:val="00907BA7"/>
    <w:rsid w:val="009113F5"/>
    <w:rsid w:val="00911A73"/>
    <w:rsid w:val="0091203E"/>
    <w:rsid w:val="00912562"/>
    <w:rsid w:val="00915AD0"/>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066C"/>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6D5D"/>
    <w:rsid w:val="00A078D6"/>
    <w:rsid w:val="00A1357D"/>
    <w:rsid w:val="00A137E2"/>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2BF"/>
    <w:rsid w:val="00AC58D6"/>
    <w:rsid w:val="00AC6527"/>
    <w:rsid w:val="00AC662B"/>
    <w:rsid w:val="00AC7613"/>
    <w:rsid w:val="00AD0CDD"/>
    <w:rsid w:val="00AD231B"/>
    <w:rsid w:val="00AD28BB"/>
    <w:rsid w:val="00AD43CA"/>
    <w:rsid w:val="00AD6589"/>
    <w:rsid w:val="00AD6747"/>
    <w:rsid w:val="00AE08CC"/>
    <w:rsid w:val="00AE14E6"/>
    <w:rsid w:val="00AE7CED"/>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706"/>
    <w:rsid w:val="00B84CB7"/>
    <w:rsid w:val="00B85114"/>
    <w:rsid w:val="00B863CD"/>
    <w:rsid w:val="00B87DFD"/>
    <w:rsid w:val="00B935DB"/>
    <w:rsid w:val="00B9395A"/>
    <w:rsid w:val="00BA023A"/>
    <w:rsid w:val="00BA37EB"/>
    <w:rsid w:val="00BA43E7"/>
    <w:rsid w:val="00BA4881"/>
    <w:rsid w:val="00BA4A7A"/>
    <w:rsid w:val="00BA766C"/>
    <w:rsid w:val="00BA7DBB"/>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6951"/>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060F"/>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D6CEB"/>
    <w:rsid w:val="00CE0D5C"/>
    <w:rsid w:val="00CE0EA5"/>
    <w:rsid w:val="00CE2BBE"/>
    <w:rsid w:val="00CE3DC7"/>
    <w:rsid w:val="00CE5F90"/>
    <w:rsid w:val="00CE6947"/>
    <w:rsid w:val="00CF2433"/>
    <w:rsid w:val="00CF493D"/>
    <w:rsid w:val="00D0349A"/>
    <w:rsid w:val="00D04F7F"/>
    <w:rsid w:val="00D06531"/>
    <w:rsid w:val="00D074CE"/>
    <w:rsid w:val="00D10463"/>
    <w:rsid w:val="00D107ED"/>
    <w:rsid w:val="00D11BF3"/>
    <w:rsid w:val="00D1254C"/>
    <w:rsid w:val="00D13069"/>
    <w:rsid w:val="00D13A1C"/>
    <w:rsid w:val="00D1421D"/>
    <w:rsid w:val="00D1492F"/>
    <w:rsid w:val="00D163D9"/>
    <w:rsid w:val="00D16632"/>
    <w:rsid w:val="00D17BBF"/>
    <w:rsid w:val="00D2710C"/>
    <w:rsid w:val="00D2744A"/>
    <w:rsid w:val="00D27E8D"/>
    <w:rsid w:val="00D33641"/>
    <w:rsid w:val="00D33D62"/>
    <w:rsid w:val="00D37CEF"/>
    <w:rsid w:val="00D41BE9"/>
    <w:rsid w:val="00D42221"/>
    <w:rsid w:val="00D4297E"/>
    <w:rsid w:val="00D47411"/>
    <w:rsid w:val="00D47649"/>
    <w:rsid w:val="00D53FF4"/>
    <w:rsid w:val="00D541B1"/>
    <w:rsid w:val="00D5621A"/>
    <w:rsid w:val="00D57C5C"/>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1858"/>
    <w:rsid w:val="00DC2A3B"/>
    <w:rsid w:val="00DC3A6E"/>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6E9C"/>
    <w:rsid w:val="00EB767F"/>
    <w:rsid w:val="00EC01FF"/>
    <w:rsid w:val="00EC07DF"/>
    <w:rsid w:val="00EC13A7"/>
    <w:rsid w:val="00EC32E9"/>
    <w:rsid w:val="00EC5AA0"/>
    <w:rsid w:val="00EC5BFD"/>
    <w:rsid w:val="00EC75D1"/>
    <w:rsid w:val="00ED0103"/>
    <w:rsid w:val="00ED3BDA"/>
    <w:rsid w:val="00ED6EFF"/>
    <w:rsid w:val="00ED7E0E"/>
    <w:rsid w:val="00EE0C50"/>
    <w:rsid w:val="00EE1AB9"/>
    <w:rsid w:val="00EE25C4"/>
    <w:rsid w:val="00EE5235"/>
    <w:rsid w:val="00EE5F22"/>
    <w:rsid w:val="00EF3352"/>
    <w:rsid w:val="00EF76D2"/>
    <w:rsid w:val="00EF7AED"/>
    <w:rsid w:val="00F001EA"/>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134"/>
    <w:rsid w:val="00F62440"/>
    <w:rsid w:val="00F67033"/>
    <w:rsid w:val="00F707AD"/>
    <w:rsid w:val="00F72646"/>
    <w:rsid w:val="00F74868"/>
    <w:rsid w:val="00F75265"/>
    <w:rsid w:val="00F76313"/>
    <w:rsid w:val="00F76FBD"/>
    <w:rsid w:val="00F77FD0"/>
    <w:rsid w:val="00F8177C"/>
    <w:rsid w:val="00F81F17"/>
    <w:rsid w:val="00F8233F"/>
    <w:rsid w:val="00F83ACA"/>
    <w:rsid w:val="00F85874"/>
    <w:rsid w:val="00F87C5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70">
    <w:name w:val="Παράγραφος λίστας7"/>
    <w:basedOn w:val="a"/>
    <w:rsid w:val="00AC52BF"/>
    <w:pPr>
      <w:widowControl w:val="0"/>
      <w:ind w:left="720"/>
      <w:contextualSpacing/>
    </w:pPr>
    <w:rPr>
      <w:rFonts w:eastAsia="SimSun" w:cs="Mangal"/>
      <w:kern w:val="2"/>
      <w:lang w:bidi="hi-IN"/>
    </w:rPr>
  </w:style>
  <w:style w:type="paragraph" w:customStyle="1" w:styleId="120">
    <w:name w:val="Παράγραφος λίστας12"/>
    <w:basedOn w:val="a"/>
    <w:rsid w:val="00AC52BF"/>
    <w:pPr>
      <w:widowControl w:val="0"/>
      <w:ind w:left="720"/>
      <w:contextualSpacing/>
    </w:pPr>
    <w:rPr>
      <w:rFonts w:eastAsia="SimSun" w:cs="Mangal"/>
      <w:kern w:val="2"/>
      <w:lang w:bidi="hi-IN"/>
    </w:rPr>
  </w:style>
  <w:style w:type="paragraph" w:customStyle="1" w:styleId="240">
    <w:name w:val="Σώμα κείμενου 24"/>
    <w:basedOn w:val="a"/>
    <w:rsid w:val="00F76FBD"/>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5DBF-CB10-4337-9C68-560C41F3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4784</Words>
  <Characters>25836</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30559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2025-06-19T07:40:00Z</cp:lastPrinted>
  <dcterms:created xsi:type="dcterms:W3CDTF">2025-06-19T09:58:00Z</dcterms:created>
  <dcterms:modified xsi:type="dcterms:W3CDTF">2025-06-19T10:53:00Z</dcterms:modified>
</cp:coreProperties>
</file>