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4D62A5">
        <w:rPr>
          <w:rFonts w:ascii="Arial" w:eastAsia="Arial" w:hAnsi="Arial" w:cs="Arial"/>
          <w:b/>
          <w:bCs/>
          <w:sz w:val="22"/>
          <w:szCs w:val="22"/>
        </w:rPr>
        <w:t>9650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17</w:t>
      </w:r>
      <w:r w:rsidR="00392D6A">
        <w:rPr>
          <w:rFonts w:ascii="Arial" w:hAnsi="Arial" w:cs="Arial"/>
          <w:b/>
          <w:sz w:val="22"/>
          <w:szCs w:val="22"/>
        </w:rPr>
        <w:t>7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392D6A" w:rsidRPr="00392D6A" w:rsidRDefault="00392D6A" w:rsidP="00392D6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392D6A">
        <w:rPr>
          <w:rFonts w:ascii="Arial" w:hAnsi="Arial" w:cs="Arial"/>
          <w:b/>
          <w:iCs/>
          <w:sz w:val="22"/>
          <w:szCs w:val="22"/>
        </w:rPr>
        <w:t xml:space="preserve">     Αποδοχή της </w:t>
      </w:r>
      <w:proofErr w:type="spellStart"/>
      <w:r w:rsidRPr="00392D6A">
        <w:rPr>
          <w:rFonts w:ascii="Arial" w:hAnsi="Arial" w:cs="Arial"/>
          <w:b/>
          <w:iCs/>
          <w:sz w:val="22"/>
          <w:szCs w:val="22"/>
        </w:rPr>
        <w:t>υπ΄αριθμό</w:t>
      </w:r>
      <w:proofErr w:type="spellEnd"/>
      <w:r w:rsidRPr="00392D6A">
        <w:rPr>
          <w:rFonts w:ascii="Arial" w:hAnsi="Arial" w:cs="Arial"/>
          <w:b/>
          <w:iCs/>
          <w:sz w:val="22"/>
          <w:szCs w:val="22"/>
        </w:rPr>
        <w:t xml:space="preserve"> 43/2025 τεχνικής μελέτης με τίτλο</w:t>
      </w:r>
      <w:r>
        <w:rPr>
          <w:rFonts w:ascii="Arial" w:hAnsi="Arial" w:cs="Arial"/>
          <w:b/>
          <w:iCs/>
          <w:sz w:val="22"/>
          <w:szCs w:val="22"/>
        </w:rPr>
        <w:t xml:space="preserve"> :</w:t>
      </w:r>
      <w:r w:rsidRPr="00392D6A">
        <w:rPr>
          <w:rFonts w:ascii="Arial" w:hAnsi="Arial" w:cs="Arial"/>
          <w:b/>
          <w:iCs/>
          <w:sz w:val="22"/>
          <w:szCs w:val="22"/>
        </w:rPr>
        <w:t xml:space="preserve"> «ΕΝΕΡΓΕΙΑΚΗ ΑΝΑΒΑΘΜΙΣΗ 3</w:t>
      </w:r>
      <w:r w:rsidRPr="00392D6A">
        <w:rPr>
          <w:rFonts w:ascii="Arial" w:hAnsi="Arial" w:cs="Arial"/>
          <w:b/>
          <w:iCs/>
          <w:sz w:val="22"/>
          <w:szCs w:val="22"/>
          <w:vertAlign w:val="superscript"/>
        </w:rPr>
        <w:t>ΟΥ</w:t>
      </w:r>
      <w:r w:rsidRPr="00392D6A">
        <w:rPr>
          <w:rFonts w:ascii="Arial" w:hAnsi="Arial" w:cs="Arial"/>
          <w:b/>
          <w:iCs/>
          <w:sz w:val="22"/>
          <w:szCs w:val="22"/>
        </w:rPr>
        <w:t xml:space="preserve"> ΓΥΜΝΑΣΙΟΥ ΛΙΒΑΔΕΙΑΣ».</w:t>
      </w:r>
    </w:p>
    <w:p w:rsidR="00531AE2" w:rsidRPr="00F238A2" w:rsidRDefault="00531AE2" w:rsidP="00392D6A">
      <w:pPr>
        <w:pStyle w:val="af9"/>
        <w:ind w:left="100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92D6A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322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1C413E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392D6A" w:rsidRPr="00392D6A" w:rsidRDefault="00392D6A" w:rsidP="00392D6A">
      <w:pPr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Στα πλαίσια της Πρόσκλησης με αρ. πρωτ.903/29-03-2024 (ΑΔΑ: Ψ4ΨΓ7ΛΗ-ΝΦΘ) και 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ΕΛΛΑΔΑ΄΄</w:t>
      </w:r>
      <w:r w:rsidRPr="00392D6A">
        <w:rPr>
          <w:rFonts w:ascii="Arial" w:eastAsia="Arial" w:hAnsi="Arial" w:cs="Arial"/>
          <w:i/>
          <w:sz w:val="22"/>
          <w:szCs w:val="22"/>
        </w:rPr>
        <w:t>.2021-2027 (</w:t>
      </w:r>
      <w:r w:rsidRPr="00392D6A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392D6A">
        <w:rPr>
          <w:rFonts w:ascii="Arial" w:hAnsi="Arial" w:cs="Arial"/>
          <w:i/>
          <w:sz w:val="22"/>
          <w:szCs w:val="22"/>
        </w:rPr>
        <w:t xml:space="preserve">κωδικός 42, α/α ΟΠΣ 7813/εκδ.1) </w:t>
      </w:r>
    </w:p>
    <w:p w:rsidR="00392D6A" w:rsidRPr="00392D6A" w:rsidRDefault="00392D6A" w:rsidP="00392D6A">
      <w:pPr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Της με αρ.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. 1993/12-07-2024 (ΑΔΑ: 6ΓΡΟ7ΛΗ-Ι1Ι) πρώτης τροποποίησης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ΕΛΛΑΔΑ΄΄</w:t>
      </w:r>
      <w:r w:rsidRPr="00392D6A">
        <w:rPr>
          <w:rFonts w:ascii="Arial" w:eastAsia="Arial" w:hAnsi="Arial" w:cs="Arial"/>
          <w:i/>
          <w:sz w:val="22"/>
          <w:szCs w:val="22"/>
        </w:rPr>
        <w:t>.2021-2027 (</w:t>
      </w:r>
      <w:r w:rsidRPr="00392D6A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392D6A">
        <w:rPr>
          <w:rFonts w:ascii="Arial" w:hAnsi="Arial" w:cs="Arial"/>
          <w:i/>
          <w:sz w:val="22"/>
          <w:szCs w:val="22"/>
        </w:rPr>
        <w:t xml:space="preserve">κωδικός 42, α/α ΟΠΣ 7813/εκδ.2) </w:t>
      </w:r>
    </w:p>
    <w:p w:rsidR="00392D6A" w:rsidRPr="00392D6A" w:rsidRDefault="00392D6A" w:rsidP="00392D6A">
      <w:pPr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Της με αρ.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. 3069/07-11-2024 (ΑΔΑ: ΨΛΘΡ7ΛΗ-ΤΩΔ) δεύτερης  τροποποίησης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ΕΛΛΑΔΑ΄΄</w:t>
      </w:r>
      <w:r w:rsidRPr="00392D6A">
        <w:rPr>
          <w:rFonts w:ascii="Arial" w:eastAsia="Arial" w:hAnsi="Arial" w:cs="Arial"/>
          <w:i/>
          <w:sz w:val="22"/>
          <w:szCs w:val="22"/>
        </w:rPr>
        <w:t>.2021-2027 (</w:t>
      </w:r>
      <w:r w:rsidRPr="00392D6A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Pr="00392D6A">
        <w:rPr>
          <w:rFonts w:ascii="Arial" w:hAnsi="Arial" w:cs="Arial"/>
          <w:i/>
          <w:sz w:val="22"/>
          <w:szCs w:val="22"/>
        </w:rPr>
        <w:t>κωδικός 42, α/α ΟΠΣ 7813/εκδ.3)</w:t>
      </w:r>
    </w:p>
    <w:p w:rsidR="00392D6A" w:rsidRPr="00392D6A" w:rsidRDefault="00392D6A" w:rsidP="00392D6A">
      <w:pPr>
        <w:ind w:left="720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lastRenderedPageBreak/>
        <w:t xml:space="preserve"> η Τεχνική Υπηρεσία του Δήμου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εκπόνησε την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αριθμό 43/2025 τεχνική μελέτη με τίτλο: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«ΕΝΕΡΓΕΙΑΚΗ ΑΝΑΒΑΘΜΙΣΗ 3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ΓΥΜΝΑΣΙΟΥ ΛΙΒΑΔΕΙΑΣ» η οποία </w:t>
      </w:r>
      <w:r w:rsidRPr="00392D6A">
        <w:rPr>
          <w:rFonts w:ascii="Arial" w:hAnsi="Arial" w:cs="Arial"/>
          <w:i/>
          <w:sz w:val="22"/>
          <w:szCs w:val="22"/>
        </w:rPr>
        <w:t>αφορά αφενός μεν το κτίριο-εκπαιδευτήριο του 3ου Γυμνασίου Λιβαδειάς και αφετέρου το κτίριο της Αίθουσας Πολλαπλών Χρήσεων του εν λόγω Γυμνασίου, το οποίο  βρίσκεται επί της οδού Αριστοφάνους, σε περιοχή  εντός σχεδίου πόλεως Λιβαδειάς.</w:t>
      </w:r>
    </w:p>
    <w:p w:rsidR="00392D6A" w:rsidRPr="00392D6A" w:rsidRDefault="00392D6A" w:rsidP="00392D6A">
      <w:pPr>
        <w:pStyle w:val="37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</w:pPr>
    </w:p>
    <w:p w:rsidR="00392D6A" w:rsidRPr="00392D6A" w:rsidRDefault="00392D6A" w:rsidP="00392D6A">
      <w:pPr>
        <w:pStyle w:val="37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Αντικείμενο του έργου είναι</w:t>
      </w:r>
      <w:r w:rsidRPr="00392D6A">
        <w:rPr>
          <w:rFonts w:ascii="Arial" w:hAnsi="Arial" w:cs="Arial"/>
          <w:i/>
          <w:sz w:val="22"/>
          <w:szCs w:val="22"/>
        </w:rPr>
        <w:t xml:space="preserve"> η ενεργειακή αναβάθμιση του 3ου Γυμνασίου Λιβαδειάς και της Αίθουσας Πολλαπλών Χρήσεων αυτού, λαμβάνοντας υπόψη την μελέτη – πρόταση σεναρίων αναβάθμισης για το συγκεκριμένο σχολείο, του πιστοποιημένου ενεργειακού επιθεωρητή.</w:t>
      </w:r>
    </w:p>
    <w:p w:rsidR="00392D6A" w:rsidRPr="00392D6A" w:rsidRDefault="00392D6A" w:rsidP="00392D6A">
      <w:pPr>
        <w:pStyle w:val="37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pStyle w:val="37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>Για την υλοποίηση του έργου θα πραγματοποιηθούν οι κάτωθι εργασίες:</w:t>
      </w:r>
    </w:p>
    <w:p w:rsidR="00392D6A" w:rsidRPr="00392D6A" w:rsidRDefault="00392D6A" w:rsidP="00392D6A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>ΠΕΡΙΓΡΑΦΗ ΟΙΚΟΔΟΜΙΚΩΝ ΕΡΓΑΣΙΩΝ</w:t>
      </w:r>
    </w:p>
    <w:p w:rsidR="00392D6A" w:rsidRPr="00392D6A" w:rsidRDefault="00392D6A" w:rsidP="00392D6A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Αποξήλωση των παλαιών κουφωμάτων με προσοχή χωρίς να προκληθεί ζημία στα περιβάλλοντα δομικά στοιχεία όπως επιχρίσματα, ποδιά, λαμπάδες κλπ. </w:t>
      </w: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>Καθαρισμός στεγανοποίηση &amp; Θερμομόνωση της πλάκας από σκυρόδεμα, κάτω από την στέγη του σχολείου.</w:t>
      </w: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 xml:space="preserve">Κατασκευή Ολοκληρωμένου Σύνθετου Συστήματος Εξωτερικής Θερμομόνωσης –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Θερμοπρόσοψη</w:t>
      </w:r>
      <w:proofErr w:type="spellEnd"/>
    </w:p>
    <w:p w:rsidR="00392D6A" w:rsidRPr="00392D6A" w:rsidRDefault="00392D6A" w:rsidP="00392D6A">
      <w:pPr>
        <w:pStyle w:val="af9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 xml:space="preserve">(ETICS) µε άκαυστες, συμπαγείς σκληρές πλάκες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πετροβάμβακα</w:t>
      </w:r>
      <w:proofErr w:type="spellEnd"/>
      <w:r w:rsidRPr="00392D6A">
        <w:rPr>
          <w:rFonts w:ascii="Arial" w:hAnsi="Arial" w:cs="Arial"/>
          <w:bCs/>
          <w:i/>
          <w:sz w:val="22"/>
          <w:szCs w:val="22"/>
        </w:rPr>
        <w:t xml:space="preserve"> με πλεκτές ίνες, µε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σήµανση</w:t>
      </w:r>
      <w:proofErr w:type="spellEnd"/>
      <w:r w:rsidRPr="00392D6A">
        <w:rPr>
          <w:rFonts w:ascii="Arial" w:hAnsi="Arial" w:cs="Arial"/>
          <w:bCs/>
          <w:i/>
          <w:sz w:val="22"/>
          <w:szCs w:val="22"/>
        </w:rPr>
        <w:t xml:space="preserve"> CE, µε μέγιστο ενδεικτικό πάχος πλάκας 7 εκ</w:t>
      </w: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>Αντικατάσταση των εξωτερικών κουφωμάτων παλαιού τύπου διπλού υαλοπίνακα, με</w:t>
      </w:r>
    </w:p>
    <w:p w:rsidR="00392D6A" w:rsidRPr="00392D6A" w:rsidRDefault="00392D6A" w:rsidP="00392D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νέα ενεργειακά συστήματα αλουμινίου με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θερμοδιακοπή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>, ηλεκτροστατικής βαφής σε</w:t>
      </w:r>
    </w:p>
    <w:p w:rsidR="00392D6A" w:rsidRPr="00392D6A" w:rsidRDefault="00392D6A" w:rsidP="00392D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>αποχρώσεις RAL επιλογής της Υπηρεσίας και διπλούς ενεργειακούς υαλοπίνακες</w:t>
      </w:r>
    </w:p>
    <w:p w:rsidR="00392D6A" w:rsidRPr="00392D6A" w:rsidRDefault="00392D6A" w:rsidP="00392D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>ΠΕΡΙΓΡΑΦΗ ΗΛΕΚΤΡΟΜΗΧΑΝΟΛΟΓΙΚΩΝ ΕΡΓΑΣΙΩΝ</w:t>
      </w:r>
    </w:p>
    <w:p w:rsidR="00392D6A" w:rsidRPr="00392D6A" w:rsidRDefault="00392D6A" w:rsidP="00392D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Αντικατάσταση υφιστάμενων φωτιστικών τεχνολογίας λαμπτήρων φθορίου  με Φωτιστικά σώματα 1200Χ300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Led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ισχύος μικρότερης ή ίσης των 33Watt (αφορούν τα δύο κτίρια)</w:t>
      </w:r>
    </w:p>
    <w:p w:rsidR="00392D6A" w:rsidRPr="00392D6A" w:rsidRDefault="00392D6A" w:rsidP="00392D6A">
      <w:pPr>
        <w:pStyle w:val="af9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Τοποθέτηση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φωτοβολταϊκού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συστήματος επί στέγης με χρήση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φωτοβολταϊκών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πλαισίων τεχνολογίας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μονοκρυσταλλικού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πυριτίου, ονομαστικής ισχύος τουλάχιστον 590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Wp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, βαθμού απόδοσης τουλάχιστον (STC) 22 % και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αντιστροφέα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ισχύος τουλάχιστον 20 KW και βαθμού απόδοσης τουλάχιστον 97 %.</w:t>
      </w:r>
    </w:p>
    <w:p w:rsidR="00392D6A" w:rsidRPr="00392D6A" w:rsidRDefault="00392D6A" w:rsidP="00392D6A">
      <w:pPr>
        <w:pStyle w:val="af9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Αντικατάσταση του υφιστάμενου συστήματος θέρμανσης με δύο αντλίες θερμότητας  αέρα-νερού με χρήση ψυκτικού υγρό R32 πλήρης με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ψυχροστάσιο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, για την 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θερμανση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–ψύξη του κτιρίου.</w:t>
      </w:r>
    </w:p>
    <w:p w:rsidR="00392D6A" w:rsidRPr="00392D6A" w:rsidRDefault="00392D6A" w:rsidP="00392D6A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>Αντικατάσταση των κλασσικών χαλύβδινων θερμαντικών σωμάτων με τοπικές κλιματιστικές μονάδες ανεμιστήρα στοιχείου ήτοι,  δεκαπέντε (15) τοπικές κλιματιστικές μονάδες ανεμιστήρα στοιχείου (FCU-250) δαπέδου, τριάντα μία (31) τοπικές κλιματιστικές μονάδες ανεμιστήρα στοιχείου (FCU-350) δαπέδου, δύο (2) τοπικές κλιματιστικές μονάδες ανεμιστήρα στοιχείου (FCU-500) δαπέδου και επτά (7) τοπικές κλιματιστικές μονάδες ανεμιστήρα στοιχείου (FCU-700) δαπέδου.</w:t>
      </w:r>
    </w:p>
    <w:p w:rsidR="00392D6A" w:rsidRPr="00392D6A" w:rsidRDefault="00392D6A" w:rsidP="00392D6A">
      <w:pPr>
        <w:pStyle w:val="af9"/>
        <w:rPr>
          <w:rFonts w:ascii="Arial" w:hAnsi="Arial" w:cs="Arial"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Εγκατάσταση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αμαξιδίου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ΑΜΕΑ τύπου κλίμακα δύο στάσεων για πρόσβαση στον Α΄ όροφο του σχολικού κτιρίου</w:t>
      </w:r>
    </w:p>
    <w:p w:rsidR="00392D6A" w:rsidRPr="00392D6A" w:rsidRDefault="00392D6A" w:rsidP="00392D6A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lastRenderedPageBreak/>
        <w:t xml:space="preserve">Εργασίες </w:t>
      </w:r>
      <w:r w:rsidRPr="00392D6A">
        <w:rPr>
          <w:rFonts w:ascii="Arial" w:hAnsi="Arial" w:cs="Arial"/>
          <w:i/>
          <w:sz w:val="22"/>
          <w:szCs w:val="22"/>
        </w:rPr>
        <w:t>ηλεκτρολογικής εγκατάστασης για την απαιτούμενη αύξηση ισχύος της ηλεκτρικής εγκατάστασης σε τυποποιημένη Νο6 συμφωνημένης ισχύος 135KVA.</w:t>
      </w:r>
    </w:p>
    <w:p w:rsidR="00392D6A" w:rsidRPr="00392D6A" w:rsidRDefault="00392D6A" w:rsidP="00392D6A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pStyle w:val="af9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i/>
          <w:sz w:val="22"/>
          <w:szCs w:val="22"/>
        </w:rPr>
        <w:t xml:space="preserve">Εργασίες και προμήθεια μέσων πυροπροστασίας </w:t>
      </w:r>
      <w:proofErr w:type="spellStart"/>
      <w:r w:rsidRPr="00392D6A">
        <w:rPr>
          <w:rFonts w:ascii="Arial" w:hAnsi="Arial" w:cs="Arial"/>
          <w:i/>
          <w:sz w:val="22"/>
          <w:szCs w:val="22"/>
        </w:rPr>
        <w:t>κατ΄</w:t>
      </w:r>
      <w:proofErr w:type="spellEnd"/>
      <w:r w:rsidRPr="00392D6A">
        <w:rPr>
          <w:rFonts w:ascii="Arial" w:hAnsi="Arial" w:cs="Arial"/>
          <w:i/>
          <w:sz w:val="22"/>
          <w:szCs w:val="22"/>
        </w:rPr>
        <w:t xml:space="preserve"> εφαρμογή της με Α/Α Πράξης 724522 και ημερομηνία έκδοσης 22-06-2023  έγκρισης της μελέτης πυροπροστασίας του 3ου Γυμνασίου Λιβαδειάς από την Διοίκηση Π.Υ. Ν. ΒΟΙΩΤΙΑΣ του ΑΡΧΗΓΕΙΟΥ ΠΥΡΟΣΒΕΣΤΙΚΟΥ ΣΩΜΑΤΟΣ</w:t>
      </w:r>
    </w:p>
    <w:p w:rsidR="00392D6A" w:rsidRPr="00392D6A" w:rsidRDefault="00392D6A" w:rsidP="00392D6A">
      <w:pPr>
        <w:pStyle w:val="af9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>Ο ενδεικτικός προϋπολογισμός του έργου ανέρχεται στο ποσό των 1.258.000,00€ συμπεριλαμβανομένου του ΦΠΑ 24%</w:t>
      </w:r>
    </w:p>
    <w:p w:rsidR="00392D6A" w:rsidRPr="00392D6A" w:rsidRDefault="00392D6A" w:rsidP="00392D6A">
      <w:pPr>
        <w:pStyle w:val="af9"/>
        <w:spacing w:line="276" w:lineRule="auto"/>
        <w:ind w:left="142"/>
        <w:jc w:val="both"/>
        <w:rPr>
          <w:rFonts w:ascii="Arial" w:hAnsi="Arial" w:cs="Arial"/>
          <w:bCs/>
          <w:i/>
          <w:sz w:val="22"/>
          <w:szCs w:val="22"/>
        </w:rPr>
      </w:pPr>
    </w:p>
    <w:p w:rsidR="00392D6A" w:rsidRPr="00392D6A" w:rsidRDefault="00392D6A" w:rsidP="00392D6A">
      <w:pPr>
        <w:pStyle w:val="af9"/>
        <w:spacing w:line="276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>Προτείνεται:</w:t>
      </w:r>
    </w:p>
    <w:p w:rsidR="00392D6A" w:rsidRPr="00392D6A" w:rsidRDefault="00392D6A" w:rsidP="00392D6A">
      <w:pPr>
        <w:pStyle w:val="af9"/>
        <w:spacing w:line="276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392D6A">
        <w:rPr>
          <w:rFonts w:ascii="Arial" w:hAnsi="Arial" w:cs="Arial"/>
          <w:bCs/>
          <w:i/>
          <w:sz w:val="22"/>
          <w:szCs w:val="22"/>
        </w:rPr>
        <w:t>Στα μέλη της Δημοτικής Ε</w:t>
      </w:r>
      <w:r w:rsidR="00657963">
        <w:rPr>
          <w:rFonts w:ascii="Arial" w:hAnsi="Arial" w:cs="Arial"/>
          <w:bCs/>
          <w:i/>
          <w:sz w:val="22"/>
          <w:szCs w:val="22"/>
        </w:rPr>
        <w:t xml:space="preserve">πιτροπής </w:t>
      </w:r>
      <w:r w:rsidRPr="00392D6A">
        <w:rPr>
          <w:rFonts w:ascii="Arial" w:hAnsi="Arial" w:cs="Arial"/>
          <w:bCs/>
          <w:i/>
          <w:sz w:val="22"/>
          <w:szCs w:val="22"/>
        </w:rPr>
        <w:t xml:space="preserve"> του Δήμου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392D6A">
        <w:rPr>
          <w:rFonts w:ascii="Arial" w:hAnsi="Arial" w:cs="Arial"/>
          <w:bCs/>
          <w:i/>
          <w:sz w:val="22"/>
          <w:szCs w:val="22"/>
        </w:rPr>
        <w:t xml:space="preserve"> όπως </w:t>
      </w:r>
      <w:r w:rsidR="00657963">
        <w:rPr>
          <w:rFonts w:ascii="Arial" w:hAnsi="Arial" w:cs="Arial"/>
          <w:bCs/>
          <w:i/>
          <w:sz w:val="22"/>
          <w:szCs w:val="22"/>
        </w:rPr>
        <w:t xml:space="preserve">αποδεχθούν </w:t>
      </w:r>
      <w:r w:rsidRPr="00392D6A">
        <w:rPr>
          <w:rFonts w:ascii="Arial" w:hAnsi="Arial" w:cs="Arial"/>
          <w:bCs/>
          <w:i/>
          <w:sz w:val="22"/>
          <w:szCs w:val="22"/>
        </w:rPr>
        <w:t xml:space="preserve"> την  μελέτη με τίτλο   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«ΕΝΕΡΓΕΙΑΚΗ ΑΝΑΒΑΘΜΙΣΗ 3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392D6A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ΓΥΜΝΑΣΙΟΥ ΛΙΒΑΔΕΙΑΣ» η οποία </w:t>
      </w:r>
      <w:r w:rsidRPr="00392D6A">
        <w:rPr>
          <w:rFonts w:ascii="Arial" w:hAnsi="Arial" w:cs="Arial"/>
          <w:i/>
          <w:sz w:val="22"/>
          <w:szCs w:val="22"/>
        </w:rPr>
        <w:t>αφορά αφενός μεν το κτίριο-εκπαιδευτήριο του 3</w:t>
      </w:r>
      <w:r w:rsidR="00D1421D" w:rsidRPr="00D1421D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="00D1421D">
        <w:rPr>
          <w:rFonts w:ascii="Arial" w:hAnsi="Arial" w:cs="Arial"/>
          <w:i/>
          <w:sz w:val="22"/>
          <w:szCs w:val="22"/>
        </w:rPr>
        <w:t xml:space="preserve"> </w:t>
      </w:r>
      <w:r w:rsidRPr="00392D6A">
        <w:rPr>
          <w:rFonts w:ascii="Arial" w:hAnsi="Arial" w:cs="Arial"/>
          <w:i/>
          <w:sz w:val="22"/>
          <w:szCs w:val="22"/>
        </w:rPr>
        <w:t xml:space="preserve"> Γυμνασίου Λιβαδειάς και αφετέρου το κτίριο της Αίθουσας Πολλαπλών Χρήσεων του εν λόγω Γυμνασίου, </w:t>
      </w:r>
      <w:r w:rsidRPr="00392D6A">
        <w:rPr>
          <w:rFonts w:ascii="Arial" w:hAnsi="Arial" w:cs="Arial"/>
          <w:bCs/>
          <w:i/>
          <w:sz w:val="22"/>
          <w:szCs w:val="22"/>
        </w:rPr>
        <w:t xml:space="preserve">έτσι όπως αποτυπώνεται στην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υπ΄</w:t>
      </w:r>
      <w:proofErr w:type="spellEnd"/>
      <w:r w:rsidRPr="00392D6A">
        <w:rPr>
          <w:rFonts w:ascii="Arial" w:hAnsi="Arial" w:cs="Arial"/>
          <w:bCs/>
          <w:i/>
          <w:sz w:val="22"/>
          <w:szCs w:val="22"/>
        </w:rPr>
        <w:t xml:space="preserve"> αριθμό 43/2025 τεχνική μελέτη που συνέταξε και θεώρησε η Τεχνική Υπηρεσία του Δήμου </w:t>
      </w:r>
      <w:proofErr w:type="spellStart"/>
      <w:r w:rsidRPr="00392D6A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020FF" w:rsidRPr="000020FF" w:rsidRDefault="000020FF" w:rsidP="000020FF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B100B" w:rsidRDefault="000020FF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657963" w:rsidRPr="00657963" w:rsidRDefault="00657963" w:rsidP="00657963">
      <w:pPr>
        <w:rPr>
          <w:rFonts w:ascii="Arial" w:hAnsi="Arial" w:cs="Arial"/>
          <w:sz w:val="22"/>
          <w:szCs w:val="22"/>
        </w:rPr>
      </w:pPr>
      <w:r w:rsidRPr="00657963">
        <w:rPr>
          <w:rFonts w:ascii="Arial" w:hAnsi="Arial" w:cs="Arial"/>
          <w:sz w:val="22"/>
          <w:szCs w:val="22"/>
          <w:highlight w:val="white"/>
        </w:rPr>
        <w:t>-</w:t>
      </w:r>
      <w:r w:rsidRPr="00657963">
        <w:rPr>
          <w:rFonts w:ascii="Arial" w:hAnsi="Arial" w:cs="Arial"/>
          <w:sz w:val="22"/>
          <w:szCs w:val="22"/>
        </w:rPr>
        <w:t xml:space="preserve"> Την Πρόσκληση  με αρ. πρωτ.903/29-03-2024 (ΑΔΑ: Ψ4ΨΓ7ΛΗ-ΝΦΘ) και 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657963">
        <w:rPr>
          <w:rFonts w:ascii="Arial" w:hAnsi="Arial" w:cs="Arial"/>
          <w:sz w:val="22"/>
          <w:szCs w:val="22"/>
        </w:rPr>
        <w:t>΅ΣΤΕΡΕΑ</w:t>
      </w:r>
      <w:proofErr w:type="spellEnd"/>
      <w:r w:rsidRPr="00657963">
        <w:rPr>
          <w:rFonts w:ascii="Arial" w:hAnsi="Arial" w:cs="Arial"/>
          <w:sz w:val="22"/>
          <w:szCs w:val="22"/>
        </w:rPr>
        <w:t xml:space="preserve"> ΕΛΛΑΔΑ΄΄</w:t>
      </w:r>
      <w:r w:rsidRPr="00657963">
        <w:rPr>
          <w:rFonts w:ascii="Arial" w:eastAsia="Arial" w:hAnsi="Arial" w:cs="Arial"/>
          <w:sz w:val="22"/>
          <w:szCs w:val="22"/>
        </w:rPr>
        <w:t>.2021-2027 (</w:t>
      </w:r>
      <w:r w:rsidRPr="0065796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57963">
        <w:rPr>
          <w:rFonts w:ascii="Arial" w:hAnsi="Arial" w:cs="Arial"/>
          <w:sz w:val="22"/>
          <w:szCs w:val="22"/>
        </w:rPr>
        <w:t xml:space="preserve">κωδικός 42, α/α ΟΠΣ 7813/εκδ.1) </w:t>
      </w:r>
    </w:p>
    <w:p w:rsidR="00657963" w:rsidRPr="00657963" w:rsidRDefault="00FB100B" w:rsidP="00657963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B100B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57963" w:rsidRPr="00657963">
        <w:rPr>
          <w:rFonts w:ascii="Arial" w:hAnsi="Arial" w:cs="Arial"/>
          <w:sz w:val="22"/>
          <w:szCs w:val="22"/>
        </w:rPr>
        <w:t>-</w:t>
      </w:r>
      <w:r w:rsidR="00657963" w:rsidRPr="00657963">
        <w:rPr>
          <w:rFonts w:ascii="Arial" w:hAnsi="Arial" w:cs="Arial"/>
          <w:iCs/>
          <w:sz w:val="22"/>
          <w:szCs w:val="22"/>
        </w:rPr>
        <w:t>Τ</w:t>
      </w:r>
      <w:r w:rsidR="00657963" w:rsidRPr="00657963">
        <w:rPr>
          <w:rFonts w:ascii="Arial" w:hAnsi="Arial" w:cs="Arial"/>
          <w:bCs/>
          <w:sz w:val="22"/>
          <w:szCs w:val="22"/>
        </w:rPr>
        <w:t xml:space="preserve">ην </w:t>
      </w:r>
      <w:proofErr w:type="spellStart"/>
      <w:r w:rsidR="00657963" w:rsidRPr="00657963">
        <w:rPr>
          <w:rFonts w:ascii="Arial" w:hAnsi="Arial" w:cs="Arial"/>
          <w:bCs/>
          <w:sz w:val="22"/>
          <w:szCs w:val="22"/>
        </w:rPr>
        <w:t>υπ΄</w:t>
      </w:r>
      <w:proofErr w:type="spellEnd"/>
      <w:r w:rsidR="00657963" w:rsidRPr="00657963">
        <w:rPr>
          <w:rFonts w:ascii="Arial" w:hAnsi="Arial" w:cs="Arial"/>
          <w:bCs/>
          <w:sz w:val="22"/>
          <w:szCs w:val="22"/>
        </w:rPr>
        <w:t xml:space="preserve"> αριθμό 43/2025 τεχνική μελέτη που συνέταξε και θεώρησε η Τεχνική Υπηρεσία του Δήμου </w:t>
      </w:r>
      <w:proofErr w:type="spellStart"/>
      <w:r w:rsidR="00657963" w:rsidRPr="00657963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657963" w:rsidRPr="00657963">
        <w:rPr>
          <w:rFonts w:ascii="Arial" w:hAnsi="Arial" w:cs="Arial"/>
          <w:bCs/>
          <w:sz w:val="22"/>
          <w:szCs w:val="22"/>
        </w:rPr>
        <w:t xml:space="preserve"> προϋπολογισμού 1.258.000,00€ συμπεριλαμβανομένου του ΦΠΑ 24%</w:t>
      </w:r>
    </w:p>
    <w:p w:rsidR="00D11BF3" w:rsidRPr="00A30814" w:rsidRDefault="00AA686B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 w:rsidRPr="00A30814">
        <w:rPr>
          <w:rFonts w:ascii="Arial" w:hAnsi="Arial" w:cs="Arial"/>
          <w:sz w:val="22"/>
          <w:szCs w:val="22"/>
          <w:highlight w:val="white"/>
        </w:rPr>
        <w:t xml:space="preserve">     -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A3081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A30814">
        <w:rPr>
          <w:rFonts w:ascii="Arial" w:hAnsi="Arial" w:cs="Arial"/>
          <w:sz w:val="22"/>
          <w:szCs w:val="22"/>
          <w:highlight w:val="white"/>
        </w:rPr>
        <w:t>.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A3081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A30814">
        <w:rPr>
          <w:rFonts w:ascii="Arial" w:eastAsia="Arial" w:hAnsi="Arial" w:cs="Arial"/>
          <w:sz w:val="22"/>
          <w:szCs w:val="22"/>
        </w:rPr>
        <w:t xml:space="preserve">. </w:t>
      </w:r>
      <w:r w:rsidR="007A6604" w:rsidRPr="00A30814">
        <w:rPr>
          <w:rFonts w:ascii="Arial" w:eastAsia="Arial" w:hAnsi="Arial" w:cs="Arial"/>
          <w:sz w:val="22"/>
          <w:szCs w:val="22"/>
        </w:rPr>
        <w:t>9</w:t>
      </w:r>
      <w:r w:rsidR="00657963">
        <w:rPr>
          <w:rFonts w:ascii="Arial" w:eastAsia="Arial" w:hAnsi="Arial" w:cs="Arial"/>
          <w:sz w:val="22"/>
          <w:szCs w:val="22"/>
        </w:rPr>
        <w:t>322</w:t>
      </w:r>
      <w:r w:rsidR="000020FF" w:rsidRPr="00A30814">
        <w:rPr>
          <w:rFonts w:ascii="Arial" w:eastAsia="Arial" w:hAnsi="Arial" w:cs="Arial"/>
          <w:sz w:val="22"/>
          <w:szCs w:val="22"/>
        </w:rPr>
        <w:t>/</w:t>
      </w:r>
      <w:r w:rsidR="00D11BF3" w:rsidRPr="00A30814">
        <w:rPr>
          <w:rFonts w:ascii="Arial" w:eastAsia="Arial" w:hAnsi="Arial" w:cs="Arial"/>
          <w:sz w:val="22"/>
          <w:szCs w:val="22"/>
        </w:rPr>
        <w:t>1</w:t>
      </w:r>
      <w:r w:rsidR="00657963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>-0</w:t>
      </w:r>
      <w:r w:rsidR="007A6604" w:rsidRPr="00A30814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-2025  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A30814">
        <w:rPr>
          <w:rFonts w:ascii="Arial" w:hAnsi="Arial" w:cs="Arial"/>
          <w:sz w:val="22"/>
          <w:szCs w:val="22"/>
        </w:rPr>
        <w:t xml:space="preserve"> </w:t>
      </w:r>
      <w:r w:rsidR="00D11BF3" w:rsidRPr="00A3081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11BF3" w:rsidRPr="00A3081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11BF3" w:rsidRPr="00A30814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D11BF3" w:rsidRPr="00A30814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11BF3" w:rsidRPr="00A3081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11BF3" w:rsidRPr="00A3081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D11BF3" w:rsidP="00D11BF3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P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AC1BAA" w:rsidRDefault="00356599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1421D" w:rsidRPr="00D1421D">
        <w:rPr>
          <w:rFonts w:ascii="Arial" w:hAnsi="Arial" w:cs="Arial"/>
          <w:sz w:val="22"/>
          <w:szCs w:val="22"/>
        </w:rPr>
        <w:t>Αποδέχεται</w:t>
      </w:r>
      <w:r w:rsidR="006A4578" w:rsidRPr="00D1421D">
        <w:rPr>
          <w:rFonts w:ascii="Arial" w:hAnsi="Arial" w:cs="Arial"/>
          <w:sz w:val="22"/>
          <w:szCs w:val="22"/>
          <w:u w:val="single"/>
        </w:rPr>
        <w:t xml:space="preserve"> </w:t>
      </w:r>
      <w:r w:rsidR="00D1421D" w:rsidRPr="00D1421D">
        <w:rPr>
          <w:rFonts w:ascii="Arial" w:hAnsi="Arial" w:cs="Arial"/>
          <w:bCs/>
          <w:sz w:val="22"/>
          <w:szCs w:val="22"/>
        </w:rPr>
        <w:t xml:space="preserve">την  μελέτη με τίτλο  :  </w:t>
      </w:r>
      <w:r w:rsidR="00D1421D" w:rsidRPr="00D1421D">
        <w:rPr>
          <w:rFonts w:ascii="Arial" w:hAnsi="Arial" w:cs="Arial"/>
          <w:bCs/>
          <w:color w:val="000000"/>
          <w:spacing w:val="-2"/>
          <w:sz w:val="22"/>
          <w:szCs w:val="22"/>
        </w:rPr>
        <w:t>«ΕΝΕΡΓΕΙΑΚΗ ΑΝΑΒΑΘΜΙΣΗ 3</w:t>
      </w:r>
      <w:r w:rsidR="00D1421D" w:rsidRPr="00D1421D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="00D1421D" w:rsidRPr="00D1421D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ΓΥΜΝΑΣΙΟΥ ΛΙΒΑΔΕΙΑΣ» η οποία </w:t>
      </w:r>
      <w:r w:rsidR="00D1421D" w:rsidRPr="00D1421D">
        <w:rPr>
          <w:rFonts w:ascii="Arial" w:hAnsi="Arial" w:cs="Arial"/>
          <w:sz w:val="22"/>
          <w:szCs w:val="22"/>
        </w:rPr>
        <w:t>αφορά αφενός μεν το κτίριο-εκπαιδευτήριο του 3</w:t>
      </w:r>
      <w:r w:rsidR="00D1421D" w:rsidRPr="00D1421D">
        <w:rPr>
          <w:rFonts w:ascii="Arial" w:hAnsi="Arial" w:cs="Arial"/>
          <w:sz w:val="22"/>
          <w:szCs w:val="22"/>
          <w:vertAlign w:val="superscript"/>
        </w:rPr>
        <w:t>ου</w:t>
      </w:r>
      <w:r w:rsidR="00D1421D" w:rsidRPr="00D1421D">
        <w:rPr>
          <w:rFonts w:ascii="Arial" w:hAnsi="Arial" w:cs="Arial"/>
          <w:sz w:val="22"/>
          <w:szCs w:val="22"/>
        </w:rPr>
        <w:t xml:space="preserve">  Γυμνασίου Λιβαδειάς και αφετέρου το κτίριο της Αίθουσας Πολλαπλών Χρήσεων του εν λόγω Γυμνασίου, </w:t>
      </w:r>
      <w:r w:rsidR="00D1421D" w:rsidRPr="00D1421D">
        <w:rPr>
          <w:rFonts w:ascii="Arial" w:hAnsi="Arial" w:cs="Arial"/>
          <w:bCs/>
          <w:sz w:val="22"/>
          <w:szCs w:val="22"/>
        </w:rPr>
        <w:t xml:space="preserve">έτσι όπως αποτυπώνεται στην </w:t>
      </w:r>
      <w:proofErr w:type="spellStart"/>
      <w:r w:rsidR="00D1421D" w:rsidRPr="00D1421D">
        <w:rPr>
          <w:rFonts w:ascii="Arial" w:hAnsi="Arial" w:cs="Arial"/>
          <w:bCs/>
          <w:sz w:val="22"/>
          <w:szCs w:val="22"/>
        </w:rPr>
        <w:t>υπ΄</w:t>
      </w:r>
      <w:proofErr w:type="spellEnd"/>
      <w:r w:rsidR="00D1421D" w:rsidRPr="00D1421D">
        <w:rPr>
          <w:rFonts w:ascii="Arial" w:hAnsi="Arial" w:cs="Arial"/>
          <w:bCs/>
          <w:sz w:val="22"/>
          <w:szCs w:val="22"/>
        </w:rPr>
        <w:t xml:space="preserve"> αριθμό 43/2025 τεχνική μελέτη  προϋπολογισμού 1.258.000,00€ </w:t>
      </w:r>
      <w:r w:rsidR="00D1421D" w:rsidRPr="00D1421D">
        <w:rPr>
          <w:rFonts w:ascii="Arial" w:hAnsi="Arial" w:cs="Arial"/>
          <w:bCs/>
          <w:sz w:val="22"/>
          <w:szCs w:val="22"/>
        </w:rPr>
        <w:lastRenderedPageBreak/>
        <w:t>συμπεριλαμβανομένου του ΦΠΑ 24%</w:t>
      </w:r>
      <w:r w:rsidR="00D1421D">
        <w:rPr>
          <w:rFonts w:ascii="Arial" w:hAnsi="Arial" w:cs="Arial"/>
          <w:bCs/>
          <w:sz w:val="22"/>
          <w:szCs w:val="22"/>
        </w:rPr>
        <w:t xml:space="preserve"> , </w:t>
      </w:r>
      <w:r w:rsidR="00D1421D" w:rsidRPr="00D1421D">
        <w:rPr>
          <w:rFonts w:ascii="Arial" w:hAnsi="Arial" w:cs="Arial"/>
          <w:bCs/>
          <w:sz w:val="22"/>
          <w:szCs w:val="22"/>
        </w:rPr>
        <w:t xml:space="preserve"> που συνέταξε και θεώρησε η Τεχνική Υπηρεσία του Δήμου </w:t>
      </w:r>
      <w:proofErr w:type="spellStart"/>
      <w:r w:rsidR="00D1421D" w:rsidRPr="00D1421D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D1421D">
        <w:rPr>
          <w:rFonts w:ascii="Arial" w:hAnsi="Arial" w:cs="Arial"/>
          <w:bCs/>
          <w:sz w:val="22"/>
          <w:szCs w:val="22"/>
        </w:rPr>
        <w:t xml:space="preserve"> , η οποία αποτελεί</w:t>
      </w:r>
      <w:r w:rsidR="00F9102E">
        <w:rPr>
          <w:rFonts w:ascii="Arial" w:hAnsi="Arial" w:cs="Arial"/>
          <w:bCs/>
          <w:sz w:val="22"/>
          <w:szCs w:val="22"/>
        </w:rPr>
        <w:t xml:space="preserve">  συνημμένο μέρος  της παρούσας.</w:t>
      </w: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17</w:t>
      </w:r>
      <w:r w:rsidR="00984777">
        <w:rPr>
          <w:rFonts w:ascii="Arial" w:hAnsi="Arial" w:cs="Arial"/>
          <w:b/>
          <w:sz w:val="22"/>
          <w:szCs w:val="22"/>
        </w:rPr>
        <w:t>7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20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65" w:rsidRDefault="00753F65">
      <w:r>
        <w:separator/>
      </w:r>
    </w:p>
  </w:endnote>
  <w:endnote w:type="continuationSeparator" w:id="0">
    <w:p w:rsidR="00753F65" w:rsidRDefault="0075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65" w:rsidRDefault="00753F65">
      <w:r>
        <w:separator/>
      </w:r>
    </w:p>
  </w:footnote>
  <w:footnote w:type="continuationSeparator" w:id="0">
    <w:p w:rsidR="00753F65" w:rsidRDefault="00753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E30F9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E30F9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62A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9"/>
  </w:num>
  <w:num w:numId="6">
    <w:abstractNumId w:val="21"/>
  </w:num>
  <w:num w:numId="7">
    <w:abstractNumId w:val="20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13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D62A5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3F65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0F98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12C2-6E34-4C23-8186-9A13A576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9885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2024-12-09T11:27:00Z</cp:lastPrinted>
  <dcterms:created xsi:type="dcterms:W3CDTF">2025-05-19T10:38:00Z</dcterms:created>
  <dcterms:modified xsi:type="dcterms:W3CDTF">2025-05-20T06:17:00Z</dcterms:modified>
</cp:coreProperties>
</file>