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651045">
        <w:rPr>
          <w:rFonts w:ascii="Arial" w:eastAsia="Arial" w:hAnsi="Arial" w:cs="Arial"/>
          <w:b/>
          <w:bCs/>
          <w:sz w:val="22"/>
          <w:szCs w:val="22"/>
        </w:rPr>
        <w:t>20</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C1834">
        <w:rPr>
          <w:rFonts w:ascii="Arial" w:eastAsia="Arial" w:hAnsi="Arial" w:cs="Arial"/>
          <w:b/>
          <w:bCs/>
          <w:sz w:val="22"/>
          <w:szCs w:val="22"/>
        </w:rPr>
        <w:t>3</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3B3AB1">
        <w:rPr>
          <w:rFonts w:ascii="Arial" w:eastAsia="Arial" w:hAnsi="Arial" w:cs="Arial"/>
          <w:b/>
          <w:bCs/>
          <w:sz w:val="22"/>
          <w:szCs w:val="22"/>
        </w:rPr>
        <w:t>5371</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A07E2B">
        <w:rPr>
          <w:rFonts w:ascii="Arial" w:hAnsi="Arial" w:cs="Arial"/>
          <w:b/>
          <w:sz w:val="22"/>
          <w:szCs w:val="22"/>
        </w:rPr>
        <w:t>10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A07E2B">
        <w:rPr>
          <w:rFonts w:ascii="Arial" w:hAnsi="Arial" w:cs="Arial"/>
          <w:b/>
          <w:sz w:val="22"/>
          <w:szCs w:val="22"/>
        </w:rPr>
        <w:t>9</w:t>
      </w:r>
      <w:r w:rsidR="000839F9">
        <w:rPr>
          <w:rFonts w:ascii="Arial" w:hAnsi="Arial" w:cs="Arial"/>
          <w:b/>
          <w:sz w:val="22"/>
          <w:szCs w:val="22"/>
        </w:rPr>
        <w:t>6</w:t>
      </w:r>
    </w:p>
    <w:p w:rsidR="000839F9" w:rsidRPr="000839F9" w:rsidRDefault="000839F9" w:rsidP="000839F9">
      <w:pPr>
        <w:ind w:right="-397"/>
        <w:rPr>
          <w:rFonts w:ascii="Arial" w:eastAsia="SimSun" w:hAnsi="Arial" w:cs="Arial"/>
          <w:b/>
          <w:sz w:val="22"/>
          <w:szCs w:val="22"/>
        </w:rPr>
      </w:pPr>
      <w:proofErr w:type="spellStart"/>
      <w:r w:rsidRPr="000839F9">
        <w:rPr>
          <w:rFonts w:ascii="Arial" w:eastAsia="SimSun" w:hAnsi="Arial" w:cs="Arial"/>
          <w:b/>
          <w:sz w:val="22"/>
          <w:szCs w:val="22"/>
        </w:rPr>
        <w:t>΄Εγκριση</w:t>
      </w:r>
      <w:proofErr w:type="spellEnd"/>
      <w:r w:rsidRPr="000839F9">
        <w:rPr>
          <w:rFonts w:ascii="Arial" w:eastAsia="SimSun" w:hAnsi="Arial" w:cs="Arial"/>
          <w:b/>
          <w:sz w:val="22"/>
          <w:szCs w:val="22"/>
        </w:rPr>
        <w:t xml:space="preserve"> της </w:t>
      </w:r>
      <w:proofErr w:type="spellStart"/>
      <w:r w:rsidRPr="000839F9">
        <w:rPr>
          <w:rFonts w:ascii="Arial" w:eastAsia="SimSun" w:hAnsi="Arial" w:cs="Arial"/>
          <w:b/>
          <w:sz w:val="22"/>
          <w:szCs w:val="22"/>
        </w:rPr>
        <w:t>υπ΄αριθ</w:t>
      </w:r>
      <w:proofErr w:type="spellEnd"/>
      <w:r w:rsidRPr="000839F9">
        <w:rPr>
          <w:rFonts w:ascii="Arial" w:eastAsia="SimSun" w:hAnsi="Arial" w:cs="Arial"/>
          <w:b/>
          <w:sz w:val="22"/>
          <w:szCs w:val="22"/>
        </w:rPr>
        <w:t>. 17/2025 μελέτης με τίτλο : «ΜΕΛΕΤΗ ΚΟΣΤΟΛΟΓΗΣΗΣ ΓΡΑΜΜΩΝ ΔΗΜΟΤΙΚΗΣ ΣΥΓΚΟΙΝΩΝΙΑΣ ΔΗΜΟΥ ΛΕΒΑΔΕΩΝ (ΕΠΙΚΑΙΡΟΠΟΙΗΜΕΝΗ)», επιλογή της διαδικασίας ανάθεσης της παροχής της υπηρεσίας αυτής και συγκρότηση επιτροπής.</w:t>
      </w:r>
    </w:p>
    <w:p w:rsidR="000839F9" w:rsidRPr="000839F9" w:rsidRDefault="000839F9" w:rsidP="000839F9">
      <w:pPr>
        <w:ind w:right="-397"/>
        <w:rPr>
          <w:rFonts w:ascii="Arial" w:hAnsi="Arial" w:cs="Arial"/>
          <w:sz w:val="22"/>
          <w:szCs w:val="22"/>
        </w:rPr>
      </w:pPr>
    </w:p>
    <w:p w:rsidR="00AA2F94" w:rsidRPr="0093097D" w:rsidRDefault="00AA2F94" w:rsidP="00AA2F94">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18</w:t>
      </w:r>
      <w:r w:rsidRPr="0093097D">
        <w:rPr>
          <w:rFonts w:ascii="Arial" w:hAnsi="Arial" w:cs="Arial"/>
          <w:sz w:val="22"/>
          <w:szCs w:val="22"/>
          <w:vertAlign w:val="superscript"/>
        </w:rPr>
        <w:t>η</w:t>
      </w:r>
      <w:r w:rsidRPr="0093097D">
        <w:rPr>
          <w:rFonts w:ascii="Arial" w:hAnsi="Arial" w:cs="Arial"/>
          <w:sz w:val="22"/>
          <w:szCs w:val="22"/>
        </w:rPr>
        <w:t xml:space="preserve">    </w:t>
      </w:r>
      <w:r>
        <w:rPr>
          <w:rFonts w:ascii="Arial" w:hAnsi="Arial" w:cs="Arial"/>
          <w:sz w:val="22"/>
          <w:szCs w:val="22"/>
        </w:rPr>
        <w:t>Μαρτίου</w:t>
      </w:r>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 4993/14</w:t>
      </w:r>
      <w:r w:rsidRPr="00EA1DED">
        <w:rPr>
          <w:rFonts w:ascii="Arial" w:hAnsi="Arial" w:cs="Arial"/>
          <w:sz w:val="22"/>
          <w:szCs w:val="22"/>
        </w:rPr>
        <w:t>-</w:t>
      </w:r>
      <w:r>
        <w:rPr>
          <w:rFonts w:ascii="Arial" w:hAnsi="Arial" w:cs="Arial"/>
          <w:sz w:val="22"/>
          <w:szCs w:val="22"/>
        </w:rPr>
        <w:t>03</w:t>
      </w:r>
      <w:r w:rsidRPr="00EA1DED">
        <w:rPr>
          <w:rFonts w:ascii="Arial" w:hAnsi="Arial" w:cs="Arial"/>
          <w:sz w:val="22"/>
          <w:szCs w:val="22"/>
        </w:rPr>
        <w:t>-202</w:t>
      </w:r>
      <w:r>
        <w:rPr>
          <w:rFonts w:ascii="Arial" w:hAnsi="Arial" w:cs="Arial"/>
          <w:sz w:val="22"/>
          <w:szCs w:val="22"/>
        </w:rPr>
        <w:t>5</w:t>
      </w:r>
      <w:r w:rsidRPr="00FB3A2A">
        <w:rPr>
          <w:rFonts w:ascii="Arial" w:hAnsi="Arial" w:cs="Arial"/>
          <w:b/>
          <w:sz w:val="22"/>
          <w:szCs w:val="22"/>
        </w:rPr>
        <w:t xml:space="preserve">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A2F94" w:rsidRPr="00FB3A2A" w:rsidRDefault="00AA2F94" w:rsidP="00AA2F94">
      <w:pPr>
        <w:pStyle w:val="35"/>
        <w:ind w:left="-142"/>
        <w:jc w:val="both"/>
        <w:rPr>
          <w:rFonts w:ascii="Arial" w:hAnsi="Arial" w:cs="Arial"/>
          <w:sz w:val="22"/>
          <w:szCs w:val="22"/>
        </w:rPr>
      </w:pPr>
      <w:r w:rsidRPr="00FB3A2A">
        <w:rPr>
          <w:rFonts w:ascii="Arial" w:hAnsi="Arial" w:cs="Arial"/>
          <w:sz w:val="22"/>
          <w:szCs w:val="22"/>
        </w:rPr>
        <w:t xml:space="preserve">        </w:t>
      </w:r>
      <w:r w:rsidRPr="00FB3A2A">
        <w:rPr>
          <w:rFonts w:ascii="Arial" w:eastAsia="Arial" w:hAnsi="Arial" w:cs="Arial"/>
          <w:b/>
          <w:sz w:val="22"/>
          <w:szCs w:val="22"/>
        </w:rPr>
        <w:t xml:space="preserve">         </w:t>
      </w:r>
      <w:r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FB3A2A">
        <w:rPr>
          <w:rFonts w:ascii="Arial" w:hAnsi="Arial" w:cs="Arial"/>
          <w:sz w:val="22"/>
          <w:szCs w:val="22"/>
        </w:rPr>
        <w:t xml:space="preserve"> (</w:t>
      </w:r>
      <w:r>
        <w:rPr>
          <w:rFonts w:ascii="Arial" w:hAnsi="Arial" w:cs="Arial"/>
          <w:sz w:val="22"/>
          <w:szCs w:val="22"/>
        </w:rPr>
        <w:t>πέντε</w:t>
      </w:r>
      <w:r w:rsidRPr="00FB3A2A">
        <w:rPr>
          <w:rFonts w:ascii="Arial" w:hAnsi="Arial" w:cs="Arial"/>
          <w:sz w:val="22"/>
          <w:szCs w:val="22"/>
        </w:rPr>
        <w:t>)  , ήτοι:</w:t>
      </w:r>
    </w:p>
    <w:p w:rsidR="00AA2F94" w:rsidRPr="00FB3A2A" w:rsidRDefault="00AA2F94" w:rsidP="00AA2F94">
      <w:pPr>
        <w:pStyle w:val="35"/>
        <w:ind w:left="284"/>
        <w:jc w:val="both"/>
        <w:rPr>
          <w:rFonts w:ascii="Arial" w:hAnsi="Arial" w:cs="Arial"/>
          <w:sz w:val="22"/>
          <w:szCs w:val="22"/>
        </w:rPr>
      </w:pPr>
    </w:p>
    <w:p w:rsidR="00AA2F94" w:rsidRPr="00FB3A2A" w:rsidRDefault="00AA2F94" w:rsidP="00AA2F94">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w:t>
      </w:r>
      <w:r>
        <w:rPr>
          <w:rFonts w:ascii="Arial" w:hAnsi="Arial" w:cs="Arial"/>
          <w:sz w:val="22"/>
          <w:szCs w:val="22"/>
        </w:rPr>
        <w:t>φρίτσας</w:t>
      </w:r>
      <w:proofErr w:type="spellEnd"/>
      <w:r>
        <w:rPr>
          <w:rFonts w:ascii="Arial" w:hAnsi="Arial" w:cs="Arial"/>
          <w:sz w:val="22"/>
          <w:szCs w:val="22"/>
        </w:rPr>
        <w:t xml:space="preserve"> Δημήτριος –αν/κό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2.</w:t>
      </w:r>
      <w:r w:rsidRPr="00C7705C">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B3A2A">
        <w:rPr>
          <w:rFonts w:ascii="Arial" w:hAnsi="Arial" w:cs="Arial"/>
          <w:sz w:val="22"/>
          <w:szCs w:val="22"/>
        </w:rPr>
        <w:t xml:space="preserve">                                              </w:t>
      </w:r>
      <w:r>
        <w:rPr>
          <w:rFonts w:ascii="Arial" w:hAnsi="Arial" w:cs="Arial"/>
          <w:sz w:val="22"/>
          <w:szCs w:val="22"/>
        </w:rPr>
        <w:t xml:space="preserve"> </w:t>
      </w:r>
      <w:r w:rsidRPr="00FB3A2A">
        <w:rPr>
          <w:rFonts w:ascii="Arial" w:hAnsi="Arial" w:cs="Arial"/>
          <w:sz w:val="22"/>
          <w:szCs w:val="22"/>
        </w:rPr>
        <w:t xml:space="preserve"> </w:t>
      </w:r>
      <w:r>
        <w:rPr>
          <w:rFonts w:ascii="Arial" w:hAnsi="Arial" w:cs="Arial"/>
          <w:sz w:val="22"/>
          <w:szCs w:val="22"/>
        </w:rPr>
        <w:t xml:space="preserve">                      Πρόεδρος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r>
        <w:rPr>
          <w:rFonts w:ascii="Arial" w:hAnsi="Arial" w:cs="Arial"/>
          <w:sz w:val="22"/>
          <w:szCs w:val="22"/>
        </w:rPr>
        <w:t xml:space="preserve">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Pr>
          <w:rFonts w:ascii="Arial" w:hAnsi="Arial" w:cs="Arial"/>
          <w:sz w:val="22"/>
          <w:szCs w:val="22"/>
        </w:rPr>
        <w:t xml:space="preserve"> </w:t>
      </w:r>
      <w:r w:rsidRPr="00FB3A2A">
        <w:rPr>
          <w:rFonts w:ascii="Arial" w:hAnsi="Arial" w:cs="Arial"/>
          <w:sz w:val="22"/>
          <w:szCs w:val="22"/>
        </w:rPr>
        <w:t xml:space="preserve">Παπαβασιλείου Αικατερίνη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r>
        <w:rPr>
          <w:rFonts w:ascii="Arial" w:hAnsi="Arial" w:cs="Arial"/>
          <w:sz w:val="22"/>
          <w:szCs w:val="22"/>
        </w:rPr>
        <w:t xml:space="preserve"> - Αντιπρόεδρος  </w:t>
      </w:r>
    </w:p>
    <w:p w:rsidR="00AA2F94" w:rsidRDefault="00AA2F94" w:rsidP="00AA2F94">
      <w:pPr>
        <w:tabs>
          <w:tab w:val="left" w:pos="360"/>
          <w:tab w:val="left" w:pos="6237"/>
        </w:tabs>
        <w:ind w:right="-335"/>
        <w:rPr>
          <w:rFonts w:ascii="Arial" w:hAnsi="Arial" w:cs="Arial"/>
          <w:sz w:val="22"/>
          <w:szCs w:val="22"/>
        </w:rPr>
      </w:pPr>
      <w:r>
        <w:rPr>
          <w:rFonts w:ascii="Arial" w:hAnsi="Arial" w:cs="Arial"/>
          <w:sz w:val="22"/>
          <w:szCs w:val="22"/>
        </w:rPr>
        <w:t xml:space="preserve">      6.Ταγκαλέγκας Ιωάννης (προσήλθε στο 2</w:t>
      </w:r>
      <w:r w:rsidRPr="00224B74">
        <w:rPr>
          <w:rFonts w:ascii="Arial" w:hAnsi="Arial" w:cs="Arial"/>
          <w:sz w:val="22"/>
          <w:szCs w:val="22"/>
          <w:vertAlign w:val="superscript"/>
        </w:rPr>
        <w:t>ο</w:t>
      </w:r>
      <w:r>
        <w:rPr>
          <w:rFonts w:ascii="Arial" w:hAnsi="Arial" w:cs="Arial"/>
          <w:sz w:val="22"/>
          <w:szCs w:val="22"/>
        </w:rPr>
        <w:t xml:space="preserve"> Θ.Η.Δ.)</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682915" w:rsidRDefault="00DF18E7" w:rsidP="00C67B2B">
      <w:pPr>
        <w:tabs>
          <w:tab w:val="left" w:pos="0"/>
        </w:tabs>
        <w:ind w:right="-1091"/>
        <w:rPr>
          <w:rFonts w:ascii="Arial" w:eastAsia="Arial" w:hAnsi="Arial" w:cs="Arial"/>
          <w:sz w:val="22"/>
          <w:szCs w:val="22"/>
        </w:rPr>
      </w:pPr>
      <w:r>
        <w:rPr>
          <w:rFonts w:ascii="Arial" w:eastAsia="Arial" w:hAnsi="Arial" w:cs="Arial"/>
          <w:sz w:val="22"/>
          <w:szCs w:val="22"/>
        </w:rPr>
        <w:t xml:space="preserve">   Απόντος του Προέδρου , ο Αντιπρόεδρος  </w:t>
      </w:r>
      <w:r w:rsidRPr="00870EBC">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00C67B2B" w:rsidRPr="00963196">
        <w:rPr>
          <w:rFonts w:ascii="Arial" w:eastAsia="Arial" w:hAnsi="Arial" w:cs="Arial"/>
          <w:sz w:val="22"/>
          <w:szCs w:val="22"/>
        </w:rPr>
        <w:t xml:space="preserve">εισηγούμενος το  </w:t>
      </w:r>
      <w:r w:rsidR="000839F9">
        <w:rPr>
          <w:rFonts w:ascii="Arial" w:eastAsia="Arial" w:hAnsi="Arial" w:cs="Arial"/>
          <w:sz w:val="22"/>
          <w:szCs w:val="22"/>
        </w:rPr>
        <w:t>8</w:t>
      </w:r>
      <w:r w:rsidR="00C67B2B" w:rsidRPr="00963196">
        <w:rPr>
          <w:rFonts w:ascii="Arial" w:eastAsia="Arial" w:hAnsi="Arial" w:cs="Arial"/>
          <w:sz w:val="22"/>
          <w:szCs w:val="22"/>
          <w:vertAlign w:val="superscript"/>
        </w:rPr>
        <w:t>ο</w:t>
      </w:r>
      <w:r w:rsidR="00C67B2B" w:rsidRPr="00963196">
        <w:rPr>
          <w:rFonts w:ascii="Arial" w:eastAsia="Arial" w:hAnsi="Arial" w:cs="Arial"/>
          <w:sz w:val="22"/>
          <w:szCs w:val="22"/>
        </w:rPr>
        <w:t xml:space="preserve"> θέμα της ημερήσιας διάταξης έθεσε υπόψη των μελών την με </w:t>
      </w:r>
      <w:proofErr w:type="spellStart"/>
      <w:r w:rsidR="00C67B2B" w:rsidRPr="00963196">
        <w:rPr>
          <w:rFonts w:ascii="Arial" w:eastAsia="Arial" w:hAnsi="Arial" w:cs="Arial"/>
          <w:sz w:val="22"/>
          <w:szCs w:val="22"/>
        </w:rPr>
        <w:t>αριθ.πρωτ</w:t>
      </w:r>
      <w:proofErr w:type="spellEnd"/>
      <w:r w:rsidR="00C67B2B" w:rsidRPr="00963196">
        <w:rPr>
          <w:rFonts w:ascii="Arial" w:eastAsia="Arial" w:hAnsi="Arial" w:cs="Arial"/>
          <w:sz w:val="22"/>
          <w:szCs w:val="22"/>
        </w:rPr>
        <w:t>.</w:t>
      </w:r>
      <w:r w:rsidR="00C67B2B">
        <w:rPr>
          <w:rFonts w:ascii="Arial" w:eastAsia="Arial" w:hAnsi="Arial" w:cs="Arial"/>
          <w:sz w:val="22"/>
          <w:szCs w:val="22"/>
        </w:rPr>
        <w:t xml:space="preserve"> </w:t>
      </w:r>
      <w:r w:rsidR="006C1834">
        <w:rPr>
          <w:rFonts w:ascii="Arial" w:eastAsia="Arial" w:hAnsi="Arial" w:cs="Arial"/>
          <w:sz w:val="22"/>
          <w:szCs w:val="22"/>
        </w:rPr>
        <w:t>4</w:t>
      </w:r>
      <w:r w:rsidR="000839F9">
        <w:rPr>
          <w:rFonts w:ascii="Arial" w:eastAsia="Arial" w:hAnsi="Arial" w:cs="Arial"/>
          <w:sz w:val="22"/>
          <w:szCs w:val="22"/>
        </w:rPr>
        <w:t>990</w:t>
      </w:r>
      <w:r w:rsidR="00C67B2B" w:rsidRPr="00963196">
        <w:rPr>
          <w:rFonts w:ascii="Arial" w:eastAsia="Arial" w:hAnsi="Arial" w:cs="Arial"/>
          <w:sz w:val="22"/>
          <w:szCs w:val="22"/>
        </w:rPr>
        <w:t>/</w:t>
      </w:r>
      <w:r w:rsidR="006C1834">
        <w:rPr>
          <w:rFonts w:ascii="Arial" w:eastAsia="Arial" w:hAnsi="Arial" w:cs="Arial"/>
          <w:sz w:val="22"/>
          <w:szCs w:val="22"/>
        </w:rPr>
        <w:t>1</w:t>
      </w:r>
      <w:r w:rsidR="000839F9">
        <w:rPr>
          <w:rFonts w:ascii="Arial" w:eastAsia="Arial" w:hAnsi="Arial" w:cs="Arial"/>
          <w:sz w:val="22"/>
          <w:szCs w:val="22"/>
        </w:rPr>
        <w:t>4</w:t>
      </w:r>
      <w:r w:rsidR="00C67B2B" w:rsidRPr="00963196">
        <w:rPr>
          <w:rFonts w:ascii="Arial" w:eastAsia="Arial" w:hAnsi="Arial" w:cs="Arial"/>
          <w:sz w:val="22"/>
          <w:szCs w:val="22"/>
        </w:rPr>
        <w:t>-0</w:t>
      </w:r>
      <w:r w:rsidR="006C1834">
        <w:rPr>
          <w:rFonts w:ascii="Arial" w:eastAsia="Arial" w:hAnsi="Arial" w:cs="Arial"/>
          <w:sz w:val="22"/>
          <w:szCs w:val="22"/>
        </w:rPr>
        <w:t>3</w:t>
      </w:r>
      <w:r w:rsidR="00C67B2B" w:rsidRPr="00963196">
        <w:rPr>
          <w:rFonts w:ascii="Arial" w:eastAsia="Arial" w:hAnsi="Arial" w:cs="Arial"/>
          <w:sz w:val="22"/>
          <w:szCs w:val="22"/>
        </w:rPr>
        <w:t>-202</w:t>
      </w:r>
      <w:r w:rsidR="00C67B2B">
        <w:rPr>
          <w:rFonts w:ascii="Arial" w:eastAsia="Arial" w:hAnsi="Arial" w:cs="Arial"/>
          <w:sz w:val="22"/>
          <w:szCs w:val="22"/>
        </w:rPr>
        <w:t xml:space="preserve">5 έγγραφη </w:t>
      </w:r>
      <w:r w:rsidR="00C67B2B" w:rsidRPr="00963196">
        <w:rPr>
          <w:rFonts w:ascii="Arial" w:eastAsia="Arial" w:hAnsi="Arial" w:cs="Arial"/>
          <w:sz w:val="22"/>
          <w:szCs w:val="22"/>
        </w:rPr>
        <w:t xml:space="preserve"> εισήγηση</w:t>
      </w:r>
    </w:p>
    <w:p w:rsidR="00C67B2B" w:rsidRDefault="00682915" w:rsidP="00682915">
      <w:pPr>
        <w:widowControl w:val="0"/>
        <w:spacing w:line="276" w:lineRule="auto"/>
        <w:jc w:val="both"/>
        <w:rPr>
          <w:rFonts w:ascii="Arial" w:hAnsi="Arial" w:cs="Arial"/>
          <w:sz w:val="22"/>
          <w:szCs w:val="22"/>
        </w:rPr>
      </w:pPr>
      <w:r w:rsidRPr="009867AB">
        <w:rPr>
          <w:rFonts w:ascii="Arial" w:eastAsia="Arial" w:hAnsi="Arial" w:cs="Arial"/>
          <w:sz w:val="22"/>
          <w:szCs w:val="22"/>
        </w:rPr>
        <w:t xml:space="preserve">του </w:t>
      </w:r>
      <w:r w:rsidR="000839F9">
        <w:rPr>
          <w:rFonts w:ascii="Arial" w:eastAsia="Arial" w:hAnsi="Arial" w:cs="Arial"/>
          <w:sz w:val="22"/>
          <w:szCs w:val="22"/>
        </w:rPr>
        <w:t xml:space="preserve">Γραφείου Δημάρχου </w:t>
      </w:r>
      <w:proofErr w:type="spellStart"/>
      <w:r w:rsidR="000839F9">
        <w:rPr>
          <w:rFonts w:ascii="Arial" w:eastAsia="Arial" w:hAnsi="Arial" w:cs="Arial"/>
          <w:sz w:val="22"/>
          <w:szCs w:val="22"/>
        </w:rPr>
        <w:t>Λεβαδέων</w:t>
      </w:r>
      <w:proofErr w:type="spellEnd"/>
      <w:r>
        <w:rPr>
          <w:rFonts w:ascii="Arial" w:hAnsi="Arial" w:cs="Arial"/>
          <w:sz w:val="22"/>
          <w:szCs w:val="22"/>
        </w:rPr>
        <w:t xml:space="preserve"> , </w:t>
      </w:r>
      <w:r w:rsidR="00C67B2B">
        <w:rPr>
          <w:rFonts w:ascii="Arial" w:hAnsi="Arial" w:cs="Arial"/>
          <w:sz w:val="22"/>
          <w:szCs w:val="22"/>
        </w:rPr>
        <w:t>στην οποία αναφέρονται:</w:t>
      </w:r>
    </w:p>
    <w:p w:rsidR="00E23DED" w:rsidRPr="001D72F2" w:rsidRDefault="00E23DED" w:rsidP="00E23DED">
      <w:pPr>
        <w:spacing w:before="120" w:after="120" w:line="324" w:lineRule="auto"/>
        <w:rPr>
          <w:rFonts w:ascii="Arial" w:eastAsia="Arial" w:hAnsi="Arial" w:cs="Arial"/>
          <w:b/>
          <w:i/>
          <w:kern w:val="1"/>
          <w:sz w:val="22"/>
          <w:szCs w:val="22"/>
          <w:lang w:bidi="hi-IN"/>
        </w:rPr>
      </w:pPr>
      <w:r w:rsidRPr="001D72F2">
        <w:rPr>
          <w:rFonts w:ascii="Arial" w:eastAsia="Arial" w:hAnsi="Arial" w:cs="Arial"/>
          <w:b/>
          <w:i/>
          <w:kern w:val="1"/>
          <w:sz w:val="22"/>
          <w:szCs w:val="22"/>
          <w:lang w:bidi="hi-IN"/>
        </w:rPr>
        <w:t>Έχοντας υπόψη:</w:t>
      </w:r>
    </w:p>
    <w:p w:rsidR="00E23DED" w:rsidRPr="001D72F2" w:rsidRDefault="00E23DED" w:rsidP="00E23DED">
      <w:pPr>
        <w:pStyle w:val="ad"/>
        <w:numPr>
          <w:ilvl w:val="0"/>
          <w:numId w:val="17"/>
        </w:numPr>
        <w:spacing w:before="120" w:after="120" w:line="324" w:lineRule="auto"/>
        <w:rPr>
          <w:rFonts w:ascii="Arial" w:hAnsi="Arial" w:cs="Arial"/>
          <w:i/>
          <w:sz w:val="22"/>
          <w:szCs w:val="22"/>
        </w:rPr>
      </w:pPr>
      <w:r w:rsidRPr="001D72F2">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E23DED" w:rsidRPr="001D72F2" w:rsidRDefault="00E23DED" w:rsidP="00E23DED">
      <w:pPr>
        <w:pStyle w:val="ad"/>
        <w:numPr>
          <w:ilvl w:val="0"/>
          <w:numId w:val="17"/>
        </w:numPr>
        <w:spacing w:before="120" w:after="120" w:line="324" w:lineRule="auto"/>
        <w:rPr>
          <w:rFonts w:ascii="Arial" w:hAnsi="Arial" w:cs="Arial"/>
          <w:i/>
          <w:sz w:val="22"/>
          <w:szCs w:val="22"/>
        </w:rPr>
      </w:pPr>
      <w:r w:rsidRPr="001D72F2">
        <w:rPr>
          <w:rFonts w:ascii="Arial" w:hAnsi="Arial" w:cs="Arial"/>
          <w:i/>
          <w:sz w:val="22"/>
          <w:szCs w:val="22"/>
        </w:rPr>
        <w:t>Τις διατάξεις του  άρθρου 74</w:t>
      </w:r>
      <w:r w:rsidRPr="001D72F2">
        <w:rPr>
          <w:rFonts w:ascii="Arial" w:hAnsi="Arial" w:cs="Arial"/>
          <w:i/>
          <w:sz w:val="22"/>
          <w:szCs w:val="22"/>
          <w:vertAlign w:val="superscript"/>
        </w:rPr>
        <w:t>Α</w:t>
      </w:r>
      <w:r w:rsidRPr="001D72F2">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E23DED" w:rsidRPr="001D72F2" w:rsidRDefault="00E23DED" w:rsidP="00E23DED">
      <w:pPr>
        <w:pStyle w:val="ad"/>
        <w:numPr>
          <w:ilvl w:val="0"/>
          <w:numId w:val="17"/>
        </w:numPr>
        <w:spacing w:before="120" w:after="120" w:line="324" w:lineRule="auto"/>
        <w:rPr>
          <w:rFonts w:ascii="Arial" w:hAnsi="Arial" w:cs="Arial"/>
          <w:i/>
          <w:sz w:val="22"/>
          <w:szCs w:val="22"/>
        </w:rPr>
      </w:pPr>
      <w:r w:rsidRPr="001D72F2">
        <w:rPr>
          <w:rFonts w:ascii="Arial" w:eastAsia="Calibri" w:hAnsi="Arial" w:cs="Arial"/>
          <w:i/>
          <w:color w:val="000000"/>
          <w:kern w:val="1"/>
          <w:sz w:val="22"/>
          <w:szCs w:val="22"/>
          <w:shd w:val="clear" w:color="auto" w:fill="FFFFFF"/>
        </w:rPr>
        <w:t>Τ</w:t>
      </w:r>
      <w:r w:rsidRPr="001D72F2">
        <w:rPr>
          <w:rFonts w:ascii="Arial" w:hAnsi="Arial" w:cs="Arial"/>
          <w:i/>
          <w:sz w:val="22"/>
          <w:szCs w:val="22"/>
        </w:rPr>
        <w:t>ην  αριθ.  17/2025</w:t>
      </w:r>
      <w:r w:rsidRPr="001D72F2">
        <w:rPr>
          <w:rFonts w:ascii="Arial" w:eastAsia="Arial" w:hAnsi="Arial" w:cs="Arial"/>
          <w:i/>
          <w:sz w:val="22"/>
          <w:szCs w:val="22"/>
        </w:rPr>
        <w:t xml:space="preserve"> </w:t>
      </w:r>
      <w:proofErr w:type="spellStart"/>
      <w:r w:rsidRPr="001D72F2">
        <w:rPr>
          <w:rFonts w:ascii="Arial" w:eastAsia="Arial" w:hAnsi="Arial" w:cs="Arial"/>
          <w:i/>
          <w:sz w:val="22"/>
          <w:szCs w:val="22"/>
        </w:rPr>
        <w:t>επικαιροποιημένη</w:t>
      </w:r>
      <w:proofErr w:type="spellEnd"/>
      <w:r w:rsidRPr="001D72F2">
        <w:rPr>
          <w:rFonts w:ascii="Arial" w:eastAsia="Arial" w:hAnsi="Arial" w:cs="Arial"/>
          <w:i/>
          <w:sz w:val="22"/>
          <w:szCs w:val="22"/>
        </w:rPr>
        <w:t xml:space="preserve"> </w:t>
      </w:r>
      <w:r w:rsidRPr="001D72F2">
        <w:rPr>
          <w:rFonts w:ascii="Arial" w:hAnsi="Arial" w:cs="Arial"/>
          <w:i/>
          <w:sz w:val="22"/>
          <w:szCs w:val="22"/>
        </w:rPr>
        <w:t xml:space="preserve">μελέτη της εταιρείας </w:t>
      </w:r>
      <w:r w:rsidRPr="001D72F2">
        <w:rPr>
          <w:rFonts w:ascii="Arial" w:hAnsi="Arial" w:cs="Arial"/>
          <w:i/>
          <w:sz w:val="22"/>
          <w:szCs w:val="22"/>
          <w:lang w:val="en-US"/>
        </w:rPr>
        <w:t>NOPOINT</w:t>
      </w:r>
      <w:r w:rsidRPr="001D72F2">
        <w:rPr>
          <w:rFonts w:ascii="Arial" w:hAnsi="Arial" w:cs="Arial"/>
          <w:i/>
          <w:sz w:val="22"/>
          <w:szCs w:val="22"/>
        </w:rPr>
        <w:t xml:space="preserve"> που παραλήφθηκε από την Τεχνική Υπηρεσία του Δήμου </w:t>
      </w:r>
      <w:proofErr w:type="spellStart"/>
      <w:r w:rsidRPr="001D72F2">
        <w:rPr>
          <w:rFonts w:ascii="Arial" w:hAnsi="Arial" w:cs="Arial"/>
          <w:i/>
          <w:sz w:val="22"/>
          <w:szCs w:val="22"/>
        </w:rPr>
        <w:t>Λεβαδέων</w:t>
      </w:r>
      <w:proofErr w:type="spellEnd"/>
      <w:r w:rsidRPr="001D72F2">
        <w:rPr>
          <w:rFonts w:ascii="Arial" w:hAnsi="Arial" w:cs="Arial"/>
          <w:i/>
          <w:sz w:val="22"/>
          <w:szCs w:val="22"/>
        </w:rPr>
        <w:t xml:space="preserve"> στις 14/03/2025 με αρ. </w:t>
      </w:r>
      <w:proofErr w:type="spellStart"/>
      <w:r w:rsidRPr="001D72F2">
        <w:rPr>
          <w:rFonts w:ascii="Arial" w:hAnsi="Arial" w:cs="Arial"/>
          <w:i/>
          <w:sz w:val="22"/>
          <w:szCs w:val="22"/>
        </w:rPr>
        <w:t>πρωτ</w:t>
      </w:r>
      <w:proofErr w:type="spellEnd"/>
      <w:r w:rsidRPr="001D72F2">
        <w:rPr>
          <w:rFonts w:ascii="Arial" w:hAnsi="Arial" w:cs="Arial"/>
          <w:i/>
          <w:sz w:val="22"/>
          <w:szCs w:val="22"/>
        </w:rPr>
        <w:t xml:space="preserve">.: 4933  </w:t>
      </w:r>
    </w:p>
    <w:p w:rsidR="00E23DED" w:rsidRPr="001D72F2" w:rsidRDefault="00E23DED" w:rsidP="00E23DED">
      <w:pPr>
        <w:spacing w:before="120" w:after="120" w:line="324" w:lineRule="auto"/>
        <w:jc w:val="both"/>
        <w:rPr>
          <w:rFonts w:ascii="Arial" w:hAnsi="Arial" w:cs="Arial"/>
          <w:i/>
          <w:sz w:val="22"/>
          <w:szCs w:val="22"/>
        </w:rPr>
      </w:pPr>
      <w:r w:rsidRPr="001D72F2">
        <w:rPr>
          <w:rFonts w:ascii="Arial" w:hAnsi="Arial" w:cs="Arial"/>
          <w:i/>
          <w:sz w:val="22"/>
          <w:szCs w:val="22"/>
        </w:rPr>
        <w:t xml:space="preserve">Η παρούσα μελέτη συντάχθηκε από την εταιρεία </w:t>
      </w:r>
      <w:r w:rsidRPr="001D72F2">
        <w:rPr>
          <w:rFonts w:ascii="Arial" w:hAnsi="Arial" w:cs="Arial"/>
          <w:i/>
          <w:sz w:val="22"/>
          <w:szCs w:val="22"/>
          <w:lang w:val="en-US"/>
        </w:rPr>
        <w:t>NOPOINT</w:t>
      </w:r>
      <w:r w:rsidRPr="001D72F2">
        <w:rPr>
          <w:rFonts w:ascii="Arial" w:hAnsi="Arial" w:cs="Arial"/>
          <w:i/>
          <w:sz w:val="22"/>
          <w:szCs w:val="22"/>
        </w:rPr>
        <w:t xml:space="preserve"> </w:t>
      </w:r>
      <w:r w:rsidRPr="001D72F2">
        <w:rPr>
          <w:rFonts w:ascii="Arial" w:hAnsi="Arial" w:cs="Arial"/>
          <w:i/>
          <w:sz w:val="22"/>
          <w:szCs w:val="22"/>
          <w:lang w:val="en-US"/>
        </w:rPr>
        <w:t>LTD</w:t>
      </w:r>
      <w:r w:rsidRPr="001D72F2">
        <w:rPr>
          <w:rFonts w:ascii="Arial" w:hAnsi="Arial" w:cs="Arial"/>
          <w:i/>
          <w:sz w:val="22"/>
          <w:szCs w:val="22"/>
        </w:rPr>
        <w:t xml:space="preserve">. σύμφωνα με την υπογραφείσα στις 25/11/2024 σύμβαση (ΑΔΑΜ:24RΕQ015581974) με τον Δήμο </w:t>
      </w:r>
      <w:proofErr w:type="spellStart"/>
      <w:r w:rsidRPr="001D72F2">
        <w:rPr>
          <w:rFonts w:ascii="Arial" w:hAnsi="Arial" w:cs="Arial"/>
          <w:i/>
          <w:sz w:val="22"/>
          <w:szCs w:val="22"/>
        </w:rPr>
        <w:t>Λεβαδέων</w:t>
      </w:r>
      <w:proofErr w:type="spellEnd"/>
      <w:r w:rsidRPr="001D72F2">
        <w:rPr>
          <w:rFonts w:ascii="Arial" w:hAnsi="Arial" w:cs="Arial"/>
          <w:i/>
          <w:sz w:val="22"/>
          <w:szCs w:val="22"/>
        </w:rPr>
        <w:t xml:space="preserve"> με στόχο το σχεδιασμό, ίδρυση και λειτουργία Δημοτικής Συγκοινωνίας του Δήμου </w:t>
      </w:r>
      <w:proofErr w:type="spellStart"/>
      <w:r w:rsidRPr="001D72F2">
        <w:rPr>
          <w:rFonts w:ascii="Arial" w:hAnsi="Arial" w:cs="Arial"/>
          <w:i/>
          <w:sz w:val="22"/>
          <w:szCs w:val="22"/>
        </w:rPr>
        <w:t>Λεβαδέων</w:t>
      </w:r>
      <w:proofErr w:type="spellEnd"/>
      <w:r w:rsidRPr="001D72F2">
        <w:rPr>
          <w:rFonts w:ascii="Arial" w:hAnsi="Arial" w:cs="Arial"/>
          <w:i/>
          <w:sz w:val="22"/>
          <w:szCs w:val="22"/>
        </w:rPr>
        <w:t>.</w:t>
      </w:r>
    </w:p>
    <w:p w:rsidR="00E23DED" w:rsidRPr="001D72F2" w:rsidRDefault="00E23DED" w:rsidP="00E23DED">
      <w:pPr>
        <w:spacing w:before="240" w:after="240" w:line="324" w:lineRule="auto"/>
        <w:jc w:val="both"/>
        <w:rPr>
          <w:rFonts w:ascii="Arial" w:hAnsi="Arial" w:cs="Arial"/>
          <w:i/>
          <w:sz w:val="22"/>
          <w:szCs w:val="22"/>
        </w:rPr>
      </w:pPr>
      <w:r w:rsidRPr="001D72F2">
        <w:rPr>
          <w:rFonts w:ascii="Arial" w:hAnsi="Arial" w:cs="Arial"/>
          <w:i/>
          <w:sz w:val="22"/>
          <w:szCs w:val="22"/>
        </w:rPr>
        <w:lastRenderedPageBreak/>
        <w:t xml:space="preserve">Υπεύθυνος της μελέτης εκ μέρους της εταιρείας </w:t>
      </w:r>
      <w:r w:rsidRPr="001D72F2">
        <w:rPr>
          <w:rFonts w:ascii="Arial" w:hAnsi="Arial" w:cs="Arial"/>
          <w:i/>
          <w:sz w:val="22"/>
          <w:szCs w:val="22"/>
          <w:lang w:val="en-US"/>
        </w:rPr>
        <w:t>NOPOINT</w:t>
      </w:r>
      <w:r w:rsidRPr="001D72F2">
        <w:rPr>
          <w:rFonts w:ascii="Arial" w:hAnsi="Arial" w:cs="Arial"/>
          <w:i/>
          <w:sz w:val="22"/>
          <w:szCs w:val="22"/>
        </w:rPr>
        <w:t xml:space="preserve"> είναι ο συγκοινωνιολόγος κ. Νότης Παρασκευόπουλος.</w:t>
      </w:r>
    </w:p>
    <w:p w:rsidR="00E23DED" w:rsidRPr="001D72F2" w:rsidRDefault="00E23DED" w:rsidP="00E23DED">
      <w:pPr>
        <w:spacing w:before="240" w:after="240" w:line="324" w:lineRule="auto"/>
        <w:jc w:val="both"/>
        <w:rPr>
          <w:rFonts w:ascii="Arial" w:hAnsi="Arial" w:cs="Arial"/>
          <w:i/>
          <w:sz w:val="22"/>
          <w:szCs w:val="22"/>
        </w:rPr>
      </w:pPr>
      <w:r w:rsidRPr="001D72F2">
        <w:rPr>
          <w:rFonts w:ascii="Arial" w:hAnsi="Arial" w:cs="Arial"/>
          <w:i/>
          <w:sz w:val="22"/>
          <w:szCs w:val="22"/>
        </w:rPr>
        <w:t xml:space="preserve">Ο Δήμος </w:t>
      </w:r>
      <w:proofErr w:type="spellStart"/>
      <w:r w:rsidRPr="001D72F2">
        <w:rPr>
          <w:rFonts w:ascii="Arial" w:hAnsi="Arial" w:cs="Arial"/>
          <w:i/>
          <w:sz w:val="22"/>
          <w:szCs w:val="22"/>
        </w:rPr>
        <w:t>Λεβαδέων</w:t>
      </w:r>
      <w:proofErr w:type="spellEnd"/>
      <w:r w:rsidRPr="001D72F2">
        <w:rPr>
          <w:rFonts w:ascii="Arial" w:hAnsi="Arial" w:cs="Arial"/>
          <w:i/>
          <w:sz w:val="22"/>
          <w:szCs w:val="22"/>
        </w:rPr>
        <w:t xml:space="preserve"> προκειμένου να διευκολύνει τις μετακινήσεις πολιτών και να μειώσει τους κυκλοφοριακούς φόρτους, ιδιαίτερα στο ιστορικό κέντρο και εμπορικό / διοικητικό  κέντρο της πόλης, σκοπεύει να δρομολογήσει δύο γραμμές αστικής – δημοτικής συγκοινωνίας, με ηλεκτρικά </w:t>
      </w:r>
      <w:proofErr w:type="spellStart"/>
      <w:r w:rsidRPr="001D72F2">
        <w:rPr>
          <w:rFonts w:ascii="Arial" w:hAnsi="Arial" w:cs="Arial"/>
          <w:i/>
          <w:sz w:val="22"/>
          <w:szCs w:val="22"/>
        </w:rPr>
        <w:t>μικρολεωφορεία</w:t>
      </w:r>
      <w:proofErr w:type="spellEnd"/>
      <w:r w:rsidRPr="001D72F2">
        <w:rPr>
          <w:rFonts w:ascii="Arial" w:hAnsi="Arial" w:cs="Arial"/>
          <w:i/>
          <w:sz w:val="22"/>
          <w:szCs w:val="22"/>
        </w:rPr>
        <w:t xml:space="preserve"> (</w:t>
      </w:r>
      <w:proofErr w:type="spellStart"/>
      <w:r w:rsidRPr="001D72F2">
        <w:rPr>
          <w:rFonts w:ascii="Arial" w:hAnsi="Arial" w:cs="Arial"/>
          <w:i/>
          <w:sz w:val="22"/>
          <w:szCs w:val="22"/>
        </w:rPr>
        <w:t>mini</w:t>
      </w:r>
      <w:proofErr w:type="spellEnd"/>
      <w:r w:rsidRPr="001D72F2">
        <w:rPr>
          <w:rFonts w:ascii="Arial" w:hAnsi="Arial" w:cs="Arial"/>
          <w:i/>
          <w:sz w:val="22"/>
          <w:szCs w:val="22"/>
        </w:rPr>
        <w:t xml:space="preserve"> - </w:t>
      </w:r>
      <w:proofErr w:type="spellStart"/>
      <w:r w:rsidRPr="001D72F2">
        <w:rPr>
          <w:rFonts w:ascii="Arial" w:hAnsi="Arial" w:cs="Arial"/>
          <w:i/>
          <w:sz w:val="22"/>
          <w:szCs w:val="22"/>
        </w:rPr>
        <w:t>Buses</w:t>
      </w:r>
      <w:proofErr w:type="spellEnd"/>
      <w:r w:rsidRPr="001D72F2">
        <w:rPr>
          <w:rFonts w:ascii="Arial" w:hAnsi="Arial" w:cs="Arial"/>
          <w:i/>
          <w:sz w:val="22"/>
          <w:szCs w:val="22"/>
        </w:rPr>
        <w:t>).</w:t>
      </w:r>
    </w:p>
    <w:p w:rsidR="00E23DED" w:rsidRPr="001D72F2" w:rsidRDefault="00E23DED" w:rsidP="00E23DED">
      <w:pPr>
        <w:spacing w:before="240" w:after="240" w:line="324" w:lineRule="auto"/>
        <w:jc w:val="both"/>
        <w:rPr>
          <w:rFonts w:ascii="Arial" w:hAnsi="Arial" w:cs="Arial"/>
          <w:i/>
          <w:sz w:val="22"/>
          <w:szCs w:val="22"/>
        </w:rPr>
      </w:pPr>
      <w:r w:rsidRPr="001D72F2">
        <w:rPr>
          <w:rFonts w:ascii="Arial" w:hAnsi="Arial" w:cs="Arial"/>
          <w:i/>
          <w:sz w:val="22"/>
          <w:szCs w:val="22"/>
        </w:rPr>
        <w:t>Σύμφωνα με το άρθρο 83 του ν.3463/2006, «Οι Δήμοι μπορούν να ασκούν συγκοινωνιακό έργο, εφόσον αυτό δεν εξυπηρετείται από υφιστάμενη γραμμή». Ισχύουν οι διατάξεις των άρθρων 7 και 19 του ν.2963/2001.</w:t>
      </w:r>
    </w:p>
    <w:p w:rsidR="00E23DED" w:rsidRPr="001D72F2" w:rsidRDefault="00E23DED" w:rsidP="00E23DED">
      <w:pPr>
        <w:spacing w:before="240" w:after="240" w:line="324" w:lineRule="auto"/>
        <w:jc w:val="both"/>
        <w:rPr>
          <w:rFonts w:ascii="Arial" w:hAnsi="Arial" w:cs="Arial"/>
          <w:i/>
          <w:sz w:val="22"/>
          <w:szCs w:val="22"/>
        </w:rPr>
      </w:pPr>
      <w:r w:rsidRPr="001D72F2">
        <w:rPr>
          <w:rFonts w:ascii="Arial" w:hAnsi="Arial" w:cs="Arial"/>
          <w:i/>
          <w:sz w:val="22"/>
          <w:szCs w:val="22"/>
        </w:rPr>
        <w:t xml:space="preserve">Σύμφωνα με το άρθρο 7, παράγραφος 7 του ν.2963/2001, «οι νέες αστικές και </w:t>
      </w:r>
      <w:proofErr w:type="spellStart"/>
      <w:r w:rsidRPr="001D72F2">
        <w:rPr>
          <w:rFonts w:ascii="Arial" w:hAnsi="Arial" w:cs="Arial"/>
          <w:i/>
          <w:sz w:val="22"/>
          <w:szCs w:val="22"/>
        </w:rPr>
        <w:t>ενδονομαρχιακές</w:t>
      </w:r>
      <w:proofErr w:type="spellEnd"/>
      <w:r w:rsidRPr="001D72F2">
        <w:rPr>
          <w:rFonts w:ascii="Arial" w:hAnsi="Arial" w:cs="Arial"/>
          <w:i/>
          <w:sz w:val="22"/>
          <w:szCs w:val="22"/>
        </w:rPr>
        <w:t xml:space="preserve"> γραμμές εκτελούνται υποχρεωτικά από τα οικεία ΚΤΕΛ». Ακολουθεί μια εξάμηνη διαδικασία ελέγχου της βιωσιμότητας της κάθε γραμμής, βάση των εισπράξεων. Αν τα έσοδα δεν αρκούν για να καλύψουν τα έξοδα εκτέλεσης των δρομολογίων, το ΚΤΕΛ μπορεί είτε να αρνηθεί την εκτέλεση αυτού του Συγκοινωνιακού έργου, οπότε μπορεί να αναλάβει ο Δήμος, είτε να προτείνει στην αναθέτουσα αρχή, στη συγκεκριμένη περίπτωση στο Δήμο, τη σύναψη σχετικής σύμβασης, σύμφωνα με το άρθρο 19 του ιδίου νόμου.</w:t>
      </w:r>
    </w:p>
    <w:p w:rsidR="00E23DED" w:rsidRPr="001D72F2" w:rsidRDefault="00E23DED" w:rsidP="00E23DED">
      <w:pPr>
        <w:spacing w:before="240" w:after="240" w:line="324" w:lineRule="auto"/>
        <w:jc w:val="both"/>
        <w:rPr>
          <w:rFonts w:ascii="Arial" w:hAnsi="Arial" w:cs="Arial"/>
          <w:i/>
          <w:sz w:val="22"/>
          <w:szCs w:val="22"/>
        </w:rPr>
      </w:pPr>
      <w:r w:rsidRPr="001D72F2">
        <w:rPr>
          <w:rFonts w:ascii="Arial" w:hAnsi="Arial" w:cs="Arial"/>
          <w:i/>
          <w:sz w:val="22"/>
          <w:szCs w:val="22"/>
        </w:rPr>
        <w:t>Δεδομένου ότι στις δύο νέες γραμμές αστικής συγκοινωνίας δε θα υπάρχουν εισιτήρια, η συνεργασία θα γίνει με τις διατάξεις του άρθρου 19 του ν.2963/2001, περί συμβάσεων μεταξύ Ο.Τ.Α. πρώτου βαθμού και των φορέων παροχής συγκοινωνιακού έργου.</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 xml:space="preserve">Παρακαλούμε για την έγκρισή της, σύμφωνα με το άρθρο 72 παρ.1στ </w:t>
      </w:r>
      <w:proofErr w:type="spellStart"/>
      <w:r w:rsidRPr="001D72F2">
        <w:rPr>
          <w:rFonts w:ascii="Arial" w:hAnsi="Arial" w:cs="Arial"/>
          <w:i/>
          <w:sz w:val="22"/>
          <w:szCs w:val="22"/>
        </w:rPr>
        <w:t>περ</w:t>
      </w:r>
      <w:proofErr w:type="spellEnd"/>
      <w:r w:rsidRPr="001D72F2">
        <w:rPr>
          <w:rFonts w:ascii="Arial" w:hAnsi="Arial" w:cs="Arial"/>
          <w:i/>
          <w:sz w:val="22"/>
          <w:szCs w:val="22"/>
        </w:rPr>
        <w:t>. i του Ν.3852/2010, όπως τροποποιήθηκε και ισχύει.</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Για την παροχή συγκοινωνιακού έργου έχει εγγραφεί εξειδικευμένη πίστωση στον ΚΑ 30/6142.025 του προϋπολογισμού του 2025.</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Η νομοθεσία που διέπει την παροχή του συγκοινωνιακού έργου είναι:</w:t>
      </w:r>
    </w:p>
    <w:p w:rsidR="00E23DED" w:rsidRPr="001D72F2" w:rsidRDefault="00E23DED" w:rsidP="00E23DED">
      <w:pPr>
        <w:pStyle w:val="af9"/>
        <w:widowControl w:val="0"/>
        <w:numPr>
          <w:ilvl w:val="0"/>
          <w:numId w:val="18"/>
        </w:numPr>
        <w:suppressAutoHyphens w:val="0"/>
        <w:autoSpaceDE w:val="0"/>
        <w:autoSpaceDN w:val="0"/>
        <w:spacing w:before="240" w:after="240" w:line="360" w:lineRule="auto"/>
        <w:contextualSpacing w:val="0"/>
        <w:jc w:val="both"/>
        <w:rPr>
          <w:rFonts w:ascii="Arial" w:hAnsi="Arial" w:cs="Arial"/>
          <w:i/>
          <w:sz w:val="22"/>
          <w:szCs w:val="22"/>
        </w:rPr>
      </w:pPr>
      <w:r w:rsidRPr="001D72F2">
        <w:rPr>
          <w:rFonts w:ascii="Arial" w:hAnsi="Arial" w:cs="Arial"/>
          <w:i/>
          <w:sz w:val="22"/>
          <w:szCs w:val="22"/>
        </w:rPr>
        <w:t>Ο Νόμος 2963/2001 (ΦΕΚ 268/Α/2001) «Οργάνωση και λειτουργία των δημόσιων επιβατικών μεταφορών με λεωφορεία, τεχνικός έλεγχος οχημάτων και ασφάλεια χερσαίων μεταφορών και άλλες διατάξεις», όπως τροποποιήθηκε από τον Ν. 3534/2007 (ΦΕΚ 40/Α/2007) «Σύσταση Αρχής για την κατανομή του διαθέσιμου χρόνου χρήσης στους ελληνικούς αερολιμένες και άλλες διατάξεις». Ειδικότερα, στο άρθρο 2 ορίζεται ότι «Η εκτέλεση και εκμετάλλευση του συγκοινωνιακού έργου των τακτικών αστικών και υπεραστικών επιβατικών γραμμών, υφιστάμενων και νέων, ανατίθεται αποκλειστικά στους φορείς συγκοινωνιακού έργου που προβλέπει ο νόμος αυτός, σύμφωνα με τους όρους και τις προϋποθέσεις αυτού, μέχρι 31 Δεκεμβρίου 2019».</w:t>
      </w:r>
    </w:p>
    <w:p w:rsidR="00E23DED" w:rsidRPr="001D72F2" w:rsidRDefault="00E23DED" w:rsidP="00E23DED">
      <w:pPr>
        <w:pStyle w:val="af9"/>
        <w:widowControl w:val="0"/>
        <w:numPr>
          <w:ilvl w:val="0"/>
          <w:numId w:val="18"/>
        </w:numPr>
        <w:suppressAutoHyphens w:val="0"/>
        <w:autoSpaceDE w:val="0"/>
        <w:autoSpaceDN w:val="0"/>
        <w:spacing w:before="240" w:after="240" w:line="360" w:lineRule="auto"/>
        <w:contextualSpacing w:val="0"/>
        <w:jc w:val="both"/>
        <w:rPr>
          <w:rFonts w:ascii="Arial" w:hAnsi="Arial" w:cs="Arial"/>
          <w:i/>
          <w:sz w:val="22"/>
          <w:szCs w:val="22"/>
        </w:rPr>
      </w:pPr>
      <w:r w:rsidRPr="001D72F2">
        <w:rPr>
          <w:rFonts w:ascii="Arial" w:hAnsi="Arial" w:cs="Arial"/>
          <w:i/>
          <w:sz w:val="22"/>
          <w:szCs w:val="22"/>
        </w:rPr>
        <w:lastRenderedPageBreak/>
        <w:t>Ο Νόμος 4974/2022 (ΦΕΚ 185 Α/29-9-2022): «Διατάξεις για τις δημόσιες υπεραστικές και αστικές τακτικές οδικές μεταφορές επιβατών - Αναδιοργάνωση των εταιρειών ΟΣΕ Α.Ε. και ΕΡΓΟΣΕ Α.Ε. και λοιπές διατάξεις»</w:t>
      </w:r>
    </w:p>
    <w:p w:rsidR="00E23DED" w:rsidRPr="001D72F2" w:rsidRDefault="00E23DED" w:rsidP="00E23DED">
      <w:pPr>
        <w:pStyle w:val="af9"/>
        <w:widowControl w:val="0"/>
        <w:numPr>
          <w:ilvl w:val="0"/>
          <w:numId w:val="18"/>
        </w:numPr>
        <w:suppressAutoHyphens w:val="0"/>
        <w:autoSpaceDE w:val="0"/>
        <w:autoSpaceDN w:val="0"/>
        <w:spacing w:before="240" w:after="240" w:line="360" w:lineRule="auto"/>
        <w:contextualSpacing w:val="0"/>
        <w:jc w:val="both"/>
        <w:rPr>
          <w:rFonts w:ascii="Arial" w:hAnsi="Arial" w:cs="Arial"/>
          <w:i/>
          <w:sz w:val="22"/>
          <w:szCs w:val="22"/>
        </w:rPr>
      </w:pPr>
      <w:r w:rsidRPr="001D72F2">
        <w:rPr>
          <w:rFonts w:ascii="Arial" w:hAnsi="Arial" w:cs="Arial"/>
          <w:i/>
          <w:sz w:val="22"/>
          <w:szCs w:val="22"/>
          <w:lang w:val="en-US"/>
        </w:rPr>
        <w:t>T</w:t>
      </w:r>
      <w:r w:rsidRPr="001D72F2">
        <w:rPr>
          <w:rFonts w:ascii="Arial" w:hAnsi="Arial" w:cs="Arial"/>
          <w:i/>
          <w:sz w:val="22"/>
          <w:szCs w:val="22"/>
        </w:rPr>
        <w:t>ο άρθρο 94 παρ.2 περιπτ.17 του Νόμου 3852/2010</w:t>
      </w:r>
    </w:p>
    <w:p w:rsidR="00E23DED" w:rsidRPr="001D72F2" w:rsidRDefault="00E23DED" w:rsidP="00E23DED">
      <w:pPr>
        <w:pStyle w:val="af9"/>
        <w:widowControl w:val="0"/>
        <w:numPr>
          <w:ilvl w:val="0"/>
          <w:numId w:val="18"/>
        </w:numPr>
        <w:suppressAutoHyphens w:val="0"/>
        <w:autoSpaceDE w:val="0"/>
        <w:autoSpaceDN w:val="0"/>
        <w:spacing w:before="240" w:after="240" w:line="360" w:lineRule="auto"/>
        <w:contextualSpacing w:val="0"/>
        <w:jc w:val="both"/>
        <w:rPr>
          <w:rFonts w:ascii="Arial" w:hAnsi="Arial" w:cs="Arial"/>
          <w:i/>
          <w:sz w:val="22"/>
          <w:szCs w:val="22"/>
        </w:rPr>
      </w:pPr>
      <w:r w:rsidRPr="001D72F2">
        <w:rPr>
          <w:rFonts w:ascii="Arial" w:hAnsi="Arial" w:cs="Arial"/>
          <w:i/>
          <w:sz w:val="22"/>
          <w:szCs w:val="22"/>
          <w:lang w:val="en-US"/>
        </w:rPr>
        <w:t>T</w:t>
      </w:r>
      <w:r w:rsidRPr="001D72F2">
        <w:rPr>
          <w:rFonts w:ascii="Arial" w:hAnsi="Arial" w:cs="Arial"/>
          <w:i/>
          <w:sz w:val="22"/>
          <w:szCs w:val="22"/>
        </w:rPr>
        <w:t>ο άρθρο 75 παρ. 1 (</w:t>
      </w:r>
      <w:proofErr w:type="spellStart"/>
      <w:r w:rsidRPr="001D72F2">
        <w:rPr>
          <w:rFonts w:ascii="Arial" w:hAnsi="Arial" w:cs="Arial"/>
          <w:i/>
          <w:sz w:val="22"/>
          <w:szCs w:val="22"/>
        </w:rPr>
        <w:t>περ</w:t>
      </w:r>
      <w:proofErr w:type="spellEnd"/>
      <w:r w:rsidRPr="001D72F2">
        <w:rPr>
          <w:rFonts w:ascii="Arial" w:hAnsi="Arial" w:cs="Arial"/>
          <w:i/>
          <w:sz w:val="22"/>
          <w:szCs w:val="22"/>
        </w:rPr>
        <w:t>. γ. 3) του Νόμου 3463/2006</w:t>
      </w:r>
    </w:p>
    <w:p w:rsidR="00E23DED" w:rsidRPr="001D72F2" w:rsidRDefault="00E23DED" w:rsidP="00E23DED">
      <w:pPr>
        <w:pStyle w:val="af9"/>
        <w:widowControl w:val="0"/>
        <w:numPr>
          <w:ilvl w:val="0"/>
          <w:numId w:val="18"/>
        </w:numPr>
        <w:suppressAutoHyphens w:val="0"/>
        <w:autoSpaceDE w:val="0"/>
        <w:autoSpaceDN w:val="0"/>
        <w:spacing w:before="240" w:after="240" w:line="360" w:lineRule="auto"/>
        <w:contextualSpacing w:val="0"/>
        <w:jc w:val="both"/>
        <w:rPr>
          <w:rFonts w:ascii="Arial" w:hAnsi="Arial" w:cs="Arial"/>
          <w:i/>
          <w:sz w:val="22"/>
          <w:szCs w:val="22"/>
        </w:rPr>
      </w:pPr>
      <w:r w:rsidRPr="001D72F2">
        <w:rPr>
          <w:rFonts w:ascii="Arial" w:hAnsi="Arial" w:cs="Arial"/>
          <w:i/>
          <w:sz w:val="22"/>
          <w:szCs w:val="22"/>
        </w:rPr>
        <w:t>Το άρθρο 83 παρ.1 του Νόμου 3463/2006</w:t>
      </w:r>
    </w:p>
    <w:p w:rsidR="00E23DED" w:rsidRPr="001D72F2" w:rsidRDefault="00E23DED" w:rsidP="00E23DED">
      <w:pPr>
        <w:spacing w:before="240" w:after="240" w:line="360" w:lineRule="auto"/>
        <w:ind w:left="360"/>
        <w:jc w:val="both"/>
        <w:rPr>
          <w:rFonts w:ascii="Arial" w:hAnsi="Arial" w:cs="Arial"/>
          <w:i/>
          <w:sz w:val="22"/>
          <w:szCs w:val="22"/>
        </w:rPr>
      </w:pPr>
      <w:r w:rsidRPr="001D72F2">
        <w:rPr>
          <w:rFonts w:ascii="Arial" w:hAnsi="Arial" w:cs="Arial"/>
          <w:i/>
          <w:sz w:val="22"/>
          <w:szCs w:val="22"/>
        </w:rPr>
        <w:t>Στην παράγραφο 1 του άρθρου 31 του Νόμου 4974/2022 αναφέρεται ότι : «Μέχρι την ολοκλήρωση των διαδικασιών ανάθεσης του μεταφορικού έργου στους αναδόχους, σύμφωνα με τον παρόντα, το υπεραστικό και αστικό συγκοινωνιακό έργο που παρέχεται, εξακολουθεί να διενεργείται από τους υφιστάμενους φορείς παροχής του συγκοινωνιακού έργου. Οι ανωτέρω διαδικασίες ανάθεσης ολοκληρώνονται εντός δύο (2) ετών από την έναρξη ισχύος του παρόντος, με την επιφύλαξη έναρξης οποιασδήποτε διοικητικής ή δικαστικής διαδικασίας, οπότε το χρονικό διάστημα παρατείνεται μέχρι το πέρας των εν λόγω διαδικασιών».</w:t>
      </w:r>
    </w:p>
    <w:p w:rsidR="00E23DED" w:rsidRPr="001D72F2" w:rsidRDefault="00E23DED" w:rsidP="00E23DED">
      <w:pPr>
        <w:spacing w:before="240" w:after="240" w:line="360" w:lineRule="auto"/>
        <w:ind w:left="360"/>
        <w:jc w:val="both"/>
        <w:rPr>
          <w:rFonts w:ascii="Arial" w:hAnsi="Arial" w:cs="Arial"/>
          <w:i/>
          <w:sz w:val="22"/>
          <w:szCs w:val="22"/>
        </w:rPr>
      </w:pPr>
      <w:r w:rsidRPr="001D72F2">
        <w:rPr>
          <w:rFonts w:ascii="Arial" w:hAnsi="Arial" w:cs="Arial"/>
          <w:i/>
          <w:sz w:val="22"/>
          <w:szCs w:val="22"/>
        </w:rPr>
        <w:t>Επειδή μέχρι σήμερα δεν έχουν ολοκληρωθεί οι διαδικασίες ανάθεσης του μεταφορικού έργου όπως προβλέπεται στο Ν. 4974/2022 (ΦΕΚ 185 Α/29-9-2022), το συγκοινωνιακό έργο θα παρέχεται από το Υπεραστικό Κ.Τ.Ε.Λ. Επαρχίας Λιβαδειάς Α.Ε. Ήτοι η παροχή υπηρεσίας του Συγκοινωνιακού Έργου θα παρέχεται από ένα συγκεκριμένο οικονομικό φορέα.</w:t>
      </w:r>
    </w:p>
    <w:p w:rsidR="00E23DED" w:rsidRPr="001D72F2" w:rsidRDefault="00E23DED" w:rsidP="00E23DED">
      <w:pPr>
        <w:spacing w:before="240" w:after="240" w:line="360" w:lineRule="auto"/>
        <w:ind w:left="360"/>
        <w:jc w:val="both"/>
        <w:rPr>
          <w:rFonts w:ascii="Arial" w:hAnsi="Arial" w:cs="Arial"/>
          <w:bCs/>
          <w:i/>
          <w:sz w:val="22"/>
          <w:szCs w:val="22"/>
        </w:rPr>
      </w:pPr>
      <w:r w:rsidRPr="001D72F2">
        <w:rPr>
          <w:rFonts w:ascii="Arial" w:hAnsi="Arial" w:cs="Arial"/>
          <w:bCs/>
          <w:i/>
          <w:sz w:val="22"/>
          <w:szCs w:val="22"/>
        </w:rPr>
        <w:t>Στην περίπτωση αυτή προβλέπεται η δυνατότητα προσφυγής στη διαδικασία με διαπραγμάτευση χωρίς προηγούμενη δημοσίευση, σύμφωνα με την παράγραφο 2β του αρ.32 του Ν.4412/2016.</w:t>
      </w:r>
    </w:p>
    <w:p w:rsidR="00E23DED" w:rsidRPr="001D72F2" w:rsidRDefault="00E23DED" w:rsidP="00E23DED">
      <w:pPr>
        <w:spacing w:before="240" w:after="240" w:line="360" w:lineRule="auto"/>
        <w:ind w:left="360"/>
        <w:jc w:val="both"/>
        <w:rPr>
          <w:rFonts w:ascii="Arial" w:hAnsi="Arial" w:cs="Arial"/>
          <w:b/>
          <w:bCs/>
          <w:i/>
          <w:sz w:val="22"/>
          <w:szCs w:val="22"/>
        </w:rPr>
      </w:pPr>
      <w:r w:rsidRPr="001D72F2">
        <w:rPr>
          <w:rFonts w:ascii="Arial" w:hAnsi="Arial" w:cs="Arial"/>
          <w:i/>
          <w:sz w:val="22"/>
          <w:szCs w:val="22"/>
        </w:rPr>
        <w:t>Στις περιπτώσεις του άρθρου 32, περί προσφυγής στη διαδικασία με διαπραγμάτευση χωρίς προηγούμενη δημοσίευση, η διαδικασία ανάθεσης της σύμβασης διεξάγεται σύμφωνα με όσα ορίζονται στους όρους της πρόσκλησης, όπου υπάρχει, και η αξιολόγηση των προσφορών μπορεί να γίνεται σε ενιαίο στάδιο με την ανάθεση της σύμβασης. Η διαδικασία της διαπραγμάτευσης γίνεται από γνωμοδοτικό όργανο, το οποίο συγκροτείται από την αναθέτουσα αρχή σύμφωνα με όσα ορίζονται στο άρθρο 221, περί οργάνων διενέργειας ανάθεσης και εκτέλεσης δημόσιων συμβάσεων, και εισηγείται προς το αποφαινόμενο όργανο για κάθε θέμα που ανακύπτει κατά την ανάθεση της σύμβασης.</w:t>
      </w:r>
    </w:p>
    <w:p w:rsidR="00E23DED" w:rsidRPr="001D72F2" w:rsidRDefault="00E23DED" w:rsidP="00E23DED">
      <w:pPr>
        <w:spacing w:before="240" w:after="240" w:line="360" w:lineRule="auto"/>
        <w:ind w:left="360"/>
        <w:jc w:val="both"/>
        <w:rPr>
          <w:rFonts w:ascii="Arial" w:hAnsi="Arial" w:cs="Arial"/>
          <w:b/>
          <w:bCs/>
          <w:i/>
          <w:sz w:val="22"/>
          <w:szCs w:val="22"/>
        </w:rPr>
      </w:pPr>
      <w:r w:rsidRPr="001D72F2">
        <w:rPr>
          <w:rFonts w:ascii="Arial" w:hAnsi="Arial" w:cs="Arial"/>
          <w:i/>
          <w:sz w:val="22"/>
          <w:szCs w:val="22"/>
        </w:rPr>
        <w:t>Η προτεινόμενη επιτροπή για τη διενέργεια της διαδικασίας της διαπραγμάτευσης είναι η παρακάτω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0"/>
        <w:gridCol w:w="4197"/>
        <w:gridCol w:w="4605"/>
      </w:tblGrid>
      <w:tr w:rsidR="00E23DED" w:rsidRPr="001D72F2" w:rsidTr="008B2856">
        <w:trPr>
          <w:trHeight w:val="360"/>
        </w:trPr>
        <w:tc>
          <w:tcPr>
            <w:tcW w:w="378" w:type="pct"/>
          </w:tcPr>
          <w:p w:rsidR="00E23DED" w:rsidRPr="001D72F2" w:rsidRDefault="00E23DED" w:rsidP="008B2856">
            <w:pPr>
              <w:spacing w:before="120" w:after="120"/>
              <w:jc w:val="center"/>
              <w:rPr>
                <w:rFonts w:ascii="Arial" w:hAnsi="Arial" w:cs="Arial"/>
                <w:i/>
              </w:rPr>
            </w:pPr>
            <w:r w:rsidRPr="001D72F2">
              <w:rPr>
                <w:rFonts w:ascii="Arial" w:hAnsi="Arial" w:cs="Arial"/>
                <w:i/>
              </w:rPr>
              <w:lastRenderedPageBreak/>
              <w:t>Α/Α</w:t>
            </w:r>
          </w:p>
        </w:tc>
        <w:tc>
          <w:tcPr>
            <w:tcW w:w="2204" w:type="pct"/>
          </w:tcPr>
          <w:p w:rsidR="00E23DED" w:rsidRPr="001D72F2" w:rsidRDefault="00E23DED" w:rsidP="008B2856">
            <w:pPr>
              <w:spacing w:before="120" w:after="120"/>
              <w:jc w:val="both"/>
              <w:rPr>
                <w:rFonts w:ascii="Arial" w:hAnsi="Arial" w:cs="Arial"/>
                <w:i/>
              </w:rPr>
            </w:pPr>
            <w:r w:rsidRPr="001D72F2">
              <w:rPr>
                <w:rFonts w:ascii="Arial" w:hAnsi="Arial" w:cs="Arial"/>
                <w:i/>
              </w:rPr>
              <w:t>ΟΝΟΜΑΤΕΠΩΝΥΜΟ ΤΑΚΤΙΚΩΝ</w:t>
            </w:r>
          </w:p>
        </w:tc>
        <w:tc>
          <w:tcPr>
            <w:tcW w:w="2418" w:type="pct"/>
          </w:tcPr>
          <w:p w:rsidR="00E23DED" w:rsidRPr="001D72F2" w:rsidRDefault="00E23DED" w:rsidP="008B2856">
            <w:pPr>
              <w:spacing w:before="120" w:after="120"/>
              <w:jc w:val="both"/>
              <w:rPr>
                <w:rFonts w:ascii="Arial" w:hAnsi="Arial" w:cs="Arial"/>
                <w:i/>
              </w:rPr>
            </w:pPr>
            <w:r w:rsidRPr="001D72F2">
              <w:rPr>
                <w:rFonts w:ascii="Arial" w:hAnsi="Arial" w:cs="Arial"/>
                <w:i/>
              </w:rPr>
              <w:t>ΟΝΟΜΑΤΕΠΩΝΥΜΟ ΑΝΑΠΛΗΡΩΜΑΤΙΚΩΝ</w:t>
            </w:r>
          </w:p>
        </w:tc>
      </w:tr>
      <w:tr w:rsidR="00E23DED" w:rsidRPr="001D72F2" w:rsidTr="008B2856">
        <w:trPr>
          <w:trHeight w:val="360"/>
        </w:trPr>
        <w:tc>
          <w:tcPr>
            <w:tcW w:w="378" w:type="pct"/>
          </w:tcPr>
          <w:p w:rsidR="00E23DED" w:rsidRPr="001D72F2" w:rsidRDefault="00E23DED" w:rsidP="008B2856">
            <w:pPr>
              <w:spacing w:before="120" w:after="120"/>
              <w:jc w:val="center"/>
              <w:rPr>
                <w:rFonts w:ascii="Arial" w:hAnsi="Arial" w:cs="Arial"/>
                <w:i/>
              </w:rPr>
            </w:pPr>
            <w:r w:rsidRPr="001D72F2">
              <w:rPr>
                <w:rFonts w:ascii="Arial" w:hAnsi="Arial" w:cs="Arial"/>
                <w:i/>
              </w:rPr>
              <w:t>1</w:t>
            </w:r>
          </w:p>
        </w:tc>
        <w:tc>
          <w:tcPr>
            <w:tcW w:w="2204" w:type="pct"/>
          </w:tcPr>
          <w:p w:rsidR="00E23DED" w:rsidRPr="001D72F2" w:rsidRDefault="00E23DED" w:rsidP="008B2856">
            <w:pPr>
              <w:spacing w:before="120" w:after="120"/>
              <w:ind w:left="57"/>
              <w:rPr>
                <w:rFonts w:ascii="Arial" w:hAnsi="Arial" w:cs="Arial"/>
                <w:i/>
              </w:rPr>
            </w:pPr>
            <w:r w:rsidRPr="001D72F2">
              <w:rPr>
                <w:rFonts w:ascii="Arial" w:hAnsi="Arial" w:cs="Arial"/>
                <w:i/>
                <w:lang w:val="el-GR"/>
              </w:rPr>
              <w:t xml:space="preserve">ΑΓΓΕΛΟΠΟΥΛΟΥ ΑΓΓΕΛΙΚΗ - </w:t>
            </w:r>
            <w:r w:rsidRPr="001D72F2">
              <w:rPr>
                <w:rFonts w:ascii="Arial" w:hAnsi="Arial" w:cs="Arial"/>
                <w:i/>
              </w:rPr>
              <w:t>ΠΡΟΕΔΡΟΣ</w:t>
            </w:r>
          </w:p>
        </w:tc>
        <w:tc>
          <w:tcPr>
            <w:tcW w:w="2418" w:type="pct"/>
          </w:tcPr>
          <w:p w:rsidR="00E23DED" w:rsidRPr="001D72F2" w:rsidRDefault="00E23DED" w:rsidP="008B2856">
            <w:pPr>
              <w:spacing w:before="120" w:after="120"/>
              <w:ind w:left="57"/>
              <w:rPr>
                <w:rFonts w:ascii="Arial" w:hAnsi="Arial" w:cs="Arial"/>
                <w:i/>
                <w:lang w:val="el-GR"/>
              </w:rPr>
            </w:pPr>
            <w:r w:rsidRPr="001D72F2">
              <w:rPr>
                <w:rFonts w:ascii="Arial" w:hAnsi="Arial" w:cs="Arial"/>
                <w:i/>
                <w:lang w:val="el-GR"/>
              </w:rPr>
              <w:t>ΙΓΓΛΕΖΟΣ ΛΟΥΚΑΣ - ΑΝΑΠΛΗΡΩΤΗΣ ΠΡΟΕΔΡΟΣ</w:t>
            </w:r>
          </w:p>
        </w:tc>
      </w:tr>
      <w:tr w:rsidR="00E23DED" w:rsidRPr="001D72F2" w:rsidTr="008B2856">
        <w:trPr>
          <w:trHeight w:val="360"/>
        </w:trPr>
        <w:tc>
          <w:tcPr>
            <w:tcW w:w="378" w:type="pct"/>
          </w:tcPr>
          <w:p w:rsidR="00E23DED" w:rsidRPr="001D72F2" w:rsidRDefault="00E23DED" w:rsidP="008B2856">
            <w:pPr>
              <w:spacing w:before="120" w:after="120"/>
              <w:jc w:val="center"/>
              <w:rPr>
                <w:rFonts w:ascii="Arial" w:hAnsi="Arial" w:cs="Arial"/>
                <w:i/>
              </w:rPr>
            </w:pPr>
            <w:r w:rsidRPr="001D72F2">
              <w:rPr>
                <w:rFonts w:ascii="Arial" w:hAnsi="Arial" w:cs="Arial"/>
                <w:i/>
              </w:rPr>
              <w:t>2</w:t>
            </w:r>
          </w:p>
        </w:tc>
        <w:tc>
          <w:tcPr>
            <w:tcW w:w="2204" w:type="pct"/>
          </w:tcPr>
          <w:p w:rsidR="00E23DED" w:rsidRPr="001D72F2" w:rsidRDefault="00E23DED" w:rsidP="00E23DED">
            <w:pPr>
              <w:spacing w:before="120" w:after="120"/>
              <w:ind w:left="57"/>
              <w:rPr>
                <w:rFonts w:ascii="Arial" w:hAnsi="Arial" w:cs="Arial"/>
                <w:i/>
                <w:lang w:val="el-GR"/>
              </w:rPr>
            </w:pPr>
            <w:r w:rsidRPr="001D72F2">
              <w:rPr>
                <w:rFonts w:ascii="Arial" w:hAnsi="Arial" w:cs="Arial"/>
                <w:i/>
                <w:lang w:val="el-GR"/>
              </w:rPr>
              <w:t>ΜΠΑΤΣΟΥ ΕΥΑΓΓΕΛΙΑ - ΜΕΛΟΣ</w:t>
            </w:r>
          </w:p>
        </w:tc>
        <w:tc>
          <w:tcPr>
            <w:tcW w:w="2418" w:type="pct"/>
          </w:tcPr>
          <w:p w:rsidR="00E23DED" w:rsidRPr="001D72F2" w:rsidRDefault="00E23DED" w:rsidP="008B2856">
            <w:pPr>
              <w:spacing w:before="120" w:after="120"/>
              <w:ind w:left="57"/>
              <w:rPr>
                <w:rFonts w:ascii="Arial" w:hAnsi="Arial" w:cs="Arial"/>
                <w:i/>
                <w:lang w:val="el-GR"/>
              </w:rPr>
            </w:pPr>
            <w:r w:rsidRPr="001D72F2">
              <w:rPr>
                <w:rFonts w:ascii="Arial" w:hAnsi="Arial" w:cs="Arial"/>
                <w:i/>
                <w:lang w:val="el-GR"/>
              </w:rPr>
              <w:t>ΛΕΒΕΝΤΗΣ ΔΗΜΗΤΡΙΟΣ – ΑΝΑΠΛΗΡΩΜΑΤΙΚΟ ΜΕΛΟΣ</w:t>
            </w:r>
          </w:p>
        </w:tc>
      </w:tr>
      <w:tr w:rsidR="00E23DED" w:rsidRPr="001D72F2" w:rsidTr="008B2856">
        <w:trPr>
          <w:trHeight w:val="360"/>
        </w:trPr>
        <w:tc>
          <w:tcPr>
            <w:tcW w:w="378" w:type="pct"/>
          </w:tcPr>
          <w:p w:rsidR="00E23DED" w:rsidRPr="001D72F2" w:rsidRDefault="00E23DED" w:rsidP="008B2856">
            <w:pPr>
              <w:spacing w:before="120" w:after="120"/>
              <w:jc w:val="center"/>
              <w:rPr>
                <w:rFonts w:ascii="Arial" w:hAnsi="Arial" w:cs="Arial"/>
                <w:i/>
              </w:rPr>
            </w:pPr>
            <w:r w:rsidRPr="001D72F2">
              <w:rPr>
                <w:rFonts w:ascii="Arial" w:hAnsi="Arial" w:cs="Arial"/>
                <w:i/>
              </w:rPr>
              <w:t>3</w:t>
            </w:r>
          </w:p>
        </w:tc>
        <w:tc>
          <w:tcPr>
            <w:tcW w:w="2204" w:type="pct"/>
          </w:tcPr>
          <w:p w:rsidR="00E23DED" w:rsidRPr="001D72F2" w:rsidRDefault="00E23DED" w:rsidP="008B2856">
            <w:pPr>
              <w:spacing w:before="120" w:after="120"/>
              <w:ind w:left="57"/>
              <w:rPr>
                <w:rFonts w:ascii="Arial" w:hAnsi="Arial" w:cs="Arial"/>
                <w:i/>
                <w:lang w:val="el-GR"/>
              </w:rPr>
            </w:pPr>
            <w:r w:rsidRPr="001D72F2">
              <w:rPr>
                <w:rFonts w:ascii="Arial" w:hAnsi="Arial" w:cs="Arial"/>
                <w:i/>
                <w:lang w:val="el-GR"/>
              </w:rPr>
              <w:t>ΜΠΕΛΛΟΣ ΑΘΑΝΑΣΙΟΣ - ΜΕΛΟΣ</w:t>
            </w:r>
          </w:p>
        </w:tc>
        <w:tc>
          <w:tcPr>
            <w:tcW w:w="2418" w:type="pct"/>
          </w:tcPr>
          <w:p w:rsidR="00E23DED" w:rsidRPr="001D72F2" w:rsidRDefault="00E23DED" w:rsidP="00E23DED">
            <w:pPr>
              <w:spacing w:before="120" w:after="120"/>
              <w:ind w:left="57"/>
              <w:rPr>
                <w:rFonts w:ascii="Arial" w:hAnsi="Arial" w:cs="Arial"/>
                <w:i/>
                <w:lang w:val="el-GR"/>
              </w:rPr>
            </w:pPr>
            <w:r w:rsidRPr="001D72F2">
              <w:rPr>
                <w:rFonts w:ascii="Arial" w:hAnsi="Arial" w:cs="Arial"/>
                <w:i/>
                <w:lang w:val="el-GR"/>
              </w:rPr>
              <w:t>ΚΟΜΠΟΤΗΣ ΙΩΑΝΝΗΣ - ΑΝΑΠΛΗΡΩΜΑΤΙΚΟ ΜΕΛΟΣ</w:t>
            </w:r>
          </w:p>
        </w:tc>
      </w:tr>
    </w:tbl>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Κατόπιν των ανωτέρω παρακαλείται η Δημοτική Επιτροπή να αποφασίσει σχετικά με:</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Α) την ανάθεση της ανωτέρω σύμβασης με τη διαδικασία της διαπραγμάτευσης χωρίς προηγούμενη δημοσίευση, λόγω αποκλειστικότητας του συγκεκριμένου οικονομικού φορέα,</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 xml:space="preserve">Β) την έγκριση της αρ.17/2025 </w:t>
      </w:r>
      <w:proofErr w:type="spellStart"/>
      <w:r w:rsidRPr="001D72F2">
        <w:rPr>
          <w:rFonts w:ascii="Arial" w:hAnsi="Arial" w:cs="Arial"/>
          <w:i/>
          <w:sz w:val="22"/>
          <w:szCs w:val="22"/>
        </w:rPr>
        <w:t>επικαιροποιημένης</w:t>
      </w:r>
      <w:proofErr w:type="spellEnd"/>
      <w:r w:rsidRPr="001D72F2">
        <w:rPr>
          <w:rFonts w:ascii="Arial" w:hAnsi="Arial" w:cs="Arial"/>
          <w:i/>
          <w:sz w:val="22"/>
          <w:szCs w:val="22"/>
        </w:rPr>
        <w:t xml:space="preserve"> μελέτης, που περιλαμβάνει τα τεχνικά χαρακτηριστικά για την ανωτέρω υπηρεσία και η οποία επισυνάπτεται στην παρούσα εισήγηση,</w:t>
      </w:r>
    </w:p>
    <w:p w:rsidR="00E23DED" w:rsidRPr="001D72F2" w:rsidRDefault="00E23DED" w:rsidP="00E23DED">
      <w:pPr>
        <w:spacing w:before="240" w:after="240" w:line="360" w:lineRule="auto"/>
        <w:jc w:val="both"/>
        <w:rPr>
          <w:rFonts w:ascii="Arial" w:hAnsi="Arial" w:cs="Arial"/>
          <w:i/>
          <w:sz w:val="22"/>
          <w:szCs w:val="22"/>
        </w:rPr>
      </w:pPr>
      <w:r w:rsidRPr="001D72F2">
        <w:rPr>
          <w:rFonts w:ascii="Arial" w:hAnsi="Arial" w:cs="Arial"/>
          <w:i/>
          <w:sz w:val="22"/>
          <w:szCs w:val="22"/>
        </w:rPr>
        <w:t xml:space="preserve">γ) την έγκριση της συγκρότησης της παραπάνω επιτροπής ως γνωμοδοτικό όργανο για την διαδικασία της διαπραγμάτευσης της παροχής υπηρεσίας «Παροχή Συγκοινωνιακού Έργου Δημοτικής Συγκοινωνίας Δήμου </w:t>
      </w:r>
      <w:proofErr w:type="spellStart"/>
      <w:r w:rsidRPr="001D72F2">
        <w:rPr>
          <w:rFonts w:ascii="Arial" w:hAnsi="Arial" w:cs="Arial"/>
          <w:i/>
          <w:sz w:val="22"/>
          <w:szCs w:val="22"/>
        </w:rPr>
        <w:t>Λεβαδέων</w:t>
      </w:r>
      <w:proofErr w:type="spellEnd"/>
      <w:r w:rsidRPr="001D72F2">
        <w:rPr>
          <w:rFonts w:ascii="Arial" w:hAnsi="Arial" w:cs="Arial"/>
          <w:i/>
          <w:sz w:val="22"/>
          <w:szCs w:val="22"/>
        </w:rPr>
        <w:t>».</w:t>
      </w:r>
    </w:p>
    <w:p w:rsidR="00E23DED" w:rsidRPr="001D72F2" w:rsidRDefault="00E23DED" w:rsidP="00E23DED">
      <w:pPr>
        <w:spacing w:line="324" w:lineRule="auto"/>
        <w:jc w:val="both"/>
        <w:rPr>
          <w:rFonts w:ascii="Arial" w:hAnsi="Arial" w:cs="Arial"/>
          <w:bCs/>
          <w:i/>
          <w:sz w:val="22"/>
          <w:szCs w:val="22"/>
        </w:rPr>
      </w:pPr>
      <w:r w:rsidRPr="001D72F2">
        <w:rPr>
          <w:rFonts w:ascii="Arial" w:hAnsi="Arial" w:cs="Arial"/>
          <w:bCs/>
          <w:i/>
          <w:sz w:val="22"/>
          <w:szCs w:val="22"/>
        </w:rPr>
        <w:t xml:space="preserve">Κατόπιν αυτών καλείται η Δημοτική Επιτροπή του Δήμου </w:t>
      </w:r>
      <w:proofErr w:type="spellStart"/>
      <w:r w:rsidRPr="001D72F2">
        <w:rPr>
          <w:rFonts w:ascii="Arial" w:hAnsi="Arial" w:cs="Arial"/>
          <w:bCs/>
          <w:i/>
          <w:sz w:val="22"/>
          <w:szCs w:val="22"/>
        </w:rPr>
        <w:t>Λεβαδέων</w:t>
      </w:r>
      <w:proofErr w:type="spellEnd"/>
      <w:r w:rsidRPr="001D72F2">
        <w:rPr>
          <w:rFonts w:ascii="Arial" w:hAnsi="Arial" w:cs="Arial"/>
          <w:bCs/>
          <w:i/>
          <w:sz w:val="22"/>
          <w:szCs w:val="22"/>
        </w:rPr>
        <w:t xml:space="preserve"> να εγκρίνει την υπ’ </w:t>
      </w:r>
      <w:proofErr w:type="spellStart"/>
      <w:r w:rsidRPr="001D72F2">
        <w:rPr>
          <w:rFonts w:ascii="Arial" w:hAnsi="Arial" w:cs="Arial"/>
          <w:bCs/>
          <w:i/>
          <w:sz w:val="22"/>
          <w:szCs w:val="22"/>
        </w:rPr>
        <w:t>αριθμ</w:t>
      </w:r>
      <w:proofErr w:type="spellEnd"/>
      <w:r w:rsidRPr="001D72F2">
        <w:rPr>
          <w:rFonts w:ascii="Arial" w:hAnsi="Arial" w:cs="Arial"/>
          <w:bCs/>
          <w:i/>
          <w:sz w:val="22"/>
          <w:szCs w:val="22"/>
        </w:rPr>
        <w:t>. 17/2025 μελέτη με τίτλο: «ΜΕΛΕΤΗ ΚΟΣΤΟΛΟΓΗΣΗΣ ΓΡΑΜΜΩΝ ΔΗΜΟΤΙΚΗΣ ΣΥΓΚΟΙΝΩΝΙΑΣ ΔΗΜΟΥ ΛΕΒΑΔΕΩΝ (ΕΠΙΚΑΙΡΟΠΟΙΗΜΕΝΗ)», επιλογή της διαδικασίας ανάθεσης της παροχής της υπηρεσίας αυτής και συγκρότηση επιτροπής.</w:t>
      </w:r>
    </w:p>
    <w:p w:rsidR="00C67B2B" w:rsidRPr="00603819" w:rsidRDefault="00C67B2B" w:rsidP="00C67B2B">
      <w:pPr>
        <w:tabs>
          <w:tab w:val="left" w:pos="0"/>
        </w:tabs>
        <w:ind w:right="-1091"/>
        <w:rPr>
          <w:rFonts w:ascii="Arial" w:hAnsi="Arial" w:cs="Arial"/>
          <w:i/>
          <w:sz w:val="22"/>
          <w:szCs w:val="22"/>
          <w:lang w:eastAsia="el-GR"/>
        </w:rPr>
      </w:pPr>
    </w:p>
    <w:p w:rsidR="00687412" w:rsidRPr="005053F5" w:rsidRDefault="005053F5" w:rsidP="00687412">
      <w:pPr>
        <w:pStyle w:val="9"/>
        <w:tabs>
          <w:tab w:val="left" w:pos="9750"/>
        </w:tabs>
        <w:ind w:left="142"/>
        <w:jc w:val="both"/>
        <w:rPr>
          <w:rFonts w:ascii="Verdana" w:hAnsi="Verdana"/>
          <w:sz w:val="20"/>
          <w:szCs w:val="20"/>
        </w:rPr>
      </w:pPr>
      <w:r w:rsidRPr="005053F5">
        <w:rPr>
          <w:rFonts w:ascii="Verdana" w:hAnsi="Verdana" w:cs="Calibri"/>
          <w:sz w:val="20"/>
          <w:szCs w:val="20"/>
          <w:highlight w:val="white"/>
        </w:rPr>
        <w:t xml:space="preserve"> </w:t>
      </w:r>
      <w:r w:rsidR="00687412" w:rsidRPr="005053F5">
        <w:rPr>
          <w:rFonts w:ascii="Verdana" w:hAnsi="Verdana"/>
          <w:sz w:val="20"/>
          <w:szCs w:val="20"/>
        </w:rPr>
        <w:t xml:space="preserve"> </w:t>
      </w:r>
    </w:p>
    <w:p w:rsidR="00DE1BAB" w:rsidRPr="00D30D32" w:rsidRDefault="00DE1BAB" w:rsidP="00DE1BAB">
      <w:pPr>
        <w:pStyle w:val="af9"/>
        <w:contextualSpacing w:val="0"/>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687412" w:rsidRPr="009867AB" w:rsidRDefault="00687412" w:rsidP="00687412">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87412" w:rsidRPr="009867AB" w:rsidRDefault="00687412" w:rsidP="006874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87412" w:rsidRPr="009867AB" w:rsidRDefault="00687412" w:rsidP="00687412">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A402C2" w:rsidRDefault="00687412" w:rsidP="00A402C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1D72F2" w:rsidRPr="001D72F2" w:rsidRDefault="00687412" w:rsidP="00A402C2">
      <w:pPr>
        <w:widowControl w:val="0"/>
        <w:spacing w:line="276" w:lineRule="auto"/>
        <w:jc w:val="both"/>
        <w:rPr>
          <w:rFonts w:ascii="Arial" w:hAnsi="Arial" w:cs="Arial"/>
          <w:sz w:val="22"/>
          <w:szCs w:val="22"/>
        </w:rPr>
      </w:pPr>
      <w:r w:rsidRPr="001D72F2">
        <w:rPr>
          <w:rFonts w:ascii="Arial" w:hAnsi="Arial" w:cs="Arial"/>
          <w:szCs w:val="22"/>
          <w:highlight w:val="white"/>
        </w:rPr>
        <w:t xml:space="preserve">- </w:t>
      </w:r>
      <w:r w:rsidR="001D72F2" w:rsidRPr="001D72F2">
        <w:rPr>
          <w:rFonts w:ascii="Arial" w:eastAsia="Calibri" w:hAnsi="Arial" w:cs="Arial"/>
          <w:color w:val="000000"/>
          <w:kern w:val="1"/>
          <w:sz w:val="22"/>
          <w:szCs w:val="22"/>
          <w:shd w:val="clear" w:color="auto" w:fill="FFFFFF"/>
        </w:rPr>
        <w:t>Τ</w:t>
      </w:r>
      <w:r w:rsidR="001D72F2" w:rsidRPr="001D72F2">
        <w:rPr>
          <w:rFonts w:ascii="Arial" w:hAnsi="Arial" w:cs="Arial"/>
          <w:sz w:val="22"/>
          <w:szCs w:val="22"/>
        </w:rPr>
        <w:t>ην  αριθ.  17/2025</w:t>
      </w:r>
      <w:r w:rsidR="001D72F2" w:rsidRPr="001D72F2">
        <w:rPr>
          <w:rFonts w:ascii="Arial" w:eastAsia="Arial" w:hAnsi="Arial" w:cs="Arial"/>
          <w:sz w:val="22"/>
          <w:szCs w:val="22"/>
        </w:rPr>
        <w:t xml:space="preserve"> </w:t>
      </w:r>
      <w:proofErr w:type="spellStart"/>
      <w:r w:rsidR="001D72F2" w:rsidRPr="001D72F2">
        <w:rPr>
          <w:rFonts w:ascii="Arial" w:eastAsia="Arial" w:hAnsi="Arial" w:cs="Arial"/>
          <w:sz w:val="22"/>
          <w:szCs w:val="22"/>
        </w:rPr>
        <w:t>επικαιροποιημένη</w:t>
      </w:r>
      <w:proofErr w:type="spellEnd"/>
      <w:r w:rsidR="001D72F2" w:rsidRPr="001D72F2">
        <w:rPr>
          <w:rFonts w:ascii="Arial" w:eastAsia="Arial" w:hAnsi="Arial" w:cs="Arial"/>
          <w:sz w:val="22"/>
          <w:szCs w:val="22"/>
        </w:rPr>
        <w:t xml:space="preserve"> </w:t>
      </w:r>
      <w:r w:rsidR="001D72F2" w:rsidRPr="001D72F2">
        <w:rPr>
          <w:rFonts w:ascii="Arial" w:hAnsi="Arial" w:cs="Arial"/>
          <w:sz w:val="22"/>
          <w:szCs w:val="22"/>
        </w:rPr>
        <w:t xml:space="preserve">μελέτη της εταιρείας </w:t>
      </w:r>
      <w:r w:rsidR="001D72F2" w:rsidRPr="001D72F2">
        <w:rPr>
          <w:rFonts w:ascii="Arial" w:hAnsi="Arial" w:cs="Arial"/>
          <w:sz w:val="22"/>
          <w:szCs w:val="22"/>
          <w:lang w:val="en-US"/>
        </w:rPr>
        <w:t>NOPOINT</w:t>
      </w:r>
      <w:r w:rsidR="001D72F2" w:rsidRPr="001D72F2">
        <w:rPr>
          <w:rFonts w:ascii="Arial" w:hAnsi="Arial" w:cs="Arial"/>
          <w:sz w:val="22"/>
          <w:szCs w:val="22"/>
        </w:rPr>
        <w:t xml:space="preserve"> που παραλήφθηκε από την Τεχνική Υπηρεσία του Δήμου </w:t>
      </w:r>
      <w:proofErr w:type="spellStart"/>
      <w:r w:rsidR="001D72F2" w:rsidRPr="001D72F2">
        <w:rPr>
          <w:rFonts w:ascii="Arial" w:hAnsi="Arial" w:cs="Arial"/>
          <w:sz w:val="22"/>
          <w:szCs w:val="22"/>
        </w:rPr>
        <w:t>Λεβαδέων</w:t>
      </w:r>
      <w:proofErr w:type="spellEnd"/>
      <w:r w:rsidR="001D72F2" w:rsidRPr="001D72F2">
        <w:rPr>
          <w:rFonts w:ascii="Arial" w:hAnsi="Arial" w:cs="Arial"/>
          <w:sz w:val="22"/>
          <w:szCs w:val="22"/>
        </w:rPr>
        <w:t xml:space="preserve"> στις 14/03/2025 με αρ. </w:t>
      </w:r>
      <w:proofErr w:type="spellStart"/>
      <w:r w:rsidR="001D72F2" w:rsidRPr="001D72F2">
        <w:rPr>
          <w:rFonts w:ascii="Arial" w:hAnsi="Arial" w:cs="Arial"/>
          <w:sz w:val="22"/>
          <w:szCs w:val="22"/>
        </w:rPr>
        <w:t>πρωτ</w:t>
      </w:r>
      <w:proofErr w:type="spellEnd"/>
      <w:r w:rsidR="001D72F2" w:rsidRPr="001D72F2">
        <w:rPr>
          <w:rFonts w:ascii="Arial" w:hAnsi="Arial" w:cs="Arial"/>
          <w:sz w:val="22"/>
          <w:szCs w:val="22"/>
        </w:rPr>
        <w:t xml:space="preserve">.: 4933  </w:t>
      </w:r>
    </w:p>
    <w:p w:rsidR="001D72F2" w:rsidRPr="001D72F2" w:rsidRDefault="00687412" w:rsidP="001D72F2">
      <w:pPr>
        <w:pStyle w:val="ad"/>
        <w:widowControl w:val="0"/>
        <w:tabs>
          <w:tab w:val="left" w:pos="9750"/>
        </w:tabs>
        <w:spacing w:before="240" w:after="120" w:line="324" w:lineRule="auto"/>
        <w:rPr>
          <w:rFonts w:ascii="Arial" w:hAnsi="Arial" w:cs="Arial"/>
          <w:szCs w:val="22"/>
        </w:rPr>
      </w:pPr>
      <w:r w:rsidRPr="001D72F2">
        <w:rPr>
          <w:rFonts w:ascii="Arial" w:hAnsi="Arial" w:cs="Arial"/>
          <w:sz w:val="22"/>
          <w:szCs w:val="22"/>
        </w:rPr>
        <w:t>-</w:t>
      </w:r>
    </w:p>
    <w:p w:rsidR="00687412" w:rsidRPr="001D72F2" w:rsidRDefault="001D72F2" w:rsidP="001D72F2">
      <w:pPr>
        <w:pStyle w:val="9"/>
        <w:widowControl w:val="0"/>
        <w:numPr>
          <w:ilvl w:val="0"/>
          <w:numId w:val="0"/>
        </w:numPr>
        <w:tabs>
          <w:tab w:val="left" w:pos="9750"/>
        </w:tabs>
        <w:spacing w:before="240" w:after="120"/>
        <w:jc w:val="both"/>
        <w:rPr>
          <w:rFonts w:ascii="Arial" w:hAnsi="Arial" w:cs="Arial"/>
          <w:b w:val="0"/>
          <w:szCs w:val="22"/>
        </w:rPr>
      </w:pPr>
      <w:r w:rsidRPr="001D72F2">
        <w:rPr>
          <w:rFonts w:ascii="Arial" w:hAnsi="Arial" w:cs="Arial"/>
          <w:b w:val="0"/>
          <w:szCs w:val="22"/>
        </w:rPr>
        <w:lastRenderedPageBreak/>
        <w:t>-</w:t>
      </w:r>
      <w:r w:rsidR="00687412" w:rsidRPr="001D72F2">
        <w:rPr>
          <w:rFonts w:ascii="Arial" w:hAnsi="Arial" w:cs="Arial"/>
          <w:b w:val="0"/>
          <w:szCs w:val="22"/>
        </w:rPr>
        <w:t>Τ</w:t>
      </w:r>
      <w:r w:rsidRPr="001D72F2">
        <w:rPr>
          <w:rFonts w:ascii="Arial" w:hAnsi="Arial" w:cs="Arial"/>
          <w:b w:val="0"/>
          <w:szCs w:val="22"/>
        </w:rPr>
        <w:t xml:space="preserve">ην </w:t>
      </w:r>
      <w:r w:rsidR="00687412" w:rsidRPr="001D72F2">
        <w:rPr>
          <w:rFonts w:ascii="Arial" w:hAnsi="Arial" w:cs="Arial"/>
          <w:b w:val="0"/>
          <w:szCs w:val="22"/>
        </w:rPr>
        <w:t xml:space="preserve"> με αριθ. </w:t>
      </w:r>
      <w:proofErr w:type="spellStart"/>
      <w:r w:rsidR="00687412" w:rsidRPr="001D72F2">
        <w:rPr>
          <w:rFonts w:ascii="Arial" w:hAnsi="Arial" w:cs="Arial"/>
          <w:b w:val="0"/>
          <w:szCs w:val="22"/>
        </w:rPr>
        <w:t>πρωτ</w:t>
      </w:r>
      <w:proofErr w:type="spellEnd"/>
      <w:r w:rsidR="00687412" w:rsidRPr="001D72F2">
        <w:rPr>
          <w:rFonts w:ascii="Arial" w:hAnsi="Arial" w:cs="Arial"/>
          <w:b w:val="0"/>
          <w:szCs w:val="22"/>
        </w:rPr>
        <w:t xml:space="preserve">. </w:t>
      </w:r>
      <w:r w:rsidR="00682915" w:rsidRPr="001D72F2">
        <w:rPr>
          <w:rFonts w:ascii="Arial" w:hAnsi="Arial" w:cs="Arial"/>
          <w:b w:val="0"/>
          <w:szCs w:val="22"/>
        </w:rPr>
        <w:t>4</w:t>
      </w:r>
      <w:r w:rsidRPr="001D72F2">
        <w:rPr>
          <w:rFonts w:ascii="Arial" w:hAnsi="Arial" w:cs="Arial"/>
          <w:b w:val="0"/>
          <w:szCs w:val="22"/>
        </w:rPr>
        <w:t>990</w:t>
      </w:r>
      <w:r w:rsidR="00687412" w:rsidRPr="001D72F2">
        <w:rPr>
          <w:rFonts w:ascii="Arial" w:eastAsia="Arial" w:hAnsi="Arial" w:cs="Arial"/>
          <w:b w:val="0"/>
          <w:szCs w:val="22"/>
        </w:rPr>
        <w:t>/1</w:t>
      </w:r>
      <w:r w:rsidRPr="001D72F2">
        <w:rPr>
          <w:rFonts w:ascii="Arial" w:eastAsia="Arial" w:hAnsi="Arial" w:cs="Arial"/>
          <w:b w:val="0"/>
          <w:szCs w:val="22"/>
        </w:rPr>
        <w:t>4</w:t>
      </w:r>
      <w:r w:rsidR="00687412" w:rsidRPr="001D72F2">
        <w:rPr>
          <w:rFonts w:ascii="Arial" w:eastAsia="Arial" w:hAnsi="Arial" w:cs="Arial"/>
          <w:b w:val="0"/>
          <w:szCs w:val="22"/>
        </w:rPr>
        <w:t xml:space="preserve">-03-2025 </w:t>
      </w:r>
      <w:r w:rsidR="00687412" w:rsidRPr="001D72F2">
        <w:rPr>
          <w:rFonts w:ascii="Arial" w:hAnsi="Arial" w:cs="Arial"/>
          <w:b w:val="0"/>
          <w:szCs w:val="22"/>
        </w:rPr>
        <w:t>έγγραφ</w:t>
      </w:r>
      <w:r w:rsidRPr="001D72F2">
        <w:rPr>
          <w:rFonts w:ascii="Arial" w:hAnsi="Arial" w:cs="Arial"/>
          <w:b w:val="0"/>
          <w:szCs w:val="22"/>
        </w:rPr>
        <w:t xml:space="preserve">η εισήγηση </w:t>
      </w:r>
      <w:r w:rsidR="00687412" w:rsidRPr="001D72F2">
        <w:rPr>
          <w:rFonts w:ascii="Arial" w:hAnsi="Arial" w:cs="Arial"/>
          <w:b w:val="0"/>
          <w:szCs w:val="22"/>
        </w:rPr>
        <w:t xml:space="preserve"> </w:t>
      </w:r>
      <w:r w:rsidR="00687412" w:rsidRPr="001D72F2">
        <w:rPr>
          <w:rFonts w:ascii="Arial" w:eastAsia="Arial" w:hAnsi="Arial" w:cs="Arial"/>
          <w:b w:val="0"/>
          <w:szCs w:val="22"/>
        </w:rPr>
        <w:t xml:space="preserve">του </w:t>
      </w:r>
      <w:r w:rsidRPr="001D72F2">
        <w:rPr>
          <w:rFonts w:ascii="Arial" w:eastAsia="Arial" w:hAnsi="Arial" w:cs="Arial"/>
          <w:b w:val="0"/>
          <w:szCs w:val="22"/>
        </w:rPr>
        <w:t xml:space="preserve">Γραφείου Δημάρχου </w:t>
      </w:r>
      <w:r w:rsidR="00687412" w:rsidRPr="001D72F2">
        <w:rPr>
          <w:rFonts w:ascii="Arial" w:hAnsi="Arial" w:cs="Arial"/>
          <w:b w:val="0"/>
          <w:szCs w:val="22"/>
        </w:rPr>
        <w:t xml:space="preserve"> </w:t>
      </w:r>
      <w:proofErr w:type="spellStart"/>
      <w:r w:rsidR="00687412" w:rsidRPr="001D72F2">
        <w:rPr>
          <w:rFonts w:ascii="Arial" w:hAnsi="Arial" w:cs="Arial"/>
          <w:b w:val="0"/>
          <w:szCs w:val="22"/>
        </w:rPr>
        <w:t>Λεβαδέων</w:t>
      </w:r>
      <w:proofErr w:type="spellEnd"/>
    </w:p>
    <w:p w:rsidR="00687412" w:rsidRPr="009867AB" w:rsidRDefault="00687412" w:rsidP="00687412">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87412" w:rsidRDefault="00687412" w:rsidP="00687412">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87412" w:rsidRPr="009867AB" w:rsidRDefault="00687412" w:rsidP="00687412">
      <w:pPr>
        <w:pStyle w:val="af9"/>
        <w:widowControl w:val="0"/>
        <w:suppressAutoHyphens w:val="0"/>
        <w:spacing w:line="276" w:lineRule="auto"/>
        <w:ind w:left="0"/>
        <w:jc w:val="both"/>
        <w:rPr>
          <w:rFonts w:ascii="Arial" w:hAnsi="Arial" w:cs="Arial"/>
          <w:sz w:val="22"/>
          <w:szCs w:val="22"/>
        </w:rPr>
      </w:pPr>
    </w:p>
    <w:p w:rsidR="00687412" w:rsidRPr="009867AB" w:rsidRDefault="00687412" w:rsidP="00687412">
      <w:pPr>
        <w:pStyle w:val="af9"/>
        <w:widowControl w:val="0"/>
        <w:suppressAutoHyphens w:val="0"/>
        <w:spacing w:line="276" w:lineRule="auto"/>
        <w:ind w:left="0"/>
        <w:jc w:val="both"/>
        <w:rPr>
          <w:rFonts w:ascii="Arial" w:hAnsi="Arial" w:cs="Arial"/>
          <w:sz w:val="22"/>
          <w:szCs w:val="22"/>
        </w:rPr>
      </w:pPr>
    </w:p>
    <w:p w:rsidR="00687412" w:rsidRDefault="00687412" w:rsidP="00687412">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87412" w:rsidRPr="00687412" w:rsidRDefault="00687412" w:rsidP="00687412">
      <w:pPr>
        <w:widowControl w:val="0"/>
        <w:suppressAutoHyphens w:val="0"/>
        <w:spacing w:line="360" w:lineRule="auto"/>
        <w:jc w:val="both"/>
        <w:rPr>
          <w:rFonts w:ascii="Arial" w:hAnsi="Arial" w:cs="Arial"/>
          <w:sz w:val="22"/>
          <w:szCs w:val="22"/>
        </w:rPr>
      </w:pPr>
    </w:p>
    <w:p w:rsidR="00603819" w:rsidRPr="00603819" w:rsidRDefault="00603819" w:rsidP="00603819">
      <w:pPr>
        <w:spacing w:before="240" w:after="240" w:line="360" w:lineRule="auto"/>
        <w:jc w:val="both"/>
        <w:rPr>
          <w:rFonts w:ascii="Arial" w:hAnsi="Arial" w:cs="Arial"/>
          <w:sz w:val="22"/>
          <w:szCs w:val="22"/>
        </w:rPr>
      </w:pPr>
      <w:r w:rsidRPr="00603819">
        <w:rPr>
          <w:rFonts w:ascii="Arial" w:hAnsi="Arial" w:cs="Arial"/>
          <w:sz w:val="22"/>
          <w:szCs w:val="22"/>
        </w:rPr>
        <w:t>Α)</w:t>
      </w:r>
      <w:r>
        <w:rPr>
          <w:rFonts w:ascii="Arial" w:hAnsi="Arial" w:cs="Arial"/>
          <w:sz w:val="22"/>
          <w:szCs w:val="22"/>
        </w:rPr>
        <w:t xml:space="preserve"> Εγκρίνει την</w:t>
      </w:r>
      <w:r w:rsidRPr="00603819">
        <w:rPr>
          <w:rFonts w:ascii="Arial" w:hAnsi="Arial" w:cs="Arial"/>
          <w:sz w:val="22"/>
          <w:szCs w:val="22"/>
        </w:rPr>
        <w:t xml:space="preserve"> ανάθεση της ανωτέρω σύμβασης με τη διαδικασία της διαπραγμάτευσης χωρίς προηγούμενη δημοσίευση, λόγω αποκλειστικότητας του συγκεκριμένου οικονομικού φορέα,</w:t>
      </w:r>
    </w:p>
    <w:p w:rsidR="00603819" w:rsidRPr="00603819" w:rsidRDefault="00603819" w:rsidP="00603819">
      <w:pPr>
        <w:spacing w:before="240" w:after="240" w:line="360" w:lineRule="auto"/>
        <w:jc w:val="both"/>
        <w:rPr>
          <w:rFonts w:ascii="Arial" w:hAnsi="Arial" w:cs="Arial"/>
          <w:sz w:val="22"/>
          <w:szCs w:val="22"/>
        </w:rPr>
      </w:pPr>
      <w:r w:rsidRPr="00603819">
        <w:rPr>
          <w:rFonts w:ascii="Arial" w:hAnsi="Arial" w:cs="Arial"/>
          <w:sz w:val="22"/>
          <w:szCs w:val="22"/>
        </w:rPr>
        <w:t>Β)</w:t>
      </w:r>
      <w:r>
        <w:rPr>
          <w:rFonts w:ascii="Arial" w:hAnsi="Arial" w:cs="Arial"/>
          <w:sz w:val="22"/>
          <w:szCs w:val="22"/>
        </w:rPr>
        <w:t xml:space="preserve">Εγκρίνει </w:t>
      </w:r>
      <w:r w:rsidRPr="00603819">
        <w:rPr>
          <w:rFonts w:ascii="Arial" w:hAnsi="Arial" w:cs="Arial"/>
          <w:sz w:val="22"/>
          <w:szCs w:val="22"/>
        </w:rPr>
        <w:t>τη</w:t>
      </w:r>
      <w:r>
        <w:rPr>
          <w:rFonts w:ascii="Arial" w:hAnsi="Arial" w:cs="Arial"/>
          <w:sz w:val="22"/>
          <w:szCs w:val="22"/>
        </w:rPr>
        <w:t>ν</w:t>
      </w:r>
      <w:r w:rsidRPr="00603819">
        <w:rPr>
          <w:rFonts w:ascii="Arial" w:hAnsi="Arial" w:cs="Arial"/>
          <w:sz w:val="22"/>
          <w:szCs w:val="22"/>
        </w:rPr>
        <w:t xml:space="preserve"> αρ.17/2025 </w:t>
      </w:r>
      <w:proofErr w:type="spellStart"/>
      <w:r w:rsidRPr="00603819">
        <w:rPr>
          <w:rFonts w:ascii="Arial" w:hAnsi="Arial" w:cs="Arial"/>
          <w:sz w:val="22"/>
          <w:szCs w:val="22"/>
        </w:rPr>
        <w:t>επικαιροποιημένη</w:t>
      </w:r>
      <w:proofErr w:type="spellEnd"/>
      <w:r>
        <w:rPr>
          <w:rFonts w:ascii="Arial" w:hAnsi="Arial" w:cs="Arial"/>
          <w:sz w:val="22"/>
          <w:szCs w:val="22"/>
        </w:rPr>
        <w:t xml:space="preserve"> </w:t>
      </w:r>
      <w:r w:rsidRPr="00603819">
        <w:rPr>
          <w:rFonts w:ascii="Arial" w:hAnsi="Arial" w:cs="Arial"/>
          <w:sz w:val="22"/>
          <w:szCs w:val="22"/>
        </w:rPr>
        <w:t xml:space="preserve"> μελέτη</w:t>
      </w:r>
      <w:r w:rsidR="001D72F2">
        <w:rPr>
          <w:rFonts w:ascii="Arial" w:hAnsi="Arial" w:cs="Arial"/>
          <w:sz w:val="22"/>
          <w:szCs w:val="22"/>
        </w:rPr>
        <w:t xml:space="preserve"> </w:t>
      </w:r>
      <w:r w:rsidR="001D72F2" w:rsidRPr="001D72F2">
        <w:rPr>
          <w:rFonts w:ascii="Arial" w:hAnsi="Arial" w:cs="Arial"/>
          <w:bCs/>
          <w:sz w:val="22"/>
          <w:szCs w:val="22"/>
        </w:rPr>
        <w:t>με τίτλο: «ΜΕΛΕΤΗ ΚΟΣΤΟΛΟΓΗΣΗΣ ΓΡΑΜΜΩΝ ΔΗΜΟΤΙΚΗΣ ΣΥΓΚΟΙΝΩΝΙΑΣ ΔΗΜΟΥ ΛΕΒΑΔΕΩΝ (ΕΠΙΚΑΙΡΟΠΟΙΗΜΕΝΗ)»,</w:t>
      </w:r>
      <w:r w:rsidR="001D72F2">
        <w:rPr>
          <w:rFonts w:ascii="Arial" w:hAnsi="Arial" w:cs="Arial"/>
          <w:bCs/>
          <w:sz w:val="22"/>
          <w:szCs w:val="22"/>
        </w:rPr>
        <w:t xml:space="preserve"> </w:t>
      </w:r>
      <w:r w:rsidRPr="00603819">
        <w:rPr>
          <w:rFonts w:ascii="Arial" w:hAnsi="Arial" w:cs="Arial"/>
          <w:sz w:val="22"/>
          <w:szCs w:val="22"/>
        </w:rPr>
        <w:t xml:space="preserve"> που περιλαμβάνει τα τεχνικά χαρακτηριστικά για την ανωτέρω υπηρεσία και η οποία επισυνάπτεται στην παρούσα </w:t>
      </w:r>
      <w:r w:rsidR="001D72F2">
        <w:rPr>
          <w:rFonts w:ascii="Arial" w:hAnsi="Arial" w:cs="Arial"/>
          <w:sz w:val="22"/>
          <w:szCs w:val="22"/>
        </w:rPr>
        <w:t>απόφαση.</w:t>
      </w:r>
    </w:p>
    <w:p w:rsidR="00603819" w:rsidRPr="00603819" w:rsidRDefault="00603819" w:rsidP="00603819">
      <w:pPr>
        <w:spacing w:before="240" w:after="240" w:line="360" w:lineRule="auto"/>
        <w:jc w:val="both"/>
        <w:rPr>
          <w:rFonts w:ascii="Arial" w:hAnsi="Arial" w:cs="Arial"/>
          <w:sz w:val="22"/>
          <w:szCs w:val="22"/>
        </w:rPr>
      </w:pPr>
      <w:r w:rsidRPr="00603819">
        <w:rPr>
          <w:rFonts w:ascii="Arial" w:hAnsi="Arial" w:cs="Arial"/>
          <w:sz w:val="22"/>
          <w:szCs w:val="22"/>
        </w:rPr>
        <w:t>γ)</w:t>
      </w:r>
      <w:r w:rsidR="001D72F2">
        <w:rPr>
          <w:rFonts w:ascii="Arial" w:hAnsi="Arial" w:cs="Arial"/>
          <w:sz w:val="22"/>
          <w:szCs w:val="22"/>
        </w:rPr>
        <w:t xml:space="preserve">Συγκροτεί  επιτροπή </w:t>
      </w:r>
      <w:r w:rsidRPr="00603819">
        <w:rPr>
          <w:rFonts w:ascii="Arial" w:hAnsi="Arial" w:cs="Arial"/>
          <w:sz w:val="22"/>
          <w:szCs w:val="22"/>
        </w:rPr>
        <w:t xml:space="preserve"> ως γνωμοδοτικό όργανο για την διαδικασία της διαπραγμάτευσης της παροχής υπηρεσίας «Παροχή Συγκοινωνιακού Έργου Δημοτικής Συγκοινωνίας Δήμου </w:t>
      </w:r>
      <w:proofErr w:type="spellStart"/>
      <w:r w:rsidRPr="00603819">
        <w:rPr>
          <w:rFonts w:ascii="Arial" w:hAnsi="Arial" w:cs="Arial"/>
          <w:sz w:val="22"/>
          <w:szCs w:val="22"/>
        </w:rPr>
        <w:t>Λεβαδέων</w:t>
      </w:r>
      <w:proofErr w:type="spellEnd"/>
      <w:r w:rsidR="001D72F2">
        <w:rPr>
          <w:rFonts w:ascii="Arial" w:hAnsi="Arial" w:cs="Arial"/>
          <w:sz w:val="22"/>
          <w:szCs w:val="22"/>
        </w:rPr>
        <w:t>» ως κάτωθι:</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0"/>
        <w:gridCol w:w="4197"/>
        <w:gridCol w:w="4605"/>
      </w:tblGrid>
      <w:tr w:rsidR="001D72F2" w:rsidRPr="00603819" w:rsidTr="008B2856">
        <w:trPr>
          <w:trHeight w:val="360"/>
        </w:trPr>
        <w:tc>
          <w:tcPr>
            <w:tcW w:w="378" w:type="pct"/>
          </w:tcPr>
          <w:p w:rsidR="001D72F2" w:rsidRPr="00603819" w:rsidRDefault="001D72F2" w:rsidP="008B2856">
            <w:pPr>
              <w:spacing w:before="120" w:after="120"/>
              <w:jc w:val="center"/>
              <w:rPr>
                <w:rFonts w:ascii="Arial" w:hAnsi="Arial" w:cs="Arial"/>
              </w:rPr>
            </w:pPr>
            <w:r w:rsidRPr="00603819">
              <w:rPr>
                <w:rFonts w:ascii="Arial" w:hAnsi="Arial" w:cs="Arial"/>
              </w:rPr>
              <w:t>Α/Α</w:t>
            </w:r>
          </w:p>
        </w:tc>
        <w:tc>
          <w:tcPr>
            <w:tcW w:w="2204" w:type="pct"/>
          </w:tcPr>
          <w:p w:rsidR="001D72F2" w:rsidRPr="00603819" w:rsidRDefault="001D72F2" w:rsidP="008B2856">
            <w:pPr>
              <w:spacing w:before="120" w:after="120"/>
              <w:jc w:val="both"/>
              <w:rPr>
                <w:rFonts w:ascii="Arial" w:hAnsi="Arial" w:cs="Arial"/>
              </w:rPr>
            </w:pPr>
            <w:r w:rsidRPr="00603819">
              <w:rPr>
                <w:rFonts w:ascii="Arial" w:hAnsi="Arial" w:cs="Arial"/>
              </w:rPr>
              <w:t>ΟΝΟΜΑΤΕΠΩΝΥΜΟ ΤΑΚΤΙΚΩΝ</w:t>
            </w:r>
          </w:p>
        </w:tc>
        <w:tc>
          <w:tcPr>
            <w:tcW w:w="2418" w:type="pct"/>
          </w:tcPr>
          <w:p w:rsidR="001D72F2" w:rsidRPr="00603819" w:rsidRDefault="001D72F2" w:rsidP="008B2856">
            <w:pPr>
              <w:spacing w:before="120" w:after="120"/>
              <w:jc w:val="both"/>
              <w:rPr>
                <w:rFonts w:ascii="Arial" w:hAnsi="Arial" w:cs="Arial"/>
              </w:rPr>
            </w:pPr>
            <w:r w:rsidRPr="00603819">
              <w:rPr>
                <w:rFonts w:ascii="Arial" w:hAnsi="Arial" w:cs="Arial"/>
              </w:rPr>
              <w:t>ΟΝΟΜΑΤΕΠΩΝΥΜΟ ΑΝΑΠΛΗΡΩΜΑΤΙΚΩΝ</w:t>
            </w:r>
          </w:p>
        </w:tc>
      </w:tr>
      <w:tr w:rsidR="001D72F2" w:rsidRPr="00603819" w:rsidTr="008B2856">
        <w:trPr>
          <w:trHeight w:val="360"/>
        </w:trPr>
        <w:tc>
          <w:tcPr>
            <w:tcW w:w="378" w:type="pct"/>
          </w:tcPr>
          <w:p w:rsidR="001D72F2" w:rsidRPr="00603819" w:rsidRDefault="001D72F2" w:rsidP="008B2856">
            <w:pPr>
              <w:spacing w:before="120" w:after="120"/>
              <w:jc w:val="center"/>
              <w:rPr>
                <w:rFonts w:ascii="Arial" w:hAnsi="Arial" w:cs="Arial"/>
              </w:rPr>
            </w:pPr>
            <w:r w:rsidRPr="00603819">
              <w:rPr>
                <w:rFonts w:ascii="Arial" w:hAnsi="Arial" w:cs="Arial"/>
              </w:rPr>
              <w:t>1</w:t>
            </w:r>
          </w:p>
        </w:tc>
        <w:tc>
          <w:tcPr>
            <w:tcW w:w="2204" w:type="pct"/>
          </w:tcPr>
          <w:p w:rsidR="001D72F2" w:rsidRPr="00603819" w:rsidRDefault="001D72F2" w:rsidP="008B2856">
            <w:pPr>
              <w:spacing w:before="120" w:after="120"/>
              <w:ind w:left="57"/>
              <w:rPr>
                <w:rFonts w:ascii="Arial" w:hAnsi="Arial" w:cs="Arial"/>
              </w:rPr>
            </w:pPr>
            <w:r w:rsidRPr="00603819">
              <w:rPr>
                <w:rFonts w:ascii="Arial" w:hAnsi="Arial" w:cs="Arial"/>
                <w:lang w:val="el-GR"/>
              </w:rPr>
              <w:t xml:space="preserve">ΑΓΓΕΛΟΠΟΥΛΟΥ ΑΓΓΕΛΙΚΗ - </w:t>
            </w:r>
            <w:r w:rsidRPr="00603819">
              <w:rPr>
                <w:rFonts w:ascii="Arial" w:hAnsi="Arial" w:cs="Arial"/>
              </w:rPr>
              <w:t>ΠΡΟΕΔΡΟΣ</w:t>
            </w:r>
          </w:p>
        </w:tc>
        <w:tc>
          <w:tcPr>
            <w:tcW w:w="2418" w:type="pct"/>
          </w:tcPr>
          <w:p w:rsidR="001D72F2" w:rsidRPr="00603819" w:rsidRDefault="001D72F2" w:rsidP="008B2856">
            <w:pPr>
              <w:spacing w:before="120" w:after="120"/>
              <w:ind w:left="57"/>
              <w:rPr>
                <w:rFonts w:ascii="Arial" w:hAnsi="Arial" w:cs="Arial"/>
                <w:lang w:val="el-GR"/>
              </w:rPr>
            </w:pPr>
            <w:r w:rsidRPr="00603819">
              <w:rPr>
                <w:rFonts w:ascii="Arial" w:hAnsi="Arial" w:cs="Arial"/>
                <w:lang w:val="el-GR"/>
              </w:rPr>
              <w:t>ΙΓΓΛΕΖΟΣ ΛΟΥΚΑΣ - ΑΝΑΠΛΗΡΩΤΗΣ ΠΡΟΕΔΡΟΣ</w:t>
            </w:r>
          </w:p>
        </w:tc>
      </w:tr>
      <w:tr w:rsidR="001D72F2" w:rsidRPr="00603819" w:rsidTr="008B2856">
        <w:trPr>
          <w:trHeight w:val="360"/>
        </w:trPr>
        <w:tc>
          <w:tcPr>
            <w:tcW w:w="378" w:type="pct"/>
          </w:tcPr>
          <w:p w:rsidR="001D72F2" w:rsidRPr="00603819" w:rsidRDefault="001D72F2" w:rsidP="008B2856">
            <w:pPr>
              <w:spacing w:before="120" w:after="120"/>
              <w:jc w:val="center"/>
              <w:rPr>
                <w:rFonts w:ascii="Arial" w:hAnsi="Arial" w:cs="Arial"/>
              </w:rPr>
            </w:pPr>
            <w:r w:rsidRPr="00603819">
              <w:rPr>
                <w:rFonts w:ascii="Arial" w:hAnsi="Arial" w:cs="Arial"/>
              </w:rPr>
              <w:t>2</w:t>
            </w:r>
          </w:p>
        </w:tc>
        <w:tc>
          <w:tcPr>
            <w:tcW w:w="2204" w:type="pct"/>
          </w:tcPr>
          <w:p w:rsidR="001D72F2" w:rsidRPr="00603819" w:rsidRDefault="001D72F2" w:rsidP="008B2856">
            <w:pPr>
              <w:spacing w:before="120" w:after="120"/>
              <w:ind w:left="57"/>
              <w:rPr>
                <w:rFonts w:ascii="Arial" w:hAnsi="Arial" w:cs="Arial"/>
                <w:lang w:val="el-GR"/>
              </w:rPr>
            </w:pPr>
            <w:r w:rsidRPr="00603819">
              <w:rPr>
                <w:rFonts w:ascii="Arial" w:hAnsi="Arial" w:cs="Arial"/>
                <w:lang w:val="el-GR"/>
              </w:rPr>
              <w:t>ΜΠΑΤΣΟΥ ΕΥΑΓΓΕΛΙΑ - ΜΕΛΟΣ</w:t>
            </w:r>
          </w:p>
        </w:tc>
        <w:tc>
          <w:tcPr>
            <w:tcW w:w="2418" w:type="pct"/>
          </w:tcPr>
          <w:p w:rsidR="001D72F2" w:rsidRPr="00603819" w:rsidRDefault="001D72F2" w:rsidP="008B2856">
            <w:pPr>
              <w:spacing w:before="120" w:after="120"/>
              <w:ind w:left="57"/>
              <w:rPr>
                <w:rFonts w:ascii="Arial" w:hAnsi="Arial" w:cs="Arial"/>
                <w:lang w:val="el-GR"/>
              </w:rPr>
            </w:pPr>
            <w:r w:rsidRPr="00603819">
              <w:rPr>
                <w:rFonts w:ascii="Arial" w:hAnsi="Arial" w:cs="Arial"/>
                <w:lang w:val="el-GR"/>
              </w:rPr>
              <w:t>ΛΕΒΕΝΤΗΣ ΔΗΜΗΤΡΙΟΣ – ΑΝΑΠΛΗΡΩΜΑΤΙΚΟ ΜΕΛΟΣ</w:t>
            </w:r>
          </w:p>
        </w:tc>
      </w:tr>
      <w:tr w:rsidR="001D72F2" w:rsidRPr="00603819" w:rsidTr="008B2856">
        <w:trPr>
          <w:trHeight w:val="360"/>
        </w:trPr>
        <w:tc>
          <w:tcPr>
            <w:tcW w:w="378" w:type="pct"/>
          </w:tcPr>
          <w:p w:rsidR="001D72F2" w:rsidRPr="00603819" w:rsidRDefault="001D72F2" w:rsidP="008B2856">
            <w:pPr>
              <w:spacing w:before="120" w:after="120"/>
              <w:jc w:val="center"/>
              <w:rPr>
                <w:rFonts w:ascii="Arial" w:hAnsi="Arial" w:cs="Arial"/>
              </w:rPr>
            </w:pPr>
            <w:r w:rsidRPr="00603819">
              <w:rPr>
                <w:rFonts w:ascii="Arial" w:hAnsi="Arial" w:cs="Arial"/>
              </w:rPr>
              <w:t>3</w:t>
            </w:r>
          </w:p>
        </w:tc>
        <w:tc>
          <w:tcPr>
            <w:tcW w:w="2204" w:type="pct"/>
          </w:tcPr>
          <w:p w:rsidR="001D72F2" w:rsidRPr="00603819" w:rsidRDefault="001D72F2" w:rsidP="008B2856">
            <w:pPr>
              <w:spacing w:before="120" w:after="120"/>
              <w:ind w:left="57"/>
              <w:rPr>
                <w:rFonts w:ascii="Arial" w:hAnsi="Arial" w:cs="Arial"/>
                <w:lang w:val="el-GR"/>
              </w:rPr>
            </w:pPr>
            <w:r w:rsidRPr="00603819">
              <w:rPr>
                <w:rFonts w:ascii="Arial" w:hAnsi="Arial" w:cs="Arial"/>
                <w:lang w:val="el-GR"/>
              </w:rPr>
              <w:t>ΜΠΕΛΛΟΣ ΑΘΑΝΑΣΙΟΣ - ΜΕΛΟΣ</w:t>
            </w:r>
          </w:p>
        </w:tc>
        <w:tc>
          <w:tcPr>
            <w:tcW w:w="2418" w:type="pct"/>
          </w:tcPr>
          <w:p w:rsidR="001D72F2" w:rsidRPr="00603819" w:rsidRDefault="001D72F2" w:rsidP="008B2856">
            <w:pPr>
              <w:spacing w:before="120" w:after="120"/>
              <w:ind w:left="57"/>
              <w:rPr>
                <w:rFonts w:ascii="Arial" w:hAnsi="Arial" w:cs="Arial"/>
                <w:lang w:val="el-GR"/>
              </w:rPr>
            </w:pPr>
            <w:r w:rsidRPr="00603819">
              <w:rPr>
                <w:rFonts w:ascii="Arial" w:hAnsi="Arial" w:cs="Arial"/>
                <w:lang w:val="el-GR"/>
              </w:rPr>
              <w:t>ΚΟΜΠΟΤΗΣ ΙΩΑΝΝΗΣ - ΑΝΑΠΛΗΡΩΜΑΤΙΚΟ ΜΕΛΟΣ</w:t>
            </w:r>
          </w:p>
        </w:tc>
      </w:tr>
    </w:tbl>
    <w:p w:rsidR="00687412" w:rsidRPr="00196859" w:rsidRDefault="00687412" w:rsidP="00687412">
      <w:pPr>
        <w:spacing w:line="360" w:lineRule="auto"/>
        <w:jc w:val="both"/>
        <w:rPr>
          <w:rFonts w:ascii="Arial" w:hAnsi="Arial" w:cs="Arial"/>
          <w:sz w:val="22"/>
          <w:szCs w:val="22"/>
          <w:highlight w:val="white"/>
        </w:rPr>
      </w:pPr>
    </w:p>
    <w:p w:rsidR="00AC1BAA" w:rsidRPr="00AC1BAA"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6C1834">
        <w:rPr>
          <w:rFonts w:ascii="Arial" w:hAnsi="Arial" w:cs="Arial"/>
          <w:b/>
          <w:sz w:val="22"/>
          <w:szCs w:val="22"/>
        </w:rPr>
        <w:t>9</w:t>
      </w:r>
      <w:r w:rsidR="00603819">
        <w:rPr>
          <w:rFonts w:ascii="Arial" w:hAnsi="Arial" w:cs="Arial"/>
          <w:b/>
          <w:sz w:val="22"/>
          <w:szCs w:val="22"/>
        </w:rPr>
        <w:t>6</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6C1834" w:rsidRDefault="006C1834" w:rsidP="006C1834">
      <w:pPr>
        <w:tabs>
          <w:tab w:val="left" w:pos="559"/>
          <w:tab w:val="left" w:pos="1555"/>
        </w:tabs>
        <w:rPr>
          <w:rFonts w:ascii="Arial" w:hAnsi="Arial" w:cs="Arial"/>
          <w:sz w:val="22"/>
          <w:szCs w:val="22"/>
        </w:rPr>
      </w:pPr>
      <w:r>
        <w:rPr>
          <w:rFonts w:ascii="Arial" w:hAnsi="Arial" w:cs="Arial"/>
          <w:sz w:val="22"/>
          <w:szCs w:val="22"/>
        </w:rPr>
        <w:t>ΜΙΧΑΣ ΔΗΜΗΤΡΙΟΣ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651045">
        <w:rPr>
          <w:rFonts w:ascii="Arial" w:hAnsi="Arial" w:cs="Arial"/>
          <w:sz w:val="22"/>
          <w:szCs w:val="22"/>
        </w:rPr>
        <w:t>20</w:t>
      </w:r>
      <w:r w:rsidRPr="00CE3611">
        <w:rPr>
          <w:rFonts w:ascii="Arial" w:hAnsi="Arial" w:cs="Arial"/>
          <w:sz w:val="22"/>
          <w:szCs w:val="22"/>
        </w:rPr>
        <w:t xml:space="preserve"> -</w:t>
      </w:r>
      <w:r>
        <w:rPr>
          <w:rFonts w:ascii="Arial" w:hAnsi="Arial" w:cs="Arial"/>
          <w:sz w:val="22"/>
          <w:szCs w:val="22"/>
        </w:rPr>
        <w:t>03</w:t>
      </w:r>
      <w:r w:rsidRPr="00CE3611">
        <w:rPr>
          <w:rFonts w:ascii="Arial" w:hAnsi="Arial" w:cs="Arial"/>
          <w:sz w:val="22"/>
          <w:szCs w:val="22"/>
        </w:rPr>
        <w:t>-202</w:t>
      </w:r>
      <w:r>
        <w:rPr>
          <w:rFonts w:ascii="Arial" w:hAnsi="Arial" w:cs="Arial"/>
          <w:sz w:val="22"/>
          <w:szCs w:val="22"/>
        </w:rPr>
        <w:t>5</w:t>
      </w:r>
      <w:r w:rsidRPr="00CE3611">
        <w:rPr>
          <w:rFonts w:ascii="Arial" w:eastAsia="Verdana" w:hAnsi="Arial" w:cs="Arial"/>
          <w:kern w:val="1"/>
          <w:sz w:val="22"/>
          <w:szCs w:val="22"/>
          <w:lang w:bidi="hi-IN"/>
        </w:rPr>
        <w:t xml:space="preserve">  </w:t>
      </w:r>
    </w:p>
    <w:p w:rsidR="006C1834" w:rsidRPr="00CE3611" w:rsidRDefault="006C1834" w:rsidP="006C1834">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6C1834" w:rsidRPr="00CE3611" w:rsidRDefault="006C1834" w:rsidP="006C1834">
      <w:pPr>
        <w:tabs>
          <w:tab w:val="left" w:pos="7485"/>
        </w:tabs>
        <w:rPr>
          <w:rFonts w:ascii="Arial" w:hAnsi="Arial" w:cs="Arial"/>
          <w:sz w:val="22"/>
          <w:szCs w:val="22"/>
        </w:rPr>
      </w:pPr>
      <w:r w:rsidRPr="00CE3611">
        <w:rPr>
          <w:rFonts w:ascii="Arial" w:hAnsi="Arial" w:cs="Arial"/>
          <w:sz w:val="22"/>
          <w:szCs w:val="22"/>
        </w:rPr>
        <w:tab/>
      </w:r>
    </w:p>
    <w:p w:rsidR="006C1834" w:rsidRPr="00CE3611" w:rsidRDefault="006C1834" w:rsidP="006C1834">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ΔΗΜΗΤΡΙΟΣ Κ. ΚΑΡΑΜΑΝΗΣ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3.</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r w:rsidRPr="00CE3611">
        <w:rPr>
          <w:rFonts w:ascii="Arial" w:hAnsi="Arial" w:cs="Arial"/>
          <w:sz w:val="22"/>
          <w:szCs w:val="22"/>
        </w:rPr>
        <w:t xml:space="preserve">ΔΗΜΑΡΧΟΣ ΛΕΒΑΔΕΩΝ                                                                              </w:t>
      </w:r>
      <w:r>
        <w:rPr>
          <w:rFonts w:ascii="Arial" w:hAnsi="Arial" w:cs="Arial"/>
          <w:sz w:val="22"/>
          <w:szCs w:val="22"/>
        </w:rPr>
        <w:t xml:space="preserve">                                      </w:t>
      </w:r>
    </w:p>
    <w:p w:rsidR="006C1834" w:rsidRPr="00CE3611" w:rsidRDefault="006C1834" w:rsidP="006C1834">
      <w:pPr>
        <w:tabs>
          <w:tab w:val="left" w:pos="360"/>
          <w:tab w:val="left" w:pos="6237"/>
        </w:tabs>
        <w:rPr>
          <w:rFonts w:ascii="Arial" w:hAnsi="Arial" w:cs="Arial"/>
          <w:sz w:val="22"/>
          <w:szCs w:val="22"/>
        </w:rPr>
      </w:pPr>
      <w:r w:rsidRPr="00CE3611">
        <w:rPr>
          <w:rFonts w:ascii="Arial" w:hAnsi="Arial" w:cs="Arial"/>
          <w:sz w:val="22"/>
          <w:szCs w:val="22"/>
        </w:rPr>
        <w:t xml:space="preserve">       4.</w:t>
      </w:r>
      <w:r w:rsidRPr="000F32A6">
        <w:rPr>
          <w:rFonts w:ascii="Arial" w:hAnsi="Arial" w:cs="Arial"/>
          <w:sz w:val="22"/>
          <w:szCs w:val="22"/>
        </w:rPr>
        <w:t xml:space="preserve"> </w:t>
      </w:r>
      <w:r>
        <w:rPr>
          <w:rFonts w:ascii="Arial" w:hAnsi="Arial" w:cs="Arial"/>
          <w:sz w:val="22"/>
          <w:szCs w:val="22"/>
        </w:rPr>
        <w:t>Παπαβασιλείου  Αικατερίνη</w:t>
      </w:r>
      <w:r w:rsidRPr="00CE3611">
        <w:rPr>
          <w:rFonts w:ascii="Arial" w:hAnsi="Arial" w:cs="Arial"/>
          <w:sz w:val="22"/>
          <w:szCs w:val="22"/>
        </w:rPr>
        <w:t xml:space="preserve"> </w:t>
      </w:r>
      <w:r>
        <w:rPr>
          <w:rFonts w:ascii="Arial" w:hAnsi="Arial" w:cs="Arial"/>
          <w:sz w:val="22"/>
          <w:szCs w:val="22"/>
        </w:rPr>
        <w:t xml:space="preserve">                                             </w:t>
      </w:r>
    </w:p>
    <w:p w:rsidR="00747B7F" w:rsidRPr="00AC1BAA" w:rsidRDefault="006C1834" w:rsidP="006C1834">
      <w:pPr>
        <w:spacing w:line="360" w:lineRule="auto"/>
        <w:ind w:hanging="432"/>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242" w:rsidRDefault="003B3242">
      <w:r>
        <w:separator/>
      </w:r>
    </w:p>
  </w:endnote>
  <w:endnote w:type="continuationSeparator" w:id="0">
    <w:p w:rsidR="003B3242" w:rsidRDefault="003B3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242" w:rsidRDefault="003B3242">
      <w:r>
        <w:separator/>
      </w:r>
    </w:p>
  </w:footnote>
  <w:footnote w:type="continuationSeparator" w:id="0">
    <w:p w:rsidR="003B3242" w:rsidRDefault="003B3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D8018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D80184">
                <w:pPr>
                  <w:pStyle w:val="af1"/>
                </w:pPr>
                <w:r>
                  <w:rPr>
                    <w:rStyle w:val="a3"/>
                  </w:rPr>
                  <w:fldChar w:fldCharType="begin"/>
                </w:r>
                <w:r w:rsidR="00B5264B">
                  <w:rPr>
                    <w:rStyle w:val="a3"/>
                  </w:rPr>
                  <w:instrText xml:space="preserve"> PAGE </w:instrText>
                </w:r>
                <w:r>
                  <w:rPr>
                    <w:rStyle w:val="a3"/>
                  </w:rPr>
                  <w:fldChar w:fldCharType="separate"/>
                </w:r>
                <w:r w:rsidR="003B3AB1">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3EE9422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51872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341DB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A601C0E"/>
    <w:multiLevelType w:val="hybridMultilevel"/>
    <w:tmpl w:val="9C98E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C4471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1F95F3E"/>
    <w:multiLevelType w:val="hybridMultilevel"/>
    <w:tmpl w:val="1D2EF436"/>
    <w:lvl w:ilvl="0" w:tplc="04080001">
      <w:start w:val="1"/>
      <w:numFmt w:val="bullet"/>
      <w:lvlText w:val=""/>
      <w:lvlJc w:val="left"/>
      <w:pPr>
        <w:ind w:left="720" w:hanging="360"/>
      </w:pPr>
      <w:rPr>
        <w:rFonts w:ascii="Symbol" w:hAnsi="Symbol" w:hint="default"/>
      </w:rPr>
    </w:lvl>
    <w:lvl w:ilvl="1" w:tplc="69821F3C">
      <w:numFmt w:val="bullet"/>
      <w:lvlText w:val="-"/>
      <w:lvlJc w:val="left"/>
      <w:pPr>
        <w:ind w:left="1440" w:hanging="360"/>
      </w:pPr>
      <w:rPr>
        <w:rFonts w:ascii="Aptos" w:eastAsia="Calibri" w:hAnsi="Aptos"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F425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0A5363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7"/>
  </w:num>
  <w:num w:numId="4">
    <w:abstractNumId w:val="22"/>
  </w:num>
  <w:num w:numId="5">
    <w:abstractNumId w:val="10"/>
  </w:num>
  <w:num w:numId="6">
    <w:abstractNumId w:val="25"/>
  </w:num>
  <w:num w:numId="7">
    <w:abstractNumId w:val="24"/>
  </w:num>
  <w:num w:numId="8">
    <w:abstractNumId w:val="14"/>
  </w:num>
  <w:num w:numId="9">
    <w:abstractNumId w:val="23"/>
  </w:num>
  <w:num w:numId="10">
    <w:abstractNumId w:val="2"/>
  </w:num>
  <w:num w:numId="11">
    <w:abstractNumId w:val="18"/>
  </w:num>
  <w:num w:numId="12">
    <w:abstractNumId w:val="15"/>
  </w:num>
  <w:num w:numId="13">
    <w:abstractNumId w:val="21"/>
  </w:num>
  <w:num w:numId="14">
    <w:abstractNumId w:val="13"/>
  </w:num>
  <w:num w:numId="15">
    <w:abstractNumId w:val="20"/>
  </w:num>
  <w:num w:numId="16">
    <w:abstractNumId w:val="12"/>
  </w:num>
  <w:num w:numId="17">
    <w:abstractNumId w:val="19"/>
  </w:num>
  <w:num w:numId="18">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839F9"/>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6D78"/>
    <w:rsid w:val="000E7EC7"/>
    <w:rsid w:val="000F10CD"/>
    <w:rsid w:val="00106413"/>
    <w:rsid w:val="00106EC7"/>
    <w:rsid w:val="001074BF"/>
    <w:rsid w:val="00113E80"/>
    <w:rsid w:val="00114DF6"/>
    <w:rsid w:val="001151E6"/>
    <w:rsid w:val="0011744E"/>
    <w:rsid w:val="00117C58"/>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69CA"/>
    <w:rsid w:val="001577EF"/>
    <w:rsid w:val="001579DB"/>
    <w:rsid w:val="00157A71"/>
    <w:rsid w:val="00161DCF"/>
    <w:rsid w:val="001627EC"/>
    <w:rsid w:val="00162B2E"/>
    <w:rsid w:val="001675E7"/>
    <w:rsid w:val="0017060F"/>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5F81"/>
    <w:rsid w:val="001D61F9"/>
    <w:rsid w:val="001D72F2"/>
    <w:rsid w:val="001E01CA"/>
    <w:rsid w:val="001E11DA"/>
    <w:rsid w:val="001E4D4C"/>
    <w:rsid w:val="001E5700"/>
    <w:rsid w:val="001F3477"/>
    <w:rsid w:val="001F5893"/>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242"/>
    <w:rsid w:val="003B3429"/>
    <w:rsid w:val="003B3AB1"/>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53F5"/>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174D"/>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5830"/>
    <w:rsid w:val="005E6657"/>
    <w:rsid w:val="005E6AD5"/>
    <w:rsid w:val="005E7301"/>
    <w:rsid w:val="005F1168"/>
    <w:rsid w:val="005F1844"/>
    <w:rsid w:val="005F3044"/>
    <w:rsid w:val="005F79F8"/>
    <w:rsid w:val="005F7FB2"/>
    <w:rsid w:val="0060147E"/>
    <w:rsid w:val="0060224B"/>
    <w:rsid w:val="0060246D"/>
    <w:rsid w:val="00603819"/>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1045"/>
    <w:rsid w:val="00656B89"/>
    <w:rsid w:val="00663A0C"/>
    <w:rsid w:val="006718C4"/>
    <w:rsid w:val="00674096"/>
    <w:rsid w:val="006774C7"/>
    <w:rsid w:val="00680776"/>
    <w:rsid w:val="0068123B"/>
    <w:rsid w:val="0068281C"/>
    <w:rsid w:val="00682915"/>
    <w:rsid w:val="006854B1"/>
    <w:rsid w:val="00687412"/>
    <w:rsid w:val="006908AC"/>
    <w:rsid w:val="006A654E"/>
    <w:rsid w:val="006C10D0"/>
    <w:rsid w:val="006C12E9"/>
    <w:rsid w:val="006C1834"/>
    <w:rsid w:val="006C1CE4"/>
    <w:rsid w:val="006C20D0"/>
    <w:rsid w:val="006C4110"/>
    <w:rsid w:val="006C444B"/>
    <w:rsid w:val="006D1419"/>
    <w:rsid w:val="006D4474"/>
    <w:rsid w:val="006E5B34"/>
    <w:rsid w:val="006F53B6"/>
    <w:rsid w:val="006F567B"/>
    <w:rsid w:val="006F6673"/>
    <w:rsid w:val="006F6E73"/>
    <w:rsid w:val="00700DEE"/>
    <w:rsid w:val="0070237F"/>
    <w:rsid w:val="007033A0"/>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6539"/>
    <w:rsid w:val="007970C0"/>
    <w:rsid w:val="00797659"/>
    <w:rsid w:val="00797D8A"/>
    <w:rsid w:val="007A3F13"/>
    <w:rsid w:val="007A5381"/>
    <w:rsid w:val="007A7A90"/>
    <w:rsid w:val="007A7C17"/>
    <w:rsid w:val="007A7DCB"/>
    <w:rsid w:val="007B0E0F"/>
    <w:rsid w:val="007B179E"/>
    <w:rsid w:val="007B1C4F"/>
    <w:rsid w:val="007B27A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176C8"/>
    <w:rsid w:val="00920BAE"/>
    <w:rsid w:val="00920FC0"/>
    <w:rsid w:val="0092163D"/>
    <w:rsid w:val="00922F97"/>
    <w:rsid w:val="00923F1E"/>
    <w:rsid w:val="00931460"/>
    <w:rsid w:val="00931D2E"/>
    <w:rsid w:val="009346A4"/>
    <w:rsid w:val="00940CB0"/>
    <w:rsid w:val="00942669"/>
    <w:rsid w:val="009433B3"/>
    <w:rsid w:val="009439C6"/>
    <w:rsid w:val="00945949"/>
    <w:rsid w:val="00946ABE"/>
    <w:rsid w:val="00954DB1"/>
    <w:rsid w:val="00955EC6"/>
    <w:rsid w:val="0095620F"/>
    <w:rsid w:val="009576A7"/>
    <w:rsid w:val="0096073A"/>
    <w:rsid w:val="00961EBF"/>
    <w:rsid w:val="009654D4"/>
    <w:rsid w:val="00971893"/>
    <w:rsid w:val="00971AC1"/>
    <w:rsid w:val="00972D10"/>
    <w:rsid w:val="00980554"/>
    <w:rsid w:val="00984106"/>
    <w:rsid w:val="0098515A"/>
    <w:rsid w:val="00986A6A"/>
    <w:rsid w:val="00992519"/>
    <w:rsid w:val="00995B47"/>
    <w:rsid w:val="00995C43"/>
    <w:rsid w:val="00997DE6"/>
    <w:rsid w:val="009A047A"/>
    <w:rsid w:val="009A1139"/>
    <w:rsid w:val="009A69FE"/>
    <w:rsid w:val="009A7553"/>
    <w:rsid w:val="009B0557"/>
    <w:rsid w:val="009B0F05"/>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50F8"/>
    <w:rsid w:val="00A06A8A"/>
    <w:rsid w:val="00A078D6"/>
    <w:rsid w:val="00A07E2B"/>
    <w:rsid w:val="00A1357D"/>
    <w:rsid w:val="00A1563F"/>
    <w:rsid w:val="00A16A2B"/>
    <w:rsid w:val="00A204D1"/>
    <w:rsid w:val="00A22DB8"/>
    <w:rsid w:val="00A26A69"/>
    <w:rsid w:val="00A30EC1"/>
    <w:rsid w:val="00A33924"/>
    <w:rsid w:val="00A369E8"/>
    <w:rsid w:val="00A36F5D"/>
    <w:rsid w:val="00A37F05"/>
    <w:rsid w:val="00A40192"/>
    <w:rsid w:val="00A402C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2F94"/>
    <w:rsid w:val="00AA30F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38BA"/>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CF791F"/>
    <w:rsid w:val="00D0349A"/>
    <w:rsid w:val="00D04F7F"/>
    <w:rsid w:val="00D06531"/>
    <w:rsid w:val="00D074CE"/>
    <w:rsid w:val="00D10463"/>
    <w:rsid w:val="00D1254C"/>
    <w:rsid w:val="00D13069"/>
    <w:rsid w:val="00D13A1C"/>
    <w:rsid w:val="00D1492F"/>
    <w:rsid w:val="00D163D9"/>
    <w:rsid w:val="00D16632"/>
    <w:rsid w:val="00D17BBF"/>
    <w:rsid w:val="00D2242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0184"/>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18E7"/>
    <w:rsid w:val="00DF208C"/>
    <w:rsid w:val="00DF26DC"/>
    <w:rsid w:val="00DF614A"/>
    <w:rsid w:val="00DF6BA9"/>
    <w:rsid w:val="00DF737C"/>
    <w:rsid w:val="00E06157"/>
    <w:rsid w:val="00E0792A"/>
    <w:rsid w:val="00E23DED"/>
    <w:rsid w:val="00E24E61"/>
    <w:rsid w:val="00E254EC"/>
    <w:rsid w:val="00E2646B"/>
    <w:rsid w:val="00E270B5"/>
    <w:rsid w:val="00E332A3"/>
    <w:rsid w:val="00E33462"/>
    <w:rsid w:val="00E34D19"/>
    <w:rsid w:val="00E35054"/>
    <w:rsid w:val="00E36069"/>
    <w:rsid w:val="00E367EE"/>
    <w:rsid w:val="00E4380B"/>
    <w:rsid w:val="00E46070"/>
    <w:rsid w:val="00E46A8D"/>
    <w:rsid w:val="00E55078"/>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40B5"/>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04D9"/>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table" w:customStyle="1" w:styleId="TableNormal">
    <w:name w:val="Table Normal"/>
    <w:uiPriority w:val="2"/>
    <w:semiHidden/>
    <w:unhideWhenUsed/>
    <w:qFormat/>
    <w:rsid w:val="00E23D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EE83-D979-4507-9E1B-82427896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1886</Words>
  <Characters>10186</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12048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2025-03-20T08:16:00Z</cp:lastPrinted>
  <dcterms:created xsi:type="dcterms:W3CDTF">2025-03-20T07:33:00Z</dcterms:created>
  <dcterms:modified xsi:type="dcterms:W3CDTF">2025-03-20T08:17:00Z</dcterms:modified>
</cp:coreProperties>
</file>