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DE1BAB">
        <w:rPr>
          <w:rFonts w:ascii="Arial" w:eastAsia="Arial" w:hAnsi="Arial" w:cs="Arial"/>
          <w:b/>
          <w:bCs/>
          <w:sz w:val="22"/>
          <w:szCs w:val="22"/>
        </w:rPr>
        <w:t>1</w:t>
      </w:r>
      <w:r w:rsidR="00C67B2B">
        <w:rPr>
          <w:rFonts w:ascii="Arial" w:eastAsia="Arial" w:hAnsi="Arial" w:cs="Arial"/>
          <w:b/>
          <w:bCs/>
          <w:sz w:val="22"/>
          <w:szCs w:val="22"/>
        </w:rPr>
        <w:t>7</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D75122">
        <w:rPr>
          <w:rFonts w:ascii="Arial" w:eastAsia="Arial" w:hAnsi="Arial" w:cs="Arial"/>
          <w:b/>
          <w:bCs/>
          <w:sz w:val="22"/>
          <w:szCs w:val="22"/>
        </w:rPr>
        <w:t>3150</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E46070" w:rsidRPr="00AC1BAA">
        <w:rPr>
          <w:rFonts w:ascii="Arial" w:hAnsi="Arial" w:cs="Arial"/>
          <w:b/>
          <w:sz w:val="22"/>
          <w:szCs w:val="22"/>
        </w:rPr>
        <w:t>5</w:t>
      </w:r>
      <w:r w:rsidR="0073165E">
        <w:rPr>
          <w:rFonts w:ascii="Arial" w:hAnsi="Arial" w:cs="Arial"/>
          <w:b/>
          <w:sz w:val="22"/>
          <w:szCs w:val="22"/>
        </w:rPr>
        <w:t>3</w:t>
      </w:r>
    </w:p>
    <w:p w:rsidR="005E0F33" w:rsidRPr="00AC1BAA" w:rsidRDefault="005E0F33">
      <w:pPr>
        <w:jc w:val="center"/>
        <w:rPr>
          <w:rFonts w:ascii="Arial" w:hAnsi="Arial" w:cs="Arial"/>
          <w:b/>
          <w:sz w:val="22"/>
          <w:szCs w:val="22"/>
        </w:rPr>
      </w:pPr>
    </w:p>
    <w:p w:rsidR="0073165E" w:rsidRPr="0073165E" w:rsidRDefault="0073165E" w:rsidP="0073165E">
      <w:pPr>
        <w:ind w:right="227"/>
        <w:jc w:val="both"/>
        <w:rPr>
          <w:rFonts w:ascii="Arial" w:hAnsi="Arial" w:cs="Arial"/>
          <w:b/>
          <w:sz w:val="22"/>
          <w:szCs w:val="22"/>
        </w:rPr>
      </w:pPr>
      <w:r>
        <w:rPr>
          <w:rFonts w:ascii="Arial" w:hAnsi="Arial" w:cs="Arial"/>
          <w:b/>
          <w:sz w:val="22"/>
          <w:szCs w:val="22"/>
        </w:rPr>
        <w:t xml:space="preserve">   </w:t>
      </w:r>
      <w:r w:rsidRPr="0073165E">
        <w:rPr>
          <w:rFonts w:ascii="Arial" w:hAnsi="Arial" w:cs="Arial"/>
          <w:b/>
          <w:sz w:val="22"/>
          <w:szCs w:val="22"/>
        </w:rPr>
        <w:t>Εξειδίκευση πίστωσης ποσού 25.000,00€ των Πολιτιστικών Εκδηλώσεων Γαϊτανάκι Λιβαδειάς.</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D64B8D" w:rsidRPr="00D64B8D" w:rsidRDefault="00D64B8D" w:rsidP="00D64B8D">
      <w:pPr>
        <w:jc w:val="both"/>
        <w:rPr>
          <w:rFonts w:ascii="Arial" w:hAnsi="Arial" w:cs="Arial"/>
          <w:b/>
          <w:sz w:val="22"/>
          <w:szCs w:val="22"/>
        </w:rPr>
      </w:pPr>
      <w:r w:rsidRPr="00D64B8D">
        <w:rPr>
          <w:rFonts w:ascii="Arial" w:hAnsi="Arial" w:cs="Arial"/>
          <w:b/>
          <w:sz w:val="22"/>
          <w:szCs w:val="22"/>
        </w:rPr>
        <w:t xml:space="preserve">                        ΠΑΡΟΝΤΕΣ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color w:val="000000"/>
          <w:sz w:val="22"/>
          <w:szCs w:val="22"/>
        </w:rPr>
        <w:t xml:space="preserve">     </w:t>
      </w:r>
      <w:r w:rsidRPr="00D64B8D">
        <w:rPr>
          <w:rFonts w:ascii="Arial" w:hAnsi="Arial" w:cs="Arial"/>
          <w:sz w:val="22"/>
          <w:szCs w:val="22"/>
        </w:rPr>
        <w:t xml:space="preserve"> 1. </w:t>
      </w:r>
      <w:proofErr w:type="spellStart"/>
      <w:r w:rsidRPr="00D64B8D">
        <w:rPr>
          <w:rFonts w:ascii="Arial" w:hAnsi="Arial" w:cs="Arial"/>
          <w:sz w:val="22"/>
          <w:szCs w:val="22"/>
        </w:rPr>
        <w:t>Καραμάνης</w:t>
      </w:r>
      <w:proofErr w:type="spellEnd"/>
      <w:r w:rsidRPr="00D64B8D">
        <w:rPr>
          <w:rFonts w:ascii="Arial" w:hAnsi="Arial" w:cs="Arial"/>
          <w:sz w:val="22"/>
          <w:szCs w:val="22"/>
        </w:rPr>
        <w:t xml:space="preserve"> Δημήτριος (Πρόεδρος)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2. </w:t>
      </w:r>
      <w:proofErr w:type="spellStart"/>
      <w:r w:rsidRPr="00D64B8D">
        <w:rPr>
          <w:rFonts w:ascii="Arial" w:hAnsi="Arial" w:cs="Arial"/>
          <w:sz w:val="22"/>
          <w:szCs w:val="22"/>
        </w:rPr>
        <w:t>Τουμαράς</w:t>
      </w:r>
      <w:proofErr w:type="spellEnd"/>
      <w:r w:rsidRPr="00D64B8D">
        <w:rPr>
          <w:rFonts w:ascii="Arial" w:hAnsi="Arial" w:cs="Arial"/>
          <w:sz w:val="22"/>
          <w:szCs w:val="22"/>
        </w:rPr>
        <w:t xml:space="preserve"> Βασίλειος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3. </w:t>
      </w:r>
      <w:proofErr w:type="spellStart"/>
      <w:r w:rsidRPr="00D64B8D">
        <w:rPr>
          <w:rFonts w:ascii="Arial" w:hAnsi="Arial" w:cs="Arial"/>
          <w:sz w:val="22"/>
          <w:szCs w:val="22"/>
        </w:rPr>
        <w:t>Αγνιάδης</w:t>
      </w:r>
      <w:proofErr w:type="spellEnd"/>
      <w:r w:rsidRPr="00D64B8D">
        <w:rPr>
          <w:rFonts w:ascii="Arial" w:hAnsi="Arial" w:cs="Arial"/>
          <w:sz w:val="22"/>
          <w:szCs w:val="22"/>
        </w:rPr>
        <w:t xml:space="preserve">  Παναγιώτης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4. </w:t>
      </w:r>
      <w:proofErr w:type="spellStart"/>
      <w:r w:rsidRPr="00D64B8D">
        <w:rPr>
          <w:rFonts w:ascii="Arial" w:hAnsi="Arial" w:cs="Arial"/>
          <w:sz w:val="22"/>
          <w:szCs w:val="22"/>
        </w:rPr>
        <w:t>Καλλιαντάσης</w:t>
      </w:r>
      <w:proofErr w:type="spellEnd"/>
      <w:r w:rsidRPr="00D64B8D">
        <w:rPr>
          <w:rFonts w:ascii="Arial" w:hAnsi="Arial" w:cs="Arial"/>
          <w:sz w:val="22"/>
          <w:szCs w:val="22"/>
        </w:rPr>
        <w:t xml:space="preserve"> Χρήστος</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5. Παπαβασιλείου Αικατερίνη (προσήλθε στο 2</w:t>
      </w:r>
      <w:r w:rsidRPr="00D64B8D">
        <w:rPr>
          <w:rFonts w:ascii="Arial" w:hAnsi="Arial" w:cs="Arial"/>
          <w:sz w:val="22"/>
          <w:szCs w:val="22"/>
          <w:vertAlign w:val="superscript"/>
        </w:rPr>
        <w:t>ο</w:t>
      </w:r>
      <w:r w:rsidRPr="00D64B8D">
        <w:rPr>
          <w:rFonts w:ascii="Arial" w:hAnsi="Arial" w:cs="Arial"/>
          <w:sz w:val="22"/>
          <w:szCs w:val="22"/>
        </w:rPr>
        <w:t xml:space="preserve"> Θ.Η.Δ.)</w:t>
      </w:r>
    </w:p>
    <w:p w:rsidR="00D64B8D" w:rsidRP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6. </w:t>
      </w:r>
      <w:proofErr w:type="spellStart"/>
      <w:r w:rsidRPr="00D64B8D">
        <w:rPr>
          <w:rFonts w:ascii="Arial" w:hAnsi="Arial" w:cs="Arial"/>
          <w:sz w:val="22"/>
          <w:szCs w:val="22"/>
        </w:rPr>
        <w:t>Μίχας</w:t>
      </w:r>
      <w:proofErr w:type="spellEnd"/>
      <w:r w:rsidRPr="00D64B8D">
        <w:rPr>
          <w:rFonts w:ascii="Arial" w:hAnsi="Arial" w:cs="Arial"/>
          <w:sz w:val="22"/>
          <w:szCs w:val="22"/>
        </w:rPr>
        <w:t xml:space="preserve"> Δημήτριος  (αποχώρησε πριν από την έναρξη των θεμάτων της ημερήσιας διάταξης)</w:t>
      </w:r>
    </w:p>
    <w:p w:rsid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7. </w:t>
      </w:r>
      <w:proofErr w:type="spellStart"/>
      <w:r w:rsidRPr="00D64B8D">
        <w:rPr>
          <w:rFonts w:ascii="Arial" w:hAnsi="Arial" w:cs="Arial"/>
          <w:sz w:val="22"/>
          <w:szCs w:val="22"/>
        </w:rPr>
        <w:t>Ταγκαλέγκας</w:t>
      </w:r>
      <w:proofErr w:type="spellEnd"/>
      <w:r w:rsidRPr="00D64B8D">
        <w:rPr>
          <w:rFonts w:ascii="Arial" w:hAnsi="Arial" w:cs="Arial"/>
          <w:sz w:val="22"/>
          <w:szCs w:val="22"/>
        </w:rPr>
        <w:t xml:space="preserve">  Ιωάννης(αποχώρησε πριν από την έναρξη των θεμάτων της ημερήσιας </w:t>
      </w:r>
    </w:p>
    <w:p w:rsidR="00791389" w:rsidRPr="00D64B8D" w:rsidRDefault="00D64B8D" w:rsidP="00D64B8D">
      <w:pPr>
        <w:pStyle w:val="35"/>
        <w:ind w:left="284"/>
        <w:jc w:val="both"/>
        <w:rPr>
          <w:rFonts w:ascii="Arial" w:hAnsi="Arial" w:cs="Arial"/>
          <w:sz w:val="22"/>
          <w:szCs w:val="22"/>
        </w:rPr>
      </w:pPr>
      <w:r>
        <w:rPr>
          <w:rFonts w:ascii="Arial" w:hAnsi="Arial" w:cs="Arial"/>
          <w:sz w:val="22"/>
          <w:szCs w:val="22"/>
        </w:rPr>
        <w:t xml:space="preserve">                                                </w:t>
      </w:r>
      <w:r w:rsidR="00571B65">
        <w:rPr>
          <w:rFonts w:ascii="Arial" w:hAnsi="Arial" w:cs="Arial"/>
          <w:sz w:val="22"/>
          <w:szCs w:val="22"/>
        </w:rPr>
        <w:t>δ</w:t>
      </w:r>
      <w:r w:rsidRPr="00D64B8D">
        <w:rPr>
          <w:rFonts w:ascii="Arial" w:hAnsi="Arial" w:cs="Arial"/>
          <w:sz w:val="22"/>
          <w:szCs w:val="22"/>
        </w:rPr>
        <w:t>ιάταξης</w:t>
      </w:r>
      <w:r>
        <w:rPr>
          <w:rFonts w:ascii="Arial" w:hAnsi="Arial" w:cs="Arial"/>
          <w:sz w:val="22"/>
          <w:szCs w:val="22"/>
        </w:rPr>
        <w:t>)</w:t>
      </w:r>
      <w:r w:rsidR="0051690C" w:rsidRPr="00D64B8D">
        <w:rPr>
          <w:rFonts w:ascii="Arial" w:hAnsi="Arial" w:cs="Arial"/>
          <w:sz w:val="22"/>
          <w:szCs w:val="22"/>
        </w:rPr>
        <w:t xml:space="preserve">                                                             </w:t>
      </w:r>
      <w:r w:rsidR="00791389" w:rsidRPr="00D64B8D">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73165E">
        <w:rPr>
          <w:rFonts w:ascii="Arial" w:eastAsia="Arial" w:hAnsi="Arial" w:cs="Arial"/>
          <w:sz w:val="22"/>
          <w:szCs w:val="22"/>
        </w:rPr>
        <w:t>5</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73165E">
      <w:pPr>
        <w:widowControl w:val="0"/>
        <w:spacing w:line="276" w:lineRule="auto"/>
        <w:jc w:val="both"/>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73165E">
        <w:rPr>
          <w:rFonts w:ascii="Arial" w:eastAsia="Arial" w:hAnsi="Arial" w:cs="Arial"/>
          <w:sz w:val="22"/>
          <w:szCs w:val="22"/>
        </w:rPr>
        <w:t>941</w:t>
      </w:r>
      <w:r w:rsidRPr="00963196">
        <w:rPr>
          <w:rFonts w:ascii="Arial" w:eastAsia="Arial" w:hAnsi="Arial" w:cs="Arial"/>
          <w:sz w:val="22"/>
          <w:szCs w:val="22"/>
        </w:rPr>
        <w:t>/</w:t>
      </w:r>
      <w:r w:rsidR="0073165E">
        <w:rPr>
          <w:rFonts w:ascii="Arial" w:eastAsia="Arial" w:hAnsi="Arial" w:cs="Arial"/>
          <w:sz w:val="22"/>
          <w:szCs w:val="22"/>
        </w:rPr>
        <w:t>13</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73165E" w:rsidRPr="00312292">
        <w:rPr>
          <w:rFonts w:ascii="Arial" w:eastAsia="Arial" w:hAnsi="Arial" w:cs="Arial"/>
          <w:sz w:val="22"/>
          <w:szCs w:val="22"/>
        </w:rPr>
        <w:t>Τμ. Προϋπολογισμού Λογιστηρίου &amp;</w:t>
      </w:r>
      <w:r w:rsidR="0073165E" w:rsidRPr="00824EAF">
        <w:rPr>
          <w:rFonts w:ascii="Arial" w:eastAsia="Arial" w:hAnsi="Arial" w:cs="Arial"/>
          <w:sz w:val="22"/>
          <w:szCs w:val="22"/>
        </w:rPr>
        <w:t xml:space="preserve"> Προμηθειών </w:t>
      </w:r>
      <w:r w:rsidR="0073165E" w:rsidRPr="00824EAF">
        <w:rPr>
          <w:rFonts w:ascii="Arial" w:eastAsia="Verdana" w:hAnsi="Arial" w:cs="Arial"/>
          <w:color w:val="000000"/>
          <w:sz w:val="22"/>
          <w:szCs w:val="22"/>
        </w:rPr>
        <w:t xml:space="preserve"> τ</w:t>
      </w:r>
      <w:r w:rsidR="0073165E" w:rsidRPr="00824EAF">
        <w:rPr>
          <w:rFonts w:ascii="Arial" w:hAnsi="Arial" w:cs="Arial"/>
          <w:sz w:val="22"/>
          <w:szCs w:val="22"/>
        </w:rPr>
        <w:t xml:space="preserve">ου Δήμου </w:t>
      </w:r>
      <w:proofErr w:type="spellStart"/>
      <w:r w:rsidR="0073165E" w:rsidRPr="00824EAF">
        <w:rPr>
          <w:rFonts w:ascii="Arial" w:hAnsi="Arial" w:cs="Arial"/>
          <w:sz w:val="22"/>
          <w:szCs w:val="22"/>
        </w:rPr>
        <w:t>Λεβαδέων</w:t>
      </w:r>
      <w:proofErr w:type="spellEnd"/>
      <w:r w:rsidR="0073165E" w:rsidRPr="00824EAF">
        <w:rPr>
          <w:rFonts w:ascii="Arial" w:hAnsi="Arial" w:cs="Arial"/>
          <w:sz w:val="22"/>
          <w:szCs w:val="22"/>
        </w:rPr>
        <w:t xml:space="preserve"> </w:t>
      </w:r>
      <w:r>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73165E" w:rsidRPr="0073165E" w:rsidRDefault="0073165E" w:rsidP="0073165E">
      <w:pPr>
        <w:ind w:left="720"/>
        <w:rPr>
          <w:rFonts w:ascii="Arial" w:hAnsi="Arial" w:cs="Arial"/>
          <w:i/>
          <w:sz w:val="22"/>
          <w:szCs w:val="22"/>
        </w:rPr>
      </w:pPr>
      <w:r w:rsidRPr="0073165E">
        <w:rPr>
          <w:rFonts w:ascii="Arial" w:hAnsi="Arial" w:cs="Arial"/>
          <w:i/>
          <w:sz w:val="22"/>
          <w:szCs w:val="22"/>
          <w:highlight w:val="white"/>
        </w:rPr>
        <w:t>Έχοντας υπόψη:</w:t>
      </w:r>
    </w:p>
    <w:p w:rsidR="0073165E" w:rsidRPr="0073165E" w:rsidRDefault="0073165E" w:rsidP="0073165E">
      <w:pPr>
        <w:widowControl w:val="0"/>
        <w:numPr>
          <w:ilvl w:val="0"/>
          <w:numId w:val="10"/>
        </w:numPr>
        <w:spacing w:line="276" w:lineRule="auto"/>
        <w:jc w:val="both"/>
        <w:rPr>
          <w:rFonts w:ascii="Arial" w:hAnsi="Arial" w:cs="Arial"/>
          <w:i/>
          <w:sz w:val="22"/>
          <w:szCs w:val="22"/>
        </w:rPr>
      </w:pPr>
      <w:r w:rsidRPr="0073165E">
        <w:rPr>
          <w:rFonts w:ascii="Arial" w:hAnsi="Arial" w:cs="Arial"/>
          <w:i/>
          <w:sz w:val="22"/>
          <w:szCs w:val="22"/>
        </w:rPr>
        <w:t>Την παρ.1 του άρθρου 14 του Ν.4625/31-8-2019 (ΦΕΚ 139 τ.Α΄/31-8-2019)καθώς και την</w:t>
      </w:r>
      <w:r w:rsidRPr="0073165E">
        <w:rPr>
          <w:rFonts w:ascii="Arial" w:hAnsi="Arial" w:cs="Arial"/>
          <w:i/>
          <w:sz w:val="22"/>
          <w:szCs w:val="22"/>
          <w:highlight w:val="white"/>
        </w:rPr>
        <w:t xml:space="preserve"> παρ.1 του άρθρου 203 του Ν.4555/18 όπου:</w:t>
      </w:r>
    </w:p>
    <w:p w:rsidR="0073165E" w:rsidRPr="0073165E" w:rsidRDefault="0073165E" w:rsidP="0073165E">
      <w:pPr>
        <w:spacing w:line="276" w:lineRule="auto"/>
        <w:ind w:left="720"/>
        <w:jc w:val="both"/>
        <w:rPr>
          <w:rFonts w:ascii="Arial" w:hAnsi="Arial" w:cs="Arial"/>
          <w:i/>
          <w:sz w:val="22"/>
          <w:szCs w:val="22"/>
          <w:highlight w:val="white"/>
        </w:rPr>
      </w:pPr>
      <w:r w:rsidRPr="0073165E">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73165E">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73165E" w:rsidRPr="0073165E" w:rsidRDefault="0073165E" w:rsidP="0073165E">
      <w:pPr>
        <w:widowControl w:val="0"/>
        <w:numPr>
          <w:ilvl w:val="0"/>
          <w:numId w:val="10"/>
        </w:numPr>
        <w:spacing w:line="276" w:lineRule="auto"/>
        <w:jc w:val="both"/>
        <w:rPr>
          <w:rFonts w:ascii="Arial" w:hAnsi="Arial" w:cs="Arial"/>
          <w:i/>
          <w:sz w:val="22"/>
          <w:szCs w:val="22"/>
          <w:highlight w:val="white"/>
        </w:rPr>
      </w:pPr>
      <w:r w:rsidRPr="0073165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3165E">
        <w:rPr>
          <w:rFonts w:ascii="Arial" w:hAnsi="Arial" w:cs="Arial"/>
          <w:i/>
          <w:sz w:val="22"/>
          <w:szCs w:val="22"/>
          <w:highlight w:val="white"/>
        </w:rPr>
        <w:t>τ.Α΄</w:t>
      </w:r>
      <w:proofErr w:type="spellEnd"/>
      <w:r w:rsidRPr="0073165E">
        <w:rPr>
          <w:rFonts w:ascii="Arial" w:hAnsi="Arial" w:cs="Arial"/>
          <w:i/>
          <w:sz w:val="22"/>
          <w:szCs w:val="22"/>
          <w:highlight w:val="white"/>
        </w:rPr>
        <w:t>) και με το άρθρο 31 Ν.5013/2023 (ΦΕΚ Α 12-19.1.2023).</w:t>
      </w:r>
    </w:p>
    <w:p w:rsidR="0073165E" w:rsidRPr="0073165E" w:rsidRDefault="0073165E" w:rsidP="0073165E">
      <w:pPr>
        <w:widowControl w:val="0"/>
        <w:numPr>
          <w:ilvl w:val="0"/>
          <w:numId w:val="10"/>
        </w:numPr>
        <w:spacing w:line="276" w:lineRule="auto"/>
        <w:jc w:val="both"/>
        <w:rPr>
          <w:rFonts w:ascii="Arial" w:hAnsi="Arial" w:cs="Arial"/>
          <w:i/>
          <w:sz w:val="22"/>
          <w:szCs w:val="22"/>
          <w:highlight w:val="white"/>
        </w:rPr>
      </w:pPr>
      <w:r w:rsidRPr="0073165E">
        <w:rPr>
          <w:rFonts w:ascii="Arial" w:hAnsi="Arial" w:cs="Arial"/>
          <w:i/>
          <w:sz w:val="22"/>
          <w:szCs w:val="22"/>
          <w:highlight w:val="white"/>
        </w:rPr>
        <w:t>Όπου οικονομική επιτροπή εφεξής νοείται η δημοτική επιτροπή, η οποία ασκεί τις</w:t>
      </w:r>
      <w:r w:rsidRPr="0073165E">
        <w:rPr>
          <w:rFonts w:ascii="Arial" w:hAnsi="Arial" w:cs="Arial"/>
          <w:i/>
          <w:sz w:val="22"/>
          <w:szCs w:val="22"/>
          <w:highlight w:val="white"/>
        </w:rPr>
        <w:br/>
        <w:t>αρμοδιότητες αυτές (άρθρο 74Α παρ.1 ν.3852/10, όπως προστέθηκε από το άρθρο 9</w:t>
      </w:r>
      <w:r w:rsidRPr="0073165E">
        <w:rPr>
          <w:rFonts w:ascii="Arial" w:hAnsi="Arial" w:cs="Arial"/>
          <w:i/>
          <w:sz w:val="22"/>
          <w:szCs w:val="22"/>
          <w:highlight w:val="white"/>
        </w:rPr>
        <w:br/>
        <w:t>του ν.5056/23) (ΥΠ.ΕΣ. εγκ.1237/94548/06.11.2023).</w:t>
      </w:r>
    </w:p>
    <w:p w:rsidR="0073165E" w:rsidRPr="0073165E" w:rsidRDefault="0073165E" w:rsidP="0073165E">
      <w:pPr>
        <w:widowControl w:val="0"/>
        <w:numPr>
          <w:ilvl w:val="0"/>
          <w:numId w:val="10"/>
        </w:numPr>
        <w:spacing w:line="276" w:lineRule="auto"/>
        <w:jc w:val="both"/>
        <w:rPr>
          <w:rFonts w:ascii="Arial" w:hAnsi="Arial" w:cs="Arial"/>
          <w:i/>
          <w:sz w:val="22"/>
          <w:szCs w:val="22"/>
          <w:highlight w:val="white"/>
        </w:rPr>
      </w:pPr>
      <w:r w:rsidRPr="0073165E">
        <w:rPr>
          <w:rFonts w:ascii="Arial" w:hAnsi="Arial" w:cs="Arial"/>
          <w:i/>
          <w:sz w:val="22"/>
          <w:szCs w:val="22"/>
          <w:highlight w:val="white"/>
        </w:rPr>
        <w:t xml:space="preserve">Την </w:t>
      </w:r>
      <w:proofErr w:type="spellStart"/>
      <w:r w:rsidRPr="0073165E">
        <w:rPr>
          <w:rFonts w:ascii="Arial" w:hAnsi="Arial" w:cs="Arial"/>
          <w:i/>
          <w:sz w:val="22"/>
          <w:szCs w:val="22"/>
          <w:highlight w:val="white"/>
        </w:rPr>
        <w:t>παρ.Ι.στ΄</w:t>
      </w:r>
      <w:proofErr w:type="spellEnd"/>
      <w:r w:rsidRPr="0073165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διοργάνωση συναυλιών, θεατρικών παραστάσεων και άλλων πολιτιστικών εκδηλώσεων ή η συμμετοχή τους σε αυτά.</w:t>
      </w:r>
    </w:p>
    <w:p w:rsidR="0073165E" w:rsidRPr="0073165E" w:rsidRDefault="0073165E" w:rsidP="0073165E">
      <w:pPr>
        <w:widowControl w:val="0"/>
        <w:numPr>
          <w:ilvl w:val="0"/>
          <w:numId w:val="10"/>
        </w:numPr>
        <w:spacing w:line="276" w:lineRule="auto"/>
        <w:jc w:val="both"/>
        <w:rPr>
          <w:rFonts w:ascii="Arial" w:hAnsi="Arial" w:cs="Arial"/>
          <w:i/>
          <w:sz w:val="22"/>
          <w:szCs w:val="22"/>
        </w:rPr>
      </w:pPr>
      <w:r w:rsidRPr="0073165E">
        <w:rPr>
          <w:rFonts w:ascii="Arial" w:hAnsi="Arial" w:cs="Arial"/>
          <w:i/>
          <w:sz w:val="22"/>
          <w:szCs w:val="22"/>
          <w:highlight w:val="white"/>
        </w:rPr>
        <w:t>Το γεγονός ότι</w:t>
      </w:r>
      <w:r w:rsidRPr="0073165E">
        <w:rPr>
          <w:rFonts w:ascii="Arial" w:hAnsi="Arial" w:cs="Arial"/>
          <w:i/>
          <w:sz w:val="22"/>
          <w:szCs w:val="22"/>
        </w:rPr>
        <w:t xml:space="preserve"> οι πολιτιστικές εκδηλώσεις συμβάλλουν στην δημιουργία εορταστικής ατμόσφαιρας στην πόλη. Οι εκδηλώσεις συμβάλλουν στη διάσωση και διάδοση των τοπικών εορταστικών εθίμων, στην ψυχαγωγία , τη συμμετοχή των παιδιών στα δρώμενα καθώς και στην περαιτέρω ανάπτυξη και βελτίωση του επιπέδου ζωής των δημοτών και στην τόνωση της αγοράς. </w:t>
      </w:r>
    </w:p>
    <w:p w:rsidR="0073165E" w:rsidRPr="0073165E" w:rsidRDefault="0073165E" w:rsidP="0073165E">
      <w:pPr>
        <w:widowControl w:val="0"/>
        <w:numPr>
          <w:ilvl w:val="0"/>
          <w:numId w:val="10"/>
        </w:numPr>
        <w:spacing w:line="276" w:lineRule="auto"/>
        <w:jc w:val="both"/>
        <w:rPr>
          <w:rFonts w:ascii="Arial" w:hAnsi="Arial" w:cs="Arial"/>
          <w:i/>
          <w:sz w:val="22"/>
          <w:szCs w:val="22"/>
        </w:rPr>
      </w:pPr>
      <w:r w:rsidRPr="0073165E">
        <w:rPr>
          <w:rFonts w:ascii="Arial" w:hAnsi="Arial" w:cs="Arial"/>
          <w:i/>
          <w:sz w:val="22"/>
          <w:szCs w:val="22"/>
          <w:highlight w:val="white"/>
        </w:rPr>
        <w:t xml:space="preserve">Την </w:t>
      </w:r>
      <w:proofErr w:type="spellStart"/>
      <w:r w:rsidRPr="0073165E">
        <w:rPr>
          <w:rFonts w:ascii="Arial" w:hAnsi="Arial" w:cs="Arial"/>
          <w:i/>
          <w:sz w:val="22"/>
          <w:szCs w:val="22"/>
          <w:highlight w:val="white"/>
        </w:rPr>
        <w:t>αριθμ</w:t>
      </w:r>
      <w:proofErr w:type="spellEnd"/>
      <w:r w:rsidRPr="0073165E">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3165E">
        <w:rPr>
          <w:rFonts w:ascii="Arial" w:hAnsi="Arial" w:cs="Arial"/>
          <w:i/>
          <w:sz w:val="22"/>
          <w:szCs w:val="22"/>
          <w:highlight w:val="white"/>
        </w:rPr>
        <w:t>Λεβαδέων</w:t>
      </w:r>
      <w:proofErr w:type="spellEnd"/>
      <w:r w:rsidRPr="0073165E">
        <w:rPr>
          <w:rFonts w:ascii="Arial" w:hAnsi="Arial" w:cs="Arial"/>
          <w:i/>
          <w:sz w:val="22"/>
          <w:szCs w:val="22"/>
          <w:highlight w:val="white"/>
        </w:rPr>
        <w:t xml:space="preserve"> και εγκρίθηκε με την </w:t>
      </w:r>
      <w:proofErr w:type="spellStart"/>
      <w:r w:rsidRPr="0073165E">
        <w:rPr>
          <w:rFonts w:ascii="Arial" w:hAnsi="Arial" w:cs="Arial"/>
          <w:i/>
          <w:sz w:val="22"/>
          <w:szCs w:val="22"/>
          <w:highlight w:val="white"/>
        </w:rPr>
        <w:t>αριθμ.πρωτ</w:t>
      </w:r>
      <w:proofErr w:type="spellEnd"/>
      <w:r w:rsidRPr="0073165E">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73165E" w:rsidRPr="0073165E" w:rsidRDefault="0073165E" w:rsidP="0073165E">
      <w:pPr>
        <w:widowControl w:val="0"/>
        <w:numPr>
          <w:ilvl w:val="0"/>
          <w:numId w:val="10"/>
        </w:numPr>
        <w:spacing w:line="276" w:lineRule="auto"/>
        <w:jc w:val="both"/>
        <w:rPr>
          <w:rFonts w:ascii="Arial" w:hAnsi="Arial" w:cs="Arial"/>
          <w:i/>
          <w:sz w:val="22"/>
          <w:szCs w:val="22"/>
        </w:rPr>
      </w:pPr>
      <w:r w:rsidRPr="0073165E">
        <w:rPr>
          <w:rFonts w:ascii="Arial" w:hAnsi="Arial" w:cs="Arial"/>
          <w:i/>
          <w:sz w:val="22"/>
          <w:szCs w:val="22"/>
          <w:highlight w:val="white"/>
        </w:rPr>
        <w:t xml:space="preserve">Το γεγονός ότι στον προϋπολογισμό χρήσης 2025 και συγκεκριμένα στους Κ.Α.Ε 15/6471.003 με τίτλο «Πολιτιστικές Εκδηλώσεις Γαϊτανάκι Λιβαδειάς» </w:t>
      </w:r>
      <w:r w:rsidRPr="0073165E">
        <w:rPr>
          <w:rFonts w:ascii="Arial" w:hAnsi="Arial" w:cs="Arial"/>
          <w:i/>
          <w:sz w:val="22"/>
          <w:szCs w:val="22"/>
        </w:rPr>
        <w:t xml:space="preserve">και Κ.Α.Ε. 15/6471.005 με τίτλο «Επετειακές – εορταστικές εκδηλώσεις και δραστηριότητες όλων των Κοινοτήτων του Δήμου» υπάρχουν εγγεγραμμένες πιστώσεις 10.000,00€ και 30.000,00€ αντίστοιχα. </w:t>
      </w:r>
    </w:p>
    <w:p w:rsidR="0073165E" w:rsidRPr="0073165E" w:rsidRDefault="0073165E" w:rsidP="0073165E">
      <w:pPr>
        <w:widowControl w:val="0"/>
        <w:numPr>
          <w:ilvl w:val="0"/>
          <w:numId w:val="10"/>
        </w:numPr>
        <w:spacing w:line="276" w:lineRule="auto"/>
        <w:jc w:val="both"/>
        <w:rPr>
          <w:rFonts w:ascii="Arial" w:hAnsi="Arial" w:cs="Arial"/>
          <w:i/>
          <w:sz w:val="22"/>
          <w:szCs w:val="22"/>
          <w:highlight w:val="white"/>
        </w:rPr>
      </w:pPr>
      <w:r w:rsidRPr="0073165E">
        <w:rPr>
          <w:rFonts w:ascii="Arial" w:hAnsi="Arial" w:cs="Arial"/>
          <w:i/>
          <w:sz w:val="22"/>
          <w:szCs w:val="22"/>
          <w:highlight w:val="white"/>
        </w:rPr>
        <w:t xml:space="preserve">Το </w:t>
      </w:r>
      <w:proofErr w:type="spellStart"/>
      <w:r w:rsidRPr="0073165E">
        <w:rPr>
          <w:rFonts w:ascii="Arial" w:hAnsi="Arial" w:cs="Arial"/>
          <w:i/>
          <w:sz w:val="22"/>
          <w:szCs w:val="22"/>
          <w:highlight w:val="white"/>
        </w:rPr>
        <w:t>αριθμ</w:t>
      </w:r>
      <w:proofErr w:type="spellEnd"/>
      <w:r w:rsidRPr="0073165E">
        <w:rPr>
          <w:rFonts w:ascii="Arial" w:hAnsi="Arial" w:cs="Arial"/>
          <w:i/>
          <w:sz w:val="22"/>
          <w:szCs w:val="22"/>
          <w:highlight w:val="white"/>
        </w:rPr>
        <w:t xml:space="preserve">. </w:t>
      </w:r>
      <w:proofErr w:type="spellStart"/>
      <w:r w:rsidRPr="0073165E">
        <w:rPr>
          <w:rFonts w:ascii="Arial" w:hAnsi="Arial" w:cs="Arial"/>
          <w:i/>
          <w:sz w:val="22"/>
          <w:szCs w:val="22"/>
          <w:highlight w:val="white"/>
        </w:rPr>
        <w:t>πρωτ</w:t>
      </w:r>
      <w:proofErr w:type="spellEnd"/>
      <w:r w:rsidRPr="0073165E">
        <w:rPr>
          <w:rFonts w:ascii="Arial" w:hAnsi="Arial" w:cs="Arial"/>
          <w:i/>
          <w:sz w:val="22"/>
          <w:szCs w:val="22"/>
          <w:highlight w:val="white"/>
        </w:rPr>
        <w:t>. 2652/10-2-2025 (25</w:t>
      </w:r>
      <w:r w:rsidRPr="0073165E">
        <w:rPr>
          <w:rFonts w:ascii="Arial" w:hAnsi="Arial" w:cs="Arial"/>
          <w:i/>
          <w:sz w:val="22"/>
          <w:szCs w:val="22"/>
          <w:highlight w:val="white"/>
          <w:lang w:val="en-US"/>
        </w:rPr>
        <w:t>REQ</w:t>
      </w:r>
      <w:r w:rsidRPr="0073165E">
        <w:rPr>
          <w:rFonts w:ascii="Arial" w:hAnsi="Arial" w:cs="Arial"/>
          <w:i/>
          <w:sz w:val="22"/>
          <w:szCs w:val="22"/>
          <w:highlight w:val="white"/>
        </w:rPr>
        <w:t xml:space="preserve">016296323 2025-02-12) πρωτογενές αίτημα &amp; το </w:t>
      </w:r>
      <w:proofErr w:type="spellStart"/>
      <w:r w:rsidRPr="0073165E">
        <w:rPr>
          <w:rFonts w:ascii="Arial" w:hAnsi="Arial" w:cs="Arial"/>
          <w:i/>
          <w:sz w:val="22"/>
          <w:szCs w:val="22"/>
          <w:highlight w:val="white"/>
        </w:rPr>
        <w:t>αριθμ.πρωτ</w:t>
      </w:r>
      <w:proofErr w:type="spellEnd"/>
      <w:r w:rsidRPr="0073165E">
        <w:rPr>
          <w:rFonts w:ascii="Arial" w:hAnsi="Arial" w:cs="Arial"/>
          <w:i/>
          <w:sz w:val="22"/>
          <w:szCs w:val="22"/>
          <w:highlight w:val="white"/>
        </w:rPr>
        <w:t xml:space="preserve">. 2653/10-2-2025 τεκμηριωμένο αίτημα ανάληψης υποχρέωσης του </w:t>
      </w:r>
      <w:proofErr w:type="spellStart"/>
      <w:r w:rsidRPr="0073165E">
        <w:rPr>
          <w:rFonts w:ascii="Arial" w:hAnsi="Arial" w:cs="Arial"/>
          <w:i/>
          <w:sz w:val="22"/>
          <w:szCs w:val="22"/>
          <w:highlight w:val="white"/>
        </w:rPr>
        <w:t>Αυτ.Τμ.Πολιτισμού</w:t>
      </w:r>
      <w:proofErr w:type="spellEnd"/>
      <w:r w:rsidRPr="0073165E">
        <w:rPr>
          <w:rFonts w:ascii="Arial" w:hAnsi="Arial" w:cs="Arial"/>
          <w:i/>
          <w:sz w:val="22"/>
          <w:szCs w:val="22"/>
          <w:highlight w:val="white"/>
        </w:rPr>
        <w:t>, Αθλητισμού και Τουρισμού  περί πραγματοποίησης Πολιτιστικών Εκδηλώσεων «Γαϊτανάκι Λιβαδειάς» από 20 Φεβρουαρίου  έως 3 Μαρτίου 2025.</w:t>
      </w:r>
    </w:p>
    <w:p w:rsidR="0073165E" w:rsidRPr="0073165E" w:rsidRDefault="0073165E" w:rsidP="0073165E">
      <w:pPr>
        <w:widowControl w:val="0"/>
        <w:numPr>
          <w:ilvl w:val="0"/>
          <w:numId w:val="10"/>
        </w:numPr>
        <w:spacing w:line="276" w:lineRule="auto"/>
        <w:jc w:val="both"/>
        <w:rPr>
          <w:rFonts w:ascii="Arial" w:hAnsi="Arial" w:cs="Arial"/>
          <w:i/>
          <w:sz w:val="22"/>
          <w:szCs w:val="22"/>
          <w:highlight w:val="white"/>
        </w:rPr>
      </w:pPr>
      <w:r w:rsidRPr="0073165E">
        <w:rPr>
          <w:rFonts w:ascii="Arial" w:hAnsi="Arial" w:cs="Arial"/>
          <w:i/>
          <w:sz w:val="22"/>
          <w:szCs w:val="22"/>
          <w:highlight w:val="white"/>
        </w:rPr>
        <w:t xml:space="preserve">Την </w:t>
      </w:r>
      <w:proofErr w:type="spellStart"/>
      <w:r w:rsidRPr="0073165E">
        <w:rPr>
          <w:rFonts w:ascii="Arial" w:hAnsi="Arial" w:cs="Arial"/>
          <w:i/>
          <w:sz w:val="22"/>
          <w:szCs w:val="22"/>
          <w:highlight w:val="white"/>
        </w:rPr>
        <w:t>αριθμ</w:t>
      </w:r>
      <w:proofErr w:type="spellEnd"/>
      <w:r w:rsidRPr="0073165E">
        <w:rPr>
          <w:rFonts w:ascii="Arial" w:hAnsi="Arial" w:cs="Arial"/>
          <w:i/>
          <w:sz w:val="22"/>
          <w:szCs w:val="22"/>
          <w:highlight w:val="white"/>
        </w:rPr>
        <w:t xml:space="preserve">. 6/2025 μελέτη του </w:t>
      </w:r>
      <w:proofErr w:type="spellStart"/>
      <w:r w:rsidRPr="0073165E">
        <w:rPr>
          <w:rFonts w:ascii="Arial" w:hAnsi="Arial" w:cs="Arial"/>
          <w:i/>
          <w:sz w:val="22"/>
          <w:szCs w:val="22"/>
          <w:highlight w:val="white"/>
        </w:rPr>
        <w:t>Αυτ</w:t>
      </w:r>
      <w:proofErr w:type="spellEnd"/>
      <w:r w:rsidRPr="0073165E">
        <w:rPr>
          <w:rFonts w:ascii="Arial" w:hAnsi="Arial" w:cs="Arial"/>
          <w:i/>
          <w:sz w:val="22"/>
          <w:szCs w:val="22"/>
          <w:highlight w:val="white"/>
        </w:rPr>
        <w:t xml:space="preserve">. Τμ. </w:t>
      </w:r>
      <w:r w:rsidRPr="0073165E">
        <w:rPr>
          <w:rFonts w:ascii="Arial" w:hAnsi="Arial" w:cs="Arial"/>
          <w:i/>
          <w:sz w:val="22"/>
          <w:szCs w:val="22"/>
        </w:rPr>
        <w:t xml:space="preserve">Πολιτισμού, Αθλητισμού και Τουρισμού </w:t>
      </w:r>
      <w:r w:rsidRPr="0073165E">
        <w:rPr>
          <w:rFonts w:ascii="Arial" w:hAnsi="Arial" w:cs="Arial"/>
          <w:i/>
          <w:sz w:val="22"/>
          <w:szCs w:val="22"/>
          <w:highlight w:val="white"/>
        </w:rPr>
        <w:t xml:space="preserve">ενδεικτικού προϋπολογισμού 25.000,00€ συμπεριλαμβανομένου ΦΠΑ, η οποία εγκρίθηκε με την </w:t>
      </w:r>
      <w:proofErr w:type="spellStart"/>
      <w:r w:rsidRPr="0073165E">
        <w:rPr>
          <w:rFonts w:ascii="Arial" w:hAnsi="Arial" w:cs="Arial"/>
          <w:i/>
          <w:sz w:val="22"/>
          <w:szCs w:val="22"/>
          <w:highlight w:val="white"/>
        </w:rPr>
        <w:t>αριθμ.πρωτ</w:t>
      </w:r>
      <w:proofErr w:type="spellEnd"/>
      <w:r w:rsidRPr="0073165E">
        <w:rPr>
          <w:rFonts w:ascii="Arial" w:hAnsi="Arial" w:cs="Arial"/>
          <w:i/>
          <w:sz w:val="22"/>
          <w:szCs w:val="22"/>
          <w:highlight w:val="white"/>
        </w:rPr>
        <w:t>. 2651/10-02-2025 απόφαση Δημάρχου.</w:t>
      </w:r>
    </w:p>
    <w:p w:rsidR="0073165E" w:rsidRPr="0073165E" w:rsidRDefault="0073165E" w:rsidP="0073165E">
      <w:pPr>
        <w:tabs>
          <w:tab w:val="left" w:pos="735"/>
        </w:tabs>
        <w:jc w:val="both"/>
        <w:rPr>
          <w:rFonts w:ascii="Arial" w:hAnsi="Arial" w:cs="Arial"/>
          <w:i/>
          <w:sz w:val="22"/>
          <w:szCs w:val="22"/>
        </w:rPr>
      </w:pPr>
    </w:p>
    <w:p w:rsidR="0073165E" w:rsidRPr="0073165E" w:rsidRDefault="0073165E" w:rsidP="0073165E">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73165E">
        <w:rPr>
          <w:rFonts w:ascii="Arial" w:eastAsia="Calibri" w:hAnsi="Arial" w:cs="Arial"/>
          <w:b/>
          <w:bCs/>
          <w:i/>
          <w:sz w:val="22"/>
          <w:szCs w:val="22"/>
        </w:rPr>
        <w:t xml:space="preserve">                   </w:t>
      </w:r>
      <w:r w:rsidRPr="0073165E">
        <w:rPr>
          <w:rFonts w:ascii="Arial" w:hAnsi="Arial" w:cs="Arial"/>
          <w:b/>
          <w:bCs/>
          <w:i/>
          <w:sz w:val="22"/>
          <w:szCs w:val="22"/>
          <w:highlight w:val="white"/>
          <w:u w:val="single"/>
        </w:rPr>
        <w:t>Καλείται η Δημοτική Επιτροπή</w:t>
      </w:r>
    </w:p>
    <w:p w:rsidR="0073165E" w:rsidRPr="0073165E" w:rsidRDefault="0073165E" w:rsidP="0073165E">
      <w:pPr>
        <w:pStyle w:val="ad"/>
        <w:tabs>
          <w:tab w:val="left" w:pos="567"/>
          <w:tab w:val="center" w:pos="1701"/>
          <w:tab w:val="left" w:pos="2552"/>
          <w:tab w:val="left" w:pos="5103"/>
        </w:tabs>
        <w:ind w:left="-341" w:right="1020"/>
        <w:jc w:val="center"/>
        <w:rPr>
          <w:rFonts w:ascii="Arial" w:hAnsi="Arial" w:cs="Arial"/>
          <w:i/>
          <w:sz w:val="22"/>
          <w:szCs w:val="22"/>
        </w:rPr>
      </w:pPr>
    </w:p>
    <w:p w:rsidR="00B24CB9" w:rsidRPr="00B24CB9" w:rsidRDefault="00B24CB9" w:rsidP="00B24CB9">
      <w:pPr>
        <w:spacing w:line="360" w:lineRule="auto"/>
        <w:jc w:val="both"/>
        <w:rPr>
          <w:rFonts w:ascii="Arial" w:hAnsi="Arial" w:cs="Arial"/>
          <w:i/>
          <w:sz w:val="22"/>
          <w:szCs w:val="22"/>
        </w:rPr>
      </w:pPr>
      <w:r w:rsidRPr="00B24CB9">
        <w:rPr>
          <w:rFonts w:ascii="Arial" w:hAnsi="Arial" w:cs="Arial"/>
          <w:i/>
          <w:sz w:val="22"/>
          <w:szCs w:val="22"/>
          <w:highlight w:val="white"/>
        </w:rPr>
        <w:t xml:space="preserve">Να αποφασίσει την εξειδίκευση πίστωσης συνολικού ποσού </w:t>
      </w:r>
      <w:r w:rsidRPr="00B24CB9">
        <w:rPr>
          <w:rFonts w:ascii="Arial" w:hAnsi="Arial" w:cs="Arial"/>
          <w:b/>
          <w:i/>
          <w:sz w:val="22"/>
          <w:szCs w:val="22"/>
          <w:highlight w:val="white"/>
        </w:rPr>
        <w:t>(25.000,00€</w:t>
      </w:r>
      <w:r w:rsidRPr="00B24CB9">
        <w:rPr>
          <w:rFonts w:ascii="Arial" w:hAnsi="Arial" w:cs="Arial"/>
          <w:b/>
          <w:bCs/>
          <w:i/>
          <w:sz w:val="22"/>
          <w:szCs w:val="22"/>
          <w:highlight w:val="white"/>
        </w:rPr>
        <w:t>)</w:t>
      </w:r>
      <w:r w:rsidRPr="00B24CB9">
        <w:rPr>
          <w:rFonts w:ascii="Arial" w:hAnsi="Arial" w:cs="Arial"/>
          <w:i/>
          <w:sz w:val="22"/>
          <w:szCs w:val="22"/>
          <w:highlight w:val="white"/>
        </w:rPr>
        <w:t xml:space="preserve"> </w:t>
      </w:r>
      <w:r w:rsidRPr="00B24CB9">
        <w:rPr>
          <w:rFonts w:ascii="Arial" w:hAnsi="Arial" w:cs="Arial"/>
          <w:b/>
          <w:i/>
          <w:sz w:val="22"/>
          <w:szCs w:val="22"/>
          <w:highlight w:val="white"/>
        </w:rPr>
        <w:t>#είκοσι πέντε χιλιάδ</w:t>
      </w:r>
      <w:r>
        <w:rPr>
          <w:rFonts w:ascii="Arial" w:hAnsi="Arial" w:cs="Arial"/>
          <w:b/>
          <w:i/>
          <w:sz w:val="22"/>
          <w:szCs w:val="22"/>
          <w:highlight w:val="white"/>
        </w:rPr>
        <w:t xml:space="preserve">ων </w:t>
      </w:r>
      <w:r w:rsidRPr="00B24CB9">
        <w:rPr>
          <w:rFonts w:ascii="Arial" w:hAnsi="Arial" w:cs="Arial"/>
          <w:b/>
          <w:i/>
          <w:sz w:val="22"/>
          <w:szCs w:val="22"/>
          <w:highlight w:val="white"/>
        </w:rPr>
        <w:t>ευρώ</w:t>
      </w:r>
      <w:r w:rsidRPr="00B24CB9">
        <w:rPr>
          <w:rFonts w:ascii="Arial" w:hAnsi="Arial" w:cs="Arial"/>
          <w:i/>
          <w:sz w:val="22"/>
          <w:szCs w:val="22"/>
          <w:highlight w:val="white"/>
        </w:rPr>
        <w:t xml:space="preserve"># </w:t>
      </w:r>
      <w:r w:rsidRPr="00B24CB9">
        <w:rPr>
          <w:rFonts w:ascii="Arial" w:hAnsi="Arial" w:cs="Arial"/>
          <w:b/>
          <w:bCs/>
          <w:i/>
          <w:sz w:val="22"/>
          <w:szCs w:val="22"/>
          <w:highlight w:val="white"/>
        </w:rPr>
        <w:t>στους κάτωθι Κ.Α. εξόδων</w:t>
      </w:r>
      <w:r w:rsidRPr="00B24CB9">
        <w:rPr>
          <w:rFonts w:ascii="Arial" w:hAnsi="Arial" w:cs="Arial"/>
          <w:i/>
          <w:sz w:val="22"/>
          <w:szCs w:val="22"/>
          <w:highlight w:val="white"/>
        </w:rPr>
        <w:t xml:space="preserve">, για την πραγματοποίηση των παρακάτω πολιτιστικών εκδηλώσεων «Γαϊτανάκι Λιβαδειάς»:  </w:t>
      </w:r>
    </w:p>
    <w:p w:rsidR="00B24CB9" w:rsidRPr="0073165E" w:rsidRDefault="00B24CB9" w:rsidP="0073165E">
      <w:pPr>
        <w:spacing w:line="360" w:lineRule="auto"/>
        <w:jc w:val="both"/>
        <w:rPr>
          <w:rFonts w:ascii="Arial" w:hAnsi="Arial" w:cs="Arial"/>
          <w:i/>
          <w:sz w:val="22"/>
          <w:szCs w:val="22"/>
        </w:rPr>
      </w:pPr>
    </w:p>
    <w:tbl>
      <w:tblPr>
        <w:tblStyle w:val="aff"/>
        <w:tblW w:w="9961" w:type="dxa"/>
        <w:tblLayout w:type="fixed"/>
        <w:tblLook w:val="0000"/>
      </w:tblPr>
      <w:tblGrid>
        <w:gridCol w:w="960"/>
        <w:gridCol w:w="1734"/>
        <w:gridCol w:w="4394"/>
        <w:gridCol w:w="2873"/>
      </w:tblGrid>
      <w:tr w:rsidR="00B24CB9" w:rsidRPr="0073165E" w:rsidTr="00BD2B00">
        <w:tc>
          <w:tcPr>
            <w:tcW w:w="960" w:type="dxa"/>
          </w:tcPr>
          <w:p w:rsidR="00B24CB9" w:rsidRPr="0073165E" w:rsidRDefault="00B24CB9" w:rsidP="00BD2B00">
            <w:pPr>
              <w:pStyle w:val="af8"/>
              <w:jc w:val="center"/>
              <w:rPr>
                <w:rFonts w:ascii="Arial" w:hAnsi="Arial" w:cs="Arial"/>
                <w:sz w:val="22"/>
                <w:szCs w:val="22"/>
              </w:rPr>
            </w:pPr>
            <w:r w:rsidRPr="0073165E">
              <w:rPr>
                <w:rFonts w:ascii="Arial" w:hAnsi="Arial" w:cs="Arial"/>
                <w:b/>
                <w:bCs/>
                <w:color w:val="000000"/>
                <w:sz w:val="22"/>
                <w:szCs w:val="22"/>
              </w:rPr>
              <w:t>Α/Α</w:t>
            </w:r>
          </w:p>
        </w:tc>
        <w:tc>
          <w:tcPr>
            <w:tcW w:w="1734" w:type="dxa"/>
          </w:tcPr>
          <w:p w:rsidR="00B24CB9" w:rsidRPr="0073165E" w:rsidRDefault="00B24CB9" w:rsidP="00BD2B00">
            <w:pPr>
              <w:pStyle w:val="af8"/>
              <w:jc w:val="center"/>
              <w:rPr>
                <w:rFonts w:ascii="Arial" w:hAnsi="Arial" w:cs="Arial"/>
                <w:b/>
                <w:bCs/>
                <w:color w:val="000000"/>
                <w:sz w:val="22"/>
                <w:szCs w:val="22"/>
              </w:rPr>
            </w:pPr>
            <w:proofErr w:type="spellStart"/>
            <w:r w:rsidRPr="0073165E">
              <w:rPr>
                <w:rFonts w:ascii="Arial" w:hAnsi="Arial" w:cs="Arial"/>
                <w:b/>
                <w:bCs/>
                <w:color w:val="000000"/>
                <w:sz w:val="22"/>
                <w:szCs w:val="22"/>
              </w:rPr>
              <w:t>Κ.Α.Εξόδων</w:t>
            </w:r>
            <w:proofErr w:type="spellEnd"/>
          </w:p>
        </w:tc>
        <w:tc>
          <w:tcPr>
            <w:tcW w:w="4394" w:type="dxa"/>
          </w:tcPr>
          <w:p w:rsidR="00B24CB9" w:rsidRPr="0073165E" w:rsidRDefault="00B24CB9" w:rsidP="00BD2B00">
            <w:pPr>
              <w:pStyle w:val="af8"/>
              <w:jc w:val="center"/>
              <w:rPr>
                <w:rFonts w:ascii="Arial" w:hAnsi="Arial" w:cs="Arial"/>
                <w:sz w:val="22"/>
                <w:szCs w:val="22"/>
              </w:rPr>
            </w:pPr>
            <w:r w:rsidRPr="0073165E">
              <w:rPr>
                <w:rFonts w:ascii="Arial" w:hAnsi="Arial" w:cs="Arial"/>
                <w:b/>
                <w:bCs/>
                <w:color w:val="000000"/>
                <w:sz w:val="22"/>
                <w:szCs w:val="22"/>
              </w:rPr>
              <w:t>Περιγραφή εξόδων</w:t>
            </w:r>
          </w:p>
        </w:tc>
        <w:tc>
          <w:tcPr>
            <w:tcW w:w="2873" w:type="dxa"/>
          </w:tcPr>
          <w:p w:rsidR="00B24CB9" w:rsidRPr="0073165E" w:rsidRDefault="00B24CB9" w:rsidP="00BD2B00">
            <w:pPr>
              <w:pStyle w:val="af8"/>
              <w:jc w:val="center"/>
              <w:rPr>
                <w:rFonts w:ascii="Arial" w:hAnsi="Arial" w:cs="Arial"/>
                <w:sz w:val="22"/>
                <w:szCs w:val="22"/>
              </w:rPr>
            </w:pPr>
            <w:r w:rsidRPr="0073165E">
              <w:rPr>
                <w:rFonts w:ascii="Arial" w:hAnsi="Arial" w:cs="Arial"/>
                <w:b/>
                <w:bCs/>
                <w:color w:val="000000"/>
                <w:sz w:val="22"/>
                <w:szCs w:val="22"/>
              </w:rPr>
              <w:t>Ποσό συμπεριλαμβανομένου ΦΠΑ</w:t>
            </w:r>
          </w:p>
        </w:tc>
      </w:tr>
      <w:tr w:rsidR="00B24CB9" w:rsidRPr="0073165E" w:rsidTr="00BD2B00">
        <w:trPr>
          <w:trHeight w:val="450"/>
        </w:trPr>
        <w:tc>
          <w:tcPr>
            <w:tcW w:w="960" w:type="dxa"/>
          </w:tcPr>
          <w:p w:rsidR="00B24CB9" w:rsidRPr="0073165E" w:rsidRDefault="00B24CB9" w:rsidP="00BD2B00">
            <w:pPr>
              <w:pStyle w:val="af8"/>
              <w:jc w:val="center"/>
              <w:rPr>
                <w:rFonts w:ascii="Arial" w:hAnsi="Arial" w:cs="Arial"/>
                <w:sz w:val="22"/>
                <w:szCs w:val="22"/>
              </w:rPr>
            </w:pPr>
            <w:r w:rsidRPr="0073165E">
              <w:rPr>
                <w:rFonts w:ascii="Arial" w:hAnsi="Arial" w:cs="Arial"/>
                <w:sz w:val="22"/>
                <w:szCs w:val="22"/>
              </w:rPr>
              <w:t>1.</w:t>
            </w:r>
          </w:p>
        </w:tc>
        <w:tc>
          <w:tcPr>
            <w:tcW w:w="173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15/6471.003</w:t>
            </w: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Ηχητική – φωτιστική κάλυψη εκδηλώσεων</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10.000,00€</w:t>
            </w:r>
          </w:p>
        </w:tc>
      </w:tr>
      <w:tr w:rsidR="00B24CB9" w:rsidRPr="0073165E" w:rsidTr="00BD2B00">
        <w:trPr>
          <w:trHeight w:val="324"/>
        </w:trPr>
        <w:tc>
          <w:tcPr>
            <w:tcW w:w="960" w:type="dxa"/>
            <w:vMerge w:val="restart"/>
          </w:tcPr>
          <w:p w:rsidR="00B24CB9" w:rsidRPr="0073165E" w:rsidRDefault="00B24CB9" w:rsidP="00BD2B00">
            <w:pPr>
              <w:pStyle w:val="af8"/>
              <w:jc w:val="center"/>
              <w:rPr>
                <w:rFonts w:ascii="Arial" w:hAnsi="Arial" w:cs="Arial"/>
                <w:sz w:val="22"/>
                <w:szCs w:val="22"/>
              </w:rPr>
            </w:pPr>
            <w:r w:rsidRPr="0073165E">
              <w:rPr>
                <w:rFonts w:ascii="Arial" w:hAnsi="Arial" w:cs="Arial"/>
                <w:sz w:val="22"/>
                <w:szCs w:val="22"/>
              </w:rPr>
              <w:t>2.</w:t>
            </w:r>
          </w:p>
          <w:p w:rsidR="00B24CB9" w:rsidRPr="0073165E" w:rsidRDefault="00B24CB9" w:rsidP="00BD2B00">
            <w:pPr>
              <w:pStyle w:val="af8"/>
              <w:jc w:val="center"/>
              <w:rPr>
                <w:rFonts w:ascii="Arial" w:hAnsi="Arial" w:cs="Arial"/>
                <w:sz w:val="22"/>
                <w:szCs w:val="22"/>
              </w:rPr>
            </w:pPr>
          </w:p>
          <w:p w:rsidR="00B24CB9" w:rsidRPr="0073165E" w:rsidRDefault="00B24CB9" w:rsidP="00BD2B00">
            <w:pPr>
              <w:pStyle w:val="af8"/>
              <w:jc w:val="center"/>
              <w:rPr>
                <w:rFonts w:ascii="Arial" w:hAnsi="Arial" w:cs="Arial"/>
                <w:sz w:val="22"/>
                <w:szCs w:val="22"/>
              </w:rPr>
            </w:pPr>
          </w:p>
        </w:tc>
        <w:tc>
          <w:tcPr>
            <w:tcW w:w="1734" w:type="dxa"/>
            <w:vMerge w:val="restart"/>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15/6471.005</w:t>
            </w: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Ψυχαγωγικές υπηρεσίες θεατρικών και μουσικών εκδηλώσεων</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7.917,40€</w:t>
            </w:r>
          </w:p>
          <w:p w:rsidR="00B24CB9" w:rsidRPr="0073165E" w:rsidRDefault="00B24CB9" w:rsidP="00BD2B00">
            <w:pPr>
              <w:pStyle w:val="af8"/>
              <w:jc w:val="center"/>
              <w:rPr>
                <w:rFonts w:ascii="Arial" w:hAnsi="Arial" w:cs="Arial"/>
                <w:b/>
                <w:sz w:val="22"/>
                <w:szCs w:val="22"/>
              </w:rPr>
            </w:pPr>
          </w:p>
        </w:tc>
      </w:tr>
      <w:tr w:rsidR="00B24CB9" w:rsidRPr="0073165E" w:rsidTr="00BD2B00">
        <w:trPr>
          <w:trHeight w:val="285"/>
        </w:trPr>
        <w:tc>
          <w:tcPr>
            <w:tcW w:w="960" w:type="dxa"/>
            <w:vMerge/>
          </w:tcPr>
          <w:p w:rsidR="00B24CB9" w:rsidRPr="0073165E" w:rsidRDefault="00B24CB9" w:rsidP="00BD2B00">
            <w:pPr>
              <w:pStyle w:val="af8"/>
              <w:jc w:val="center"/>
              <w:rPr>
                <w:rFonts w:ascii="Arial" w:hAnsi="Arial" w:cs="Arial"/>
                <w:sz w:val="22"/>
                <w:szCs w:val="22"/>
              </w:rPr>
            </w:pPr>
          </w:p>
        </w:tc>
        <w:tc>
          <w:tcPr>
            <w:tcW w:w="1734" w:type="dxa"/>
            <w:vMerge/>
          </w:tcPr>
          <w:p w:rsidR="00B24CB9" w:rsidRPr="0073165E" w:rsidRDefault="00B24CB9" w:rsidP="00BD2B00">
            <w:pPr>
              <w:rPr>
                <w:rFonts w:ascii="Arial" w:hAnsi="Arial" w:cs="Arial"/>
                <w:bCs/>
                <w:sz w:val="22"/>
                <w:szCs w:val="22"/>
                <w:highlight w:val="white"/>
              </w:rPr>
            </w:pP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παντοπωλείου</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2.947,75€</w:t>
            </w:r>
          </w:p>
        </w:tc>
      </w:tr>
      <w:tr w:rsidR="00B24CB9" w:rsidRPr="0073165E" w:rsidTr="00BD2B00">
        <w:trPr>
          <w:trHeight w:val="285"/>
        </w:trPr>
        <w:tc>
          <w:tcPr>
            <w:tcW w:w="960" w:type="dxa"/>
            <w:vMerge/>
          </w:tcPr>
          <w:p w:rsidR="00B24CB9" w:rsidRPr="0073165E" w:rsidRDefault="00B24CB9" w:rsidP="00BD2B00">
            <w:pPr>
              <w:pStyle w:val="af8"/>
              <w:jc w:val="center"/>
              <w:rPr>
                <w:rFonts w:ascii="Arial" w:hAnsi="Arial" w:cs="Arial"/>
                <w:sz w:val="22"/>
                <w:szCs w:val="22"/>
              </w:rPr>
            </w:pPr>
          </w:p>
        </w:tc>
        <w:tc>
          <w:tcPr>
            <w:tcW w:w="1734" w:type="dxa"/>
            <w:vMerge/>
          </w:tcPr>
          <w:p w:rsidR="00B24CB9" w:rsidRPr="0073165E" w:rsidRDefault="00B24CB9" w:rsidP="00BD2B00">
            <w:pPr>
              <w:rPr>
                <w:rFonts w:ascii="Arial" w:hAnsi="Arial" w:cs="Arial"/>
                <w:bCs/>
                <w:sz w:val="22"/>
                <w:szCs w:val="22"/>
                <w:highlight w:val="white"/>
              </w:rPr>
            </w:pP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αρτοπωλείου</w:t>
            </w:r>
          </w:p>
        </w:tc>
        <w:tc>
          <w:tcPr>
            <w:tcW w:w="2873" w:type="dxa"/>
          </w:tcPr>
          <w:p w:rsidR="00B24CB9" w:rsidRPr="0073165E" w:rsidRDefault="00873813" w:rsidP="00BD2B00">
            <w:pPr>
              <w:pStyle w:val="af8"/>
              <w:jc w:val="center"/>
              <w:rPr>
                <w:rFonts w:ascii="Arial" w:hAnsi="Arial" w:cs="Arial"/>
                <w:b/>
                <w:sz w:val="22"/>
                <w:szCs w:val="22"/>
              </w:rPr>
            </w:pPr>
            <w:r>
              <w:rPr>
                <w:rFonts w:ascii="Arial" w:hAnsi="Arial" w:cs="Arial"/>
                <w:b/>
                <w:sz w:val="22"/>
                <w:szCs w:val="22"/>
              </w:rPr>
              <w:t>8</w:t>
            </w:r>
            <w:r w:rsidR="00B24CB9" w:rsidRPr="0073165E">
              <w:rPr>
                <w:rFonts w:ascii="Arial" w:hAnsi="Arial" w:cs="Arial"/>
                <w:b/>
                <w:sz w:val="22"/>
                <w:szCs w:val="22"/>
              </w:rPr>
              <w:t>88,00€</w:t>
            </w:r>
          </w:p>
        </w:tc>
      </w:tr>
      <w:tr w:rsidR="00B24CB9" w:rsidRPr="0073165E" w:rsidTr="00BD2B00">
        <w:trPr>
          <w:trHeight w:val="285"/>
        </w:trPr>
        <w:tc>
          <w:tcPr>
            <w:tcW w:w="960" w:type="dxa"/>
            <w:vMerge/>
          </w:tcPr>
          <w:p w:rsidR="00B24CB9" w:rsidRPr="0073165E" w:rsidRDefault="00B24CB9" w:rsidP="00BD2B00">
            <w:pPr>
              <w:pStyle w:val="af8"/>
              <w:jc w:val="center"/>
              <w:rPr>
                <w:rFonts w:ascii="Arial" w:hAnsi="Arial" w:cs="Arial"/>
                <w:sz w:val="22"/>
                <w:szCs w:val="22"/>
              </w:rPr>
            </w:pPr>
          </w:p>
        </w:tc>
        <w:tc>
          <w:tcPr>
            <w:tcW w:w="1734" w:type="dxa"/>
            <w:vMerge/>
          </w:tcPr>
          <w:p w:rsidR="00B24CB9" w:rsidRPr="0073165E" w:rsidRDefault="00B24CB9" w:rsidP="00BD2B00">
            <w:pPr>
              <w:rPr>
                <w:rFonts w:ascii="Arial" w:hAnsi="Arial" w:cs="Arial"/>
                <w:bCs/>
                <w:sz w:val="22"/>
                <w:szCs w:val="22"/>
                <w:highlight w:val="white"/>
              </w:rPr>
            </w:pP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κρεοπωλείου</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2.836,00€</w:t>
            </w:r>
          </w:p>
        </w:tc>
      </w:tr>
      <w:tr w:rsidR="00B24CB9" w:rsidRPr="0073165E" w:rsidTr="00BD2B00">
        <w:trPr>
          <w:trHeight w:val="255"/>
        </w:trPr>
        <w:tc>
          <w:tcPr>
            <w:tcW w:w="960" w:type="dxa"/>
            <w:vMerge/>
          </w:tcPr>
          <w:p w:rsidR="00B24CB9" w:rsidRPr="0073165E" w:rsidRDefault="00B24CB9" w:rsidP="00BD2B00">
            <w:pPr>
              <w:pStyle w:val="af8"/>
              <w:jc w:val="center"/>
              <w:rPr>
                <w:rFonts w:ascii="Arial" w:hAnsi="Arial" w:cs="Arial"/>
                <w:sz w:val="22"/>
                <w:szCs w:val="22"/>
              </w:rPr>
            </w:pPr>
          </w:p>
        </w:tc>
        <w:tc>
          <w:tcPr>
            <w:tcW w:w="1734" w:type="dxa"/>
            <w:vMerge/>
          </w:tcPr>
          <w:p w:rsidR="00B24CB9" w:rsidRPr="0073165E" w:rsidRDefault="00B24CB9" w:rsidP="00BD2B00">
            <w:pPr>
              <w:rPr>
                <w:rFonts w:ascii="Arial" w:hAnsi="Arial" w:cs="Arial"/>
                <w:bCs/>
                <w:sz w:val="22"/>
                <w:szCs w:val="22"/>
                <w:highlight w:val="white"/>
              </w:rPr>
            </w:pPr>
          </w:p>
        </w:tc>
        <w:tc>
          <w:tcPr>
            <w:tcW w:w="4394" w:type="dxa"/>
          </w:tcPr>
          <w:p w:rsidR="00B24CB9" w:rsidRPr="0073165E" w:rsidRDefault="00B24CB9" w:rsidP="00BD2B00">
            <w:pPr>
              <w:rPr>
                <w:rFonts w:ascii="Arial" w:hAnsi="Arial" w:cs="Arial"/>
                <w:bCs/>
                <w:sz w:val="22"/>
                <w:szCs w:val="22"/>
                <w:highlight w:val="white"/>
              </w:rPr>
            </w:pPr>
            <w:r w:rsidRPr="0073165E">
              <w:rPr>
                <w:rFonts w:ascii="Arial" w:hAnsi="Arial" w:cs="Arial"/>
                <w:bCs/>
                <w:sz w:val="22"/>
                <w:szCs w:val="22"/>
                <w:highlight w:val="white"/>
              </w:rPr>
              <w:t>Προμήθεια εντύπων και γραφικής ύλης</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410,85€</w:t>
            </w:r>
          </w:p>
        </w:tc>
      </w:tr>
      <w:tr w:rsidR="00B24CB9" w:rsidRPr="0073165E" w:rsidTr="00BD2B00">
        <w:trPr>
          <w:trHeight w:val="450"/>
        </w:trPr>
        <w:tc>
          <w:tcPr>
            <w:tcW w:w="960" w:type="dxa"/>
          </w:tcPr>
          <w:p w:rsidR="00B24CB9" w:rsidRPr="0073165E" w:rsidRDefault="00B24CB9" w:rsidP="00BD2B00">
            <w:pPr>
              <w:pStyle w:val="af8"/>
              <w:jc w:val="center"/>
              <w:rPr>
                <w:rFonts w:ascii="Arial" w:hAnsi="Arial" w:cs="Arial"/>
                <w:b/>
                <w:sz w:val="22"/>
                <w:szCs w:val="22"/>
              </w:rPr>
            </w:pPr>
          </w:p>
        </w:tc>
        <w:tc>
          <w:tcPr>
            <w:tcW w:w="1734" w:type="dxa"/>
          </w:tcPr>
          <w:p w:rsidR="00B24CB9" w:rsidRPr="0073165E" w:rsidRDefault="00B24CB9" w:rsidP="00BD2B00">
            <w:pPr>
              <w:rPr>
                <w:rFonts w:ascii="Arial" w:hAnsi="Arial" w:cs="Arial"/>
                <w:b/>
                <w:bCs/>
                <w:sz w:val="22"/>
                <w:szCs w:val="22"/>
                <w:highlight w:val="white"/>
              </w:rPr>
            </w:pPr>
          </w:p>
        </w:tc>
        <w:tc>
          <w:tcPr>
            <w:tcW w:w="4394" w:type="dxa"/>
          </w:tcPr>
          <w:p w:rsidR="00B24CB9" w:rsidRPr="0073165E" w:rsidRDefault="00B24CB9" w:rsidP="00BD2B00">
            <w:pPr>
              <w:rPr>
                <w:rFonts w:ascii="Arial" w:hAnsi="Arial" w:cs="Arial"/>
                <w:b/>
                <w:bCs/>
                <w:sz w:val="22"/>
                <w:szCs w:val="22"/>
                <w:highlight w:val="white"/>
              </w:rPr>
            </w:pPr>
            <w:r w:rsidRPr="0073165E">
              <w:rPr>
                <w:rFonts w:ascii="Arial" w:hAnsi="Arial" w:cs="Arial"/>
                <w:b/>
                <w:bCs/>
                <w:sz w:val="22"/>
                <w:szCs w:val="22"/>
                <w:highlight w:val="white"/>
              </w:rPr>
              <w:t>Σύνολο</w:t>
            </w:r>
          </w:p>
        </w:tc>
        <w:tc>
          <w:tcPr>
            <w:tcW w:w="2873" w:type="dxa"/>
          </w:tcPr>
          <w:p w:rsidR="00B24CB9" w:rsidRPr="0073165E" w:rsidRDefault="00B24CB9" w:rsidP="00BD2B00">
            <w:pPr>
              <w:pStyle w:val="af8"/>
              <w:jc w:val="center"/>
              <w:rPr>
                <w:rFonts w:ascii="Arial" w:hAnsi="Arial" w:cs="Arial"/>
                <w:b/>
                <w:sz w:val="22"/>
                <w:szCs w:val="22"/>
              </w:rPr>
            </w:pPr>
            <w:r w:rsidRPr="0073165E">
              <w:rPr>
                <w:rFonts w:ascii="Arial" w:hAnsi="Arial" w:cs="Arial"/>
                <w:b/>
                <w:sz w:val="22"/>
                <w:szCs w:val="22"/>
              </w:rPr>
              <w:t>25.000,00€</w:t>
            </w:r>
          </w:p>
        </w:tc>
      </w:tr>
    </w:tbl>
    <w:p w:rsidR="00A955BC" w:rsidRPr="00A955BC" w:rsidRDefault="00A955BC" w:rsidP="00A955BC">
      <w:pPr>
        <w:ind w:firstLine="720"/>
        <w:jc w:val="both"/>
        <w:rPr>
          <w:rFonts w:ascii="Arial" w:hAnsi="Arial" w:cs="Arial"/>
          <w:i/>
          <w:sz w:val="22"/>
          <w:szCs w:val="22"/>
        </w:rPr>
      </w:pPr>
    </w:p>
    <w:p w:rsidR="00DE1BAB" w:rsidRPr="00D30D32" w:rsidRDefault="00DE1BAB" w:rsidP="00DE1BAB">
      <w:pPr>
        <w:pStyle w:val="af9"/>
        <w:contextualSpacing w:val="0"/>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73165E" w:rsidRPr="00824EAF" w:rsidRDefault="0073165E" w:rsidP="0073165E">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3165E" w:rsidRPr="00824EAF" w:rsidRDefault="0073165E" w:rsidP="0073165E">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3165E" w:rsidRPr="00824EAF" w:rsidRDefault="0073165E" w:rsidP="0073165E">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73165E" w:rsidRPr="00652B29" w:rsidRDefault="0073165E" w:rsidP="0073165E">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B24CB9" w:rsidRPr="00B24CB9" w:rsidRDefault="0073165E" w:rsidP="00B24CB9">
      <w:pPr>
        <w:widowControl w:val="0"/>
        <w:spacing w:line="276" w:lineRule="auto"/>
        <w:jc w:val="both"/>
        <w:rPr>
          <w:rFonts w:ascii="Arial" w:hAnsi="Arial" w:cs="Arial"/>
          <w:sz w:val="22"/>
          <w:szCs w:val="22"/>
          <w:highlight w:val="white"/>
        </w:rPr>
      </w:pPr>
      <w:r w:rsidRPr="00B24CB9">
        <w:rPr>
          <w:rFonts w:ascii="Arial" w:hAnsi="Arial" w:cs="Arial"/>
          <w:sz w:val="22"/>
          <w:szCs w:val="22"/>
          <w:highlight w:val="white"/>
        </w:rPr>
        <w:t xml:space="preserve">- </w:t>
      </w:r>
      <w:r w:rsidR="00B24CB9" w:rsidRPr="00B24CB9">
        <w:rPr>
          <w:rFonts w:ascii="Arial" w:hAnsi="Arial" w:cs="Arial"/>
          <w:sz w:val="22"/>
          <w:szCs w:val="22"/>
          <w:highlight w:val="white"/>
        </w:rPr>
        <w:t xml:space="preserve">Το </w:t>
      </w:r>
      <w:proofErr w:type="spellStart"/>
      <w:r w:rsidR="00B24CB9" w:rsidRPr="00B24CB9">
        <w:rPr>
          <w:rFonts w:ascii="Arial" w:hAnsi="Arial" w:cs="Arial"/>
          <w:sz w:val="22"/>
          <w:szCs w:val="22"/>
          <w:highlight w:val="white"/>
        </w:rPr>
        <w:t>αριθμ</w:t>
      </w:r>
      <w:proofErr w:type="spellEnd"/>
      <w:r w:rsidR="00B24CB9" w:rsidRPr="00B24CB9">
        <w:rPr>
          <w:rFonts w:ascii="Arial" w:hAnsi="Arial" w:cs="Arial"/>
          <w:sz w:val="22"/>
          <w:szCs w:val="22"/>
          <w:highlight w:val="white"/>
        </w:rPr>
        <w:t xml:space="preserve">. </w:t>
      </w:r>
      <w:proofErr w:type="spellStart"/>
      <w:r w:rsidR="00B24CB9" w:rsidRPr="00B24CB9">
        <w:rPr>
          <w:rFonts w:ascii="Arial" w:hAnsi="Arial" w:cs="Arial"/>
          <w:sz w:val="22"/>
          <w:szCs w:val="22"/>
          <w:highlight w:val="white"/>
        </w:rPr>
        <w:t>πρωτ</w:t>
      </w:r>
      <w:proofErr w:type="spellEnd"/>
      <w:r w:rsidR="00B24CB9" w:rsidRPr="00B24CB9">
        <w:rPr>
          <w:rFonts w:ascii="Arial" w:hAnsi="Arial" w:cs="Arial"/>
          <w:sz w:val="22"/>
          <w:szCs w:val="22"/>
          <w:highlight w:val="white"/>
        </w:rPr>
        <w:t>. 2652/10-2-2025 (25</w:t>
      </w:r>
      <w:r w:rsidR="00B24CB9" w:rsidRPr="00B24CB9">
        <w:rPr>
          <w:rFonts w:ascii="Arial" w:hAnsi="Arial" w:cs="Arial"/>
          <w:sz w:val="22"/>
          <w:szCs w:val="22"/>
          <w:highlight w:val="white"/>
          <w:lang w:val="en-US"/>
        </w:rPr>
        <w:t>REQ</w:t>
      </w:r>
      <w:r w:rsidR="00B24CB9" w:rsidRPr="00B24CB9">
        <w:rPr>
          <w:rFonts w:ascii="Arial" w:hAnsi="Arial" w:cs="Arial"/>
          <w:sz w:val="22"/>
          <w:szCs w:val="22"/>
          <w:highlight w:val="white"/>
        </w:rPr>
        <w:t xml:space="preserve">016296323 2025-02-12) πρωτογενές αίτημα &amp; το </w:t>
      </w:r>
      <w:proofErr w:type="spellStart"/>
      <w:r w:rsidR="00B24CB9" w:rsidRPr="00B24CB9">
        <w:rPr>
          <w:rFonts w:ascii="Arial" w:hAnsi="Arial" w:cs="Arial"/>
          <w:sz w:val="22"/>
          <w:szCs w:val="22"/>
          <w:highlight w:val="white"/>
        </w:rPr>
        <w:t>αριθμ.πρωτ</w:t>
      </w:r>
      <w:proofErr w:type="spellEnd"/>
      <w:r w:rsidR="00B24CB9" w:rsidRPr="00B24CB9">
        <w:rPr>
          <w:rFonts w:ascii="Arial" w:hAnsi="Arial" w:cs="Arial"/>
          <w:sz w:val="22"/>
          <w:szCs w:val="22"/>
          <w:highlight w:val="white"/>
        </w:rPr>
        <w:t xml:space="preserve">. 2653/10-2-2025 τεκμηριωμένο αίτημα ανάληψης υποχρέωσης του </w:t>
      </w:r>
      <w:proofErr w:type="spellStart"/>
      <w:r w:rsidR="00B24CB9" w:rsidRPr="00B24CB9">
        <w:rPr>
          <w:rFonts w:ascii="Arial" w:hAnsi="Arial" w:cs="Arial"/>
          <w:sz w:val="22"/>
          <w:szCs w:val="22"/>
          <w:highlight w:val="white"/>
        </w:rPr>
        <w:t>Αυτ.Τμ.Πολιτισμού</w:t>
      </w:r>
      <w:proofErr w:type="spellEnd"/>
      <w:r w:rsidR="00B24CB9" w:rsidRPr="00B24CB9">
        <w:rPr>
          <w:rFonts w:ascii="Arial" w:hAnsi="Arial" w:cs="Arial"/>
          <w:sz w:val="22"/>
          <w:szCs w:val="22"/>
          <w:highlight w:val="white"/>
        </w:rPr>
        <w:t>, Αθλητισμού και Τουρισμού  περί πραγματοποίησης Πολιτιστικών Εκδηλώσεων «Γαϊτανάκι Λιβαδειάς» από 20 Φεβρουαρίου  έως 3 Μαρτίου 2025.</w:t>
      </w:r>
    </w:p>
    <w:p w:rsidR="00B24CB9" w:rsidRPr="00B24CB9" w:rsidRDefault="0073165E" w:rsidP="00B24CB9">
      <w:pPr>
        <w:widowControl w:val="0"/>
        <w:spacing w:line="276" w:lineRule="auto"/>
        <w:jc w:val="both"/>
        <w:rPr>
          <w:rFonts w:ascii="Arial" w:hAnsi="Arial" w:cs="Arial"/>
          <w:sz w:val="22"/>
          <w:szCs w:val="22"/>
          <w:highlight w:val="white"/>
        </w:rPr>
      </w:pPr>
      <w:r w:rsidRPr="00B24CB9">
        <w:rPr>
          <w:rFonts w:ascii="Arial" w:hAnsi="Arial" w:cs="Arial"/>
          <w:sz w:val="22"/>
          <w:szCs w:val="22"/>
          <w:highlight w:val="white"/>
        </w:rPr>
        <w:t xml:space="preserve">- </w:t>
      </w:r>
      <w:r w:rsidR="00B24CB9" w:rsidRPr="00B24CB9">
        <w:rPr>
          <w:rFonts w:ascii="Arial" w:hAnsi="Arial" w:cs="Arial"/>
          <w:sz w:val="22"/>
          <w:szCs w:val="22"/>
          <w:highlight w:val="white"/>
        </w:rPr>
        <w:t xml:space="preserve">Την </w:t>
      </w:r>
      <w:proofErr w:type="spellStart"/>
      <w:r w:rsidR="00B24CB9" w:rsidRPr="00B24CB9">
        <w:rPr>
          <w:rFonts w:ascii="Arial" w:hAnsi="Arial" w:cs="Arial"/>
          <w:sz w:val="22"/>
          <w:szCs w:val="22"/>
          <w:highlight w:val="white"/>
        </w:rPr>
        <w:t>αριθμ</w:t>
      </w:r>
      <w:proofErr w:type="spellEnd"/>
      <w:r w:rsidR="00B24CB9" w:rsidRPr="00B24CB9">
        <w:rPr>
          <w:rFonts w:ascii="Arial" w:hAnsi="Arial" w:cs="Arial"/>
          <w:sz w:val="22"/>
          <w:szCs w:val="22"/>
          <w:highlight w:val="white"/>
        </w:rPr>
        <w:t xml:space="preserve">. 6/2025 μελέτη του </w:t>
      </w:r>
      <w:proofErr w:type="spellStart"/>
      <w:r w:rsidR="00B24CB9" w:rsidRPr="00B24CB9">
        <w:rPr>
          <w:rFonts w:ascii="Arial" w:hAnsi="Arial" w:cs="Arial"/>
          <w:sz w:val="22"/>
          <w:szCs w:val="22"/>
          <w:highlight w:val="white"/>
        </w:rPr>
        <w:t>Αυτ</w:t>
      </w:r>
      <w:proofErr w:type="spellEnd"/>
      <w:r w:rsidR="00B24CB9" w:rsidRPr="00B24CB9">
        <w:rPr>
          <w:rFonts w:ascii="Arial" w:hAnsi="Arial" w:cs="Arial"/>
          <w:sz w:val="22"/>
          <w:szCs w:val="22"/>
          <w:highlight w:val="white"/>
        </w:rPr>
        <w:t xml:space="preserve">. Τμ. </w:t>
      </w:r>
      <w:r w:rsidR="00B24CB9" w:rsidRPr="00B24CB9">
        <w:rPr>
          <w:rFonts w:ascii="Arial" w:hAnsi="Arial" w:cs="Arial"/>
          <w:sz w:val="22"/>
          <w:szCs w:val="22"/>
        </w:rPr>
        <w:t xml:space="preserve">Πολιτισμού, Αθλητισμού και Τουρισμού </w:t>
      </w:r>
      <w:r w:rsidR="00B24CB9" w:rsidRPr="00B24CB9">
        <w:rPr>
          <w:rFonts w:ascii="Arial" w:hAnsi="Arial" w:cs="Arial"/>
          <w:sz w:val="22"/>
          <w:szCs w:val="22"/>
          <w:highlight w:val="white"/>
        </w:rPr>
        <w:t xml:space="preserve">ενδεικτικού προϋπολογισμού 25.000,00€ συμπεριλαμβανομένου ΦΠΑ, η οποία εγκρίθηκε με την </w:t>
      </w:r>
      <w:proofErr w:type="spellStart"/>
      <w:r w:rsidR="00B24CB9" w:rsidRPr="00B24CB9">
        <w:rPr>
          <w:rFonts w:ascii="Arial" w:hAnsi="Arial" w:cs="Arial"/>
          <w:sz w:val="22"/>
          <w:szCs w:val="22"/>
          <w:highlight w:val="white"/>
        </w:rPr>
        <w:t>αριθμ.πρωτ</w:t>
      </w:r>
      <w:proofErr w:type="spellEnd"/>
      <w:r w:rsidR="00B24CB9" w:rsidRPr="00B24CB9">
        <w:rPr>
          <w:rFonts w:ascii="Arial" w:hAnsi="Arial" w:cs="Arial"/>
          <w:sz w:val="22"/>
          <w:szCs w:val="22"/>
          <w:highlight w:val="white"/>
        </w:rPr>
        <w:t>. 2651/10-02-2025 απόφαση Δημάρχου.</w:t>
      </w:r>
    </w:p>
    <w:p w:rsidR="00B24CB9" w:rsidRPr="00B24CB9" w:rsidRDefault="0073165E" w:rsidP="00B24CB9">
      <w:pPr>
        <w:widowControl w:val="0"/>
        <w:spacing w:line="276" w:lineRule="auto"/>
        <w:jc w:val="both"/>
        <w:rPr>
          <w:rFonts w:ascii="Arial" w:hAnsi="Arial" w:cs="Arial"/>
          <w:sz w:val="22"/>
          <w:szCs w:val="22"/>
        </w:rPr>
      </w:pPr>
      <w:r w:rsidRPr="00B24CB9">
        <w:rPr>
          <w:rFonts w:ascii="Arial" w:hAnsi="Arial" w:cs="Arial"/>
          <w:sz w:val="22"/>
          <w:szCs w:val="22"/>
          <w:highlight w:val="white"/>
        </w:rPr>
        <w:t xml:space="preserve">- </w:t>
      </w:r>
      <w:r w:rsidR="00B24CB9" w:rsidRPr="00B24CB9">
        <w:rPr>
          <w:rFonts w:ascii="Arial" w:hAnsi="Arial" w:cs="Arial"/>
          <w:sz w:val="22"/>
          <w:szCs w:val="22"/>
          <w:highlight w:val="white"/>
        </w:rPr>
        <w:t xml:space="preserve">Το γεγονός ότι στον προϋπολογισμό χρήσης 2025 και συγκεκριμένα στους Κ.Α.Ε 15/6471.003 με τίτλο «Πολιτιστικές Εκδηλώσεις Γαϊτανάκι Λιβαδειάς» </w:t>
      </w:r>
      <w:r w:rsidR="00B24CB9" w:rsidRPr="00B24CB9">
        <w:rPr>
          <w:rFonts w:ascii="Arial" w:hAnsi="Arial" w:cs="Arial"/>
          <w:sz w:val="22"/>
          <w:szCs w:val="22"/>
        </w:rPr>
        <w:t xml:space="preserve">και Κ.Α.Ε. 15/6471.005 με τίτλο «Επετειακές – εορταστικές εκδηλώσεις και δραστηριότητες όλων των Κοινοτήτων του Δήμου» υπάρχουν εγγεγραμμένες πιστώσεις 10.000,00€ και 30.000,00€ αντίστοιχα. </w:t>
      </w:r>
    </w:p>
    <w:p w:rsidR="0073165E" w:rsidRPr="00824EAF" w:rsidRDefault="0073165E" w:rsidP="0073165E">
      <w:pPr>
        <w:widowControl w:val="0"/>
        <w:spacing w:line="276" w:lineRule="auto"/>
        <w:jc w:val="both"/>
        <w:rPr>
          <w:rFonts w:ascii="Arial" w:hAnsi="Arial" w:cs="Arial"/>
          <w:sz w:val="22"/>
          <w:szCs w:val="22"/>
        </w:rPr>
      </w:pPr>
      <w:r>
        <w:rPr>
          <w:rFonts w:ascii="Arial" w:hAnsi="Arial" w:cs="Arial"/>
          <w:sz w:val="22"/>
          <w:szCs w:val="22"/>
        </w:rPr>
        <w:t xml:space="preserve"> </w:t>
      </w: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Pr>
          <w:rFonts w:ascii="Arial" w:hAnsi="Arial" w:cs="Arial"/>
          <w:sz w:val="22"/>
          <w:szCs w:val="22"/>
        </w:rPr>
        <w:t>2</w:t>
      </w:r>
      <w:r w:rsidR="00B24CB9">
        <w:rPr>
          <w:rFonts w:ascii="Arial" w:hAnsi="Arial" w:cs="Arial"/>
          <w:sz w:val="22"/>
          <w:szCs w:val="22"/>
        </w:rPr>
        <w:t>941</w:t>
      </w:r>
      <w:r w:rsidRPr="00870EBC">
        <w:rPr>
          <w:rFonts w:ascii="Arial" w:eastAsia="Arial" w:hAnsi="Arial" w:cs="Arial"/>
          <w:sz w:val="22"/>
          <w:szCs w:val="22"/>
        </w:rPr>
        <w:t>/</w:t>
      </w:r>
      <w:r w:rsidR="00B24CB9">
        <w:rPr>
          <w:rFonts w:ascii="Arial" w:eastAsia="Arial" w:hAnsi="Arial" w:cs="Arial"/>
          <w:sz w:val="22"/>
          <w:szCs w:val="22"/>
        </w:rPr>
        <w:t>13</w:t>
      </w:r>
      <w:r w:rsidRPr="00870EBC">
        <w:rPr>
          <w:rFonts w:ascii="Arial" w:eastAsia="Arial" w:hAnsi="Arial" w:cs="Arial"/>
          <w:sz w:val="22"/>
          <w:szCs w:val="22"/>
        </w:rPr>
        <w:t>-0</w:t>
      </w:r>
      <w:r>
        <w:rPr>
          <w:rFonts w:ascii="Arial" w:eastAsia="Arial" w:hAnsi="Arial" w:cs="Arial"/>
          <w:sz w:val="22"/>
          <w:szCs w:val="22"/>
        </w:rPr>
        <w:t>2</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312292">
        <w:rPr>
          <w:rFonts w:ascii="Arial" w:hAnsi="Arial" w:cs="Arial"/>
          <w:sz w:val="22"/>
          <w:szCs w:val="22"/>
        </w:rPr>
        <w:t xml:space="preserve">έγγραφο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73165E" w:rsidRPr="00824EAF" w:rsidRDefault="0073165E" w:rsidP="0073165E">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73165E" w:rsidRPr="00824EAF" w:rsidRDefault="0073165E" w:rsidP="0073165E">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73165E" w:rsidRPr="00824EAF" w:rsidRDefault="0073165E" w:rsidP="0073165E">
      <w:pPr>
        <w:pStyle w:val="af9"/>
        <w:widowControl w:val="0"/>
        <w:suppressAutoHyphens w:val="0"/>
        <w:spacing w:line="276" w:lineRule="auto"/>
        <w:ind w:left="0"/>
        <w:jc w:val="both"/>
        <w:rPr>
          <w:rFonts w:ascii="Arial" w:hAnsi="Arial" w:cs="Arial"/>
          <w:sz w:val="22"/>
          <w:szCs w:val="22"/>
        </w:rPr>
      </w:pPr>
    </w:p>
    <w:p w:rsidR="0073165E" w:rsidRDefault="0073165E" w:rsidP="0073165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73165E" w:rsidRPr="00824EAF" w:rsidRDefault="0073165E" w:rsidP="0073165E">
      <w:pPr>
        <w:widowControl w:val="0"/>
        <w:suppressAutoHyphens w:val="0"/>
        <w:spacing w:line="360" w:lineRule="auto"/>
        <w:jc w:val="both"/>
        <w:rPr>
          <w:rFonts w:ascii="Arial" w:hAnsi="Arial" w:cs="Arial"/>
          <w:b/>
          <w:sz w:val="22"/>
          <w:szCs w:val="22"/>
        </w:rPr>
      </w:pPr>
    </w:p>
    <w:p w:rsidR="0073165E" w:rsidRPr="00B24CB9" w:rsidRDefault="0073165E" w:rsidP="0073165E">
      <w:pPr>
        <w:rPr>
          <w:rFonts w:ascii="Arial" w:hAnsi="Arial" w:cs="Arial"/>
          <w:sz w:val="22"/>
          <w:szCs w:val="22"/>
          <w:highlight w:val="white"/>
        </w:rPr>
      </w:pPr>
      <w:r w:rsidRPr="00837B3F">
        <w:rPr>
          <w:rStyle w:val="-"/>
          <w:rFonts w:ascii="Arial" w:eastAsia="Arial Unicode MS" w:hAnsi="Arial" w:cs="Arial"/>
          <w:bCs/>
          <w:color w:val="auto"/>
          <w:kern w:val="2"/>
          <w:sz w:val="22"/>
          <w:szCs w:val="22"/>
          <w:u w:val="none"/>
          <w:shd w:val="clear" w:color="auto" w:fill="FFFFFF"/>
          <w:lang w:bidi="hi-IN"/>
        </w:rPr>
        <w:t xml:space="preserve">       </w:t>
      </w:r>
      <w:r w:rsidRPr="00B24CB9">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B24CB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B24CB9" w:rsidRPr="00B24CB9">
        <w:rPr>
          <w:rFonts w:ascii="Arial" w:hAnsi="Arial" w:cs="Arial"/>
          <w:sz w:val="22"/>
          <w:szCs w:val="22"/>
          <w:highlight w:val="white"/>
        </w:rPr>
        <w:t xml:space="preserve">ΕΙΚΟΣΙ ΠΕΝΤΕ ΧΙΛΙΑΔΩΝ ΕΥΡΩ </w:t>
      </w:r>
      <w:r w:rsidRPr="00B24CB9">
        <w:rPr>
          <w:rFonts w:ascii="Arial" w:hAnsi="Arial" w:cs="Arial"/>
          <w:sz w:val="22"/>
          <w:szCs w:val="22"/>
          <w:highlight w:val="white"/>
        </w:rPr>
        <w:t xml:space="preserve"> </w:t>
      </w:r>
      <w:r w:rsidR="00B24CB9" w:rsidRPr="00B24CB9">
        <w:rPr>
          <w:rFonts w:ascii="Arial" w:hAnsi="Arial" w:cs="Arial"/>
          <w:sz w:val="22"/>
          <w:szCs w:val="22"/>
          <w:highlight w:val="white"/>
        </w:rPr>
        <w:t>(25.000,00</w:t>
      </w:r>
      <w:r w:rsidRPr="00B24CB9">
        <w:rPr>
          <w:rFonts w:ascii="Arial" w:hAnsi="Arial" w:cs="Arial"/>
          <w:sz w:val="22"/>
          <w:szCs w:val="22"/>
          <w:highlight w:val="white"/>
        </w:rPr>
        <w:t xml:space="preserve"> €) </w:t>
      </w:r>
      <w:r w:rsidR="00B24CB9" w:rsidRPr="00B24CB9">
        <w:rPr>
          <w:rFonts w:ascii="Arial" w:hAnsi="Arial" w:cs="Arial"/>
          <w:bCs/>
          <w:sz w:val="22"/>
          <w:szCs w:val="22"/>
          <w:highlight w:val="white"/>
        </w:rPr>
        <w:t>στους κάτωθι Κ.Α. εξόδων</w:t>
      </w:r>
      <w:r w:rsidR="00B24CB9" w:rsidRPr="00B24CB9">
        <w:rPr>
          <w:rFonts w:ascii="Arial" w:hAnsi="Arial" w:cs="Arial"/>
          <w:sz w:val="22"/>
          <w:szCs w:val="22"/>
          <w:highlight w:val="white"/>
        </w:rPr>
        <w:t xml:space="preserve">, για την πραγματοποίηση των παρακάτω πολιτιστικών εκδηλώσεων «Γαϊτανάκι Λιβαδειάς»:  </w:t>
      </w:r>
    </w:p>
    <w:p w:rsidR="0073165E" w:rsidRDefault="0073165E" w:rsidP="0073165E">
      <w:pPr>
        <w:rPr>
          <w:rFonts w:ascii="Arial" w:hAnsi="Arial" w:cs="Arial"/>
          <w:sz w:val="22"/>
          <w:szCs w:val="22"/>
          <w:highlight w:val="white"/>
        </w:rPr>
      </w:pPr>
    </w:p>
    <w:tbl>
      <w:tblPr>
        <w:tblStyle w:val="aff"/>
        <w:tblW w:w="9961" w:type="dxa"/>
        <w:tblLayout w:type="fixed"/>
        <w:tblLook w:val="0000"/>
      </w:tblPr>
      <w:tblGrid>
        <w:gridCol w:w="960"/>
        <w:gridCol w:w="1734"/>
        <w:gridCol w:w="4394"/>
        <w:gridCol w:w="2873"/>
      </w:tblGrid>
      <w:tr w:rsidR="0073165E" w:rsidTr="00BD2B00">
        <w:tc>
          <w:tcPr>
            <w:tcW w:w="960" w:type="dxa"/>
          </w:tcPr>
          <w:p w:rsidR="0073165E" w:rsidRPr="0073165E" w:rsidRDefault="0073165E" w:rsidP="00BD2B00">
            <w:pPr>
              <w:pStyle w:val="af8"/>
              <w:jc w:val="center"/>
              <w:rPr>
                <w:rFonts w:ascii="Arial" w:hAnsi="Arial" w:cs="Arial"/>
                <w:sz w:val="22"/>
                <w:szCs w:val="22"/>
              </w:rPr>
            </w:pPr>
            <w:r w:rsidRPr="0073165E">
              <w:rPr>
                <w:rFonts w:ascii="Arial" w:hAnsi="Arial" w:cs="Arial"/>
                <w:b/>
                <w:bCs/>
                <w:color w:val="000000"/>
                <w:sz w:val="22"/>
                <w:szCs w:val="22"/>
              </w:rPr>
              <w:t>Α/Α</w:t>
            </w:r>
          </w:p>
        </w:tc>
        <w:tc>
          <w:tcPr>
            <w:tcW w:w="1734" w:type="dxa"/>
          </w:tcPr>
          <w:p w:rsidR="0073165E" w:rsidRPr="0073165E" w:rsidRDefault="0073165E" w:rsidP="00BD2B00">
            <w:pPr>
              <w:pStyle w:val="af8"/>
              <w:jc w:val="center"/>
              <w:rPr>
                <w:rFonts w:ascii="Arial" w:hAnsi="Arial" w:cs="Arial"/>
                <w:b/>
                <w:bCs/>
                <w:color w:val="000000"/>
                <w:sz w:val="22"/>
                <w:szCs w:val="22"/>
              </w:rPr>
            </w:pPr>
            <w:proofErr w:type="spellStart"/>
            <w:r w:rsidRPr="0073165E">
              <w:rPr>
                <w:rFonts w:ascii="Arial" w:hAnsi="Arial" w:cs="Arial"/>
                <w:b/>
                <w:bCs/>
                <w:color w:val="000000"/>
                <w:sz w:val="22"/>
                <w:szCs w:val="22"/>
              </w:rPr>
              <w:t>Κ.Α.Εξόδων</w:t>
            </w:r>
            <w:proofErr w:type="spellEnd"/>
          </w:p>
        </w:tc>
        <w:tc>
          <w:tcPr>
            <w:tcW w:w="4394" w:type="dxa"/>
          </w:tcPr>
          <w:p w:rsidR="0073165E" w:rsidRPr="0073165E" w:rsidRDefault="0073165E" w:rsidP="00BD2B00">
            <w:pPr>
              <w:pStyle w:val="af8"/>
              <w:jc w:val="center"/>
              <w:rPr>
                <w:rFonts w:ascii="Arial" w:hAnsi="Arial" w:cs="Arial"/>
                <w:sz w:val="22"/>
                <w:szCs w:val="22"/>
              </w:rPr>
            </w:pPr>
            <w:r w:rsidRPr="0073165E">
              <w:rPr>
                <w:rFonts w:ascii="Arial" w:hAnsi="Arial" w:cs="Arial"/>
                <w:b/>
                <w:bCs/>
                <w:color w:val="000000"/>
                <w:sz w:val="22"/>
                <w:szCs w:val="22"/>
              </w:rPr>
              <w:t>Περιγραφή εξόδων</w:t>
            </w:r>
          </w:p>
        </w:tc>
        <w:tc>
          <w:tcPr>
            <w:tcW w:w="2873" w:type="dxa"/>
          </w:tcPr>
          <w:p w:rsidR="0073165E" w:rsidRPr="0073165E" w:rsidRDefault="0073165E" w:rsidP="00BD2B00">
            <w:pPr>
              <w:pStyle w:val="af8"/>
              <w:jc w:val="center"/>
              <w:rPr>
                <w:rFonts w:ascii="Arial" w:hAnsi="Arial" w:cs="Arial"/>
                <w:sz w:val="22"/>
                <w:szCs w:val="22"/>
              </w:rPr>
            </w:pPr>
            <w:r w:rsidRPr="0073165E">
              <w:rPr>
                <w:rFonts w:ascii="Arial" w:hAnsi="Arial" w:cs="Arial"/>
                <w:b/>
                <w:bCs/>
                <w:color w:val="000000"/>
                <w:sz w:val="22"/>
                <w:szCs w:val="22"/>
              </w:rPr>
              <w:t>Ποσό συμπεριλαμβανομένου ΦΠΑ</w:t>
            </w:r>
          </w:p>
        </w:tc>
      </w:tr>
      <w:tr w:rsidR="0073165E" w:rsidRPr="00B976B2" w:rsidTr="00BD2B00">
        <w:trPr>
          <w:trHeight w:val="450"/>
        </w:trPr>
        <w:tc>
          <w:tcPr>
            <w:tcW w:w="960" w:type="dxa"/>
          </w:tcPr>
          <w:p w:rsidR="0073165E" w:rsidRPr="0073165E" w:rsidRDefault="0073165E" w:rsidP="00BD2B00">
            <w:pPr>
              <w:pStyle w:val="af8"/>
              <w:jc w:val="center"/>
              <w:rPr>
                <w:rFonts w:ascii="Arial" w:hAnsi="Arial" w:cs="Arial"/>
                <w:sz w:val="22"/>
                <w:szCs w:val="22"/>
              </w:rPr>
            </w:pPr>
            <w:r w:rsidRPr="0073165E">
              <w:rPr>
                <w:rFonts w:ascii="Arial" w:hAnsi="Arial" w:cs="Arial"/>
                <w:sz w:val="22"/>
                <w:szCs w:val="22"/>
              </w:rPr>
              <w:t>1.</w:t>
            </w:r>
          </w:p>
        </w:tc>
        <w:tc>
          <w:tcPr>
            <w:tcW w:w="173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15/6471.003</w:t>
            </w: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Ηχητική – φωτιστική κάλυψη εκδηλώσεων</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10.000,00€</w:t>
            </w:r>
          </w:p>
        </w:tc>
      </w:tr>
      <w:tr w:rsidR="0073165E" w:rsidRPr="00257162" w:rsidTr="00BD2B00">
        <w:trPr>
          <w:trHeight w:val="324"/>
        </w:trPr>
        <w:tc>
          <w:tcPr>
            <w:tcW w:w="960" w:type="dxa"/>
            <w:vMerge w:val="restart"/>
          </w:tcPr>
          <w:p w:rsidR="0073165E" w:rsidRPr="0073165E" w:rsidRDefault="0073165E" w:rsidP="00BD2B00">
            <w:pPr>
              <w:pStyle w:val="af8"/>
              <w:jc w:val="center"/>
              <w:rPr>
                <w:rFonts w:ascii="Arial" w:hAnsi="Arial" w:cs="Arial"/>
                <w:sz w:val="22"/>
                <w:szCs w:val="22"/>
              </w:rPr>
            </w:pPr>
            <w:r w:rsidRPr="0073165E">
              <w:rPr>
                <w:rFonts w:ascii="Arial" w:hAnsi="Arial" w:cs="Arial"/>
                <w:sz w:val="22"/>
                <w:szCs w:val="22"/>
              </w:rPr>
              <w:t>2.</w:t>
            </w:r>
          </w:p>
          <w:p w:rsidR="0073165E" w:rsidRPr="0073165E" w:rsidRDefault="0073165E" w:rsidP="00BD2B00">
            <w:pPr>
              <w:pStyle w:val="af8"/>
              <w:jc w:val="center"/>
              <w:rPr>
                <w:rFonts w:ascii="Arial" w:hAnsi="Arial" w:cs="Arial"/>
                <w:sz w:val="22"/>
                <w:szCs w:val="22"/>
              </w:rPr>
            </w:pPr>
          </w:p>
          <w:p w:rsidR="0073165E" w:rsidRPr="0073165E" w:rsidRDefault="0073165E" w:rsidP="00BD2B00">
            <w:pPr>
              <w:pStyle w:val="af8"/>
              <w:jc w:val="center"/>
              <w:rPr>
                <w:rFonts w:ascii="Arial" w:hAnsi="Arial" w:cs="Arial"/>
                <w:sz w:val="22"/>
                <w:szCs w:val="22"/>
              </w:rPr>
            </w:pPr>
          </w:p>
        </w:tc>
        <w:tc>
          <w:tcPr>
            <w:tcW w:w="1734" w:type="dxa"/>
            <w:vMerge w:val="restart"/>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15/6471.005</w:t>
            </w: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Ψυχαγωγικές υπηρεσίες θεατρικών και μουσικών εκδηλώσεων</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7.917,40€</w:t>
            </w:r>
          </w:p>
          <w:p w:rsidR="0073165E" w:rsidRPr="0073165E" w:rsidRDefault="0073165E" w:rsidP="00BD2B00">
            <w:pPr>
              <w:pStyle w:val="af8"/>
              <w:jc w:val="center"/>
              <w:rPr>
                <w:rFonts w:ascii="Arial" w:hAnsi="Arial" w:cs="Arial"/>
                <w:b/>
                <w:sz w:val="22"/>
                <w:szCs w:val="22"/>
              </w:rPr>
            </w:pPr>
          </w:p>
        </w:tc>
      </w:tr>
      <w:tr w:rsidR="0073165E" w:rsidRPr="00257162" w:rsidTr="00BD2B00">
        <w:trPr>
          <w:trHeight w:val="285"/>
        </w:trPr>
        <w:tc>
          <w:tcPr>
            <w:tcW w:w="960" w:type="dxa"/>
            <w:vMerge/>
          </w:tcPr>
          <w:p w:rsidR="0073165E" w:rsidRPr="0073165E" w:rsidRDefault="0073165E" w:rsidP="00BD2B00">
            <w:pPr>
              <w:pStyle w:val="af8"/>
              <w:jc w:val="center"/>
              <w:rPr>
                <w:rFonts w:ascii="Arial" w:hAnsi="Arial" w:cs="Arial"/>
                <w:sz w:val="22"/>
                <w:szCs w:val="22"/>
              </w:rPr>
            </w:pPr>
          </w:p>
        </w:tc>
        <w:tc>
          <w:tcPr>
            <w:tcW w:w="1734" w:type="dxa"/>
            <w:vMerge/>
          </w:tcPr>
          <w:p w:rsidR="0073165E" w:rsidRPr="0073165E" w:rsidRDefault="0073165E" w:rsidP="00BD2B00">
            <w:pPr>
              <w:rPr>
                <w:rFonts w:ascii="Arial" w:hAnsi="Arial" w:cs="Arial"/>
                <w:bCs/>
                <w:sz w:val="22"/>
                <w:szCs w:val="22"/>
                <w:highlight w:val="white"/>
              </w:rPr>
            </w:pP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παντοπωλείου</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2.947,75€</w:t>
            </w:r>
          </w:p>
        </w:tc>
      </w:tr>
      <w:tr w:rsidR="0073165E" w:rsidRPr="00257162" w:rsidTr="00BD2B00">
        <w:trPr>
          <w:trHeight w:val="285"/>
        </w:trPr>
        <w:tc>
          <w:tcPr>
            <w:tcW w:w="960" w:type="dxa"/>
            <w:vMerge/>
          </w:tcPr>
          <w:p w:rsidR="0073165E" w:rsidRPr="0073165E" w:rsidRDefault="0073165E" w:rsidP="00BD2B00">
            <w:pPr>
              <w:pStyle w:val="af8"/>
              <w:jc w:val="center"/>
              <w:rPr>
                <w:rFonts w:ascii="Arial" w:hAnsi="Arial" w:cs="Arial"/>
                <w:sz w:val="22"/>
                <w:szCs w:val="22"/>
              </w:rPr>
            </w:pPr>
          </w:p>
        </w:tc>
        <w:tc>
          <w:tcPr>
            <w:tcW w:w="1734" w:type="dxa"/>
            <w:vMerge/>
          </w:tcPr>
          <w:p w:rsidR="0073165E" w:rsidRPr="0073165E" w:rsidRDefault="0073165E" w:rsidP="00BD2B00">
            <w:pPr>
              <w:rPr>
                <w:rFonts w:ascii="Arial" w:hAnsi="Arial" w:cs="Arial"/>
                <w:bCs/>
                <w:sz w:val="22"/>
                <w:szCs w:val="22"/>
                <w:highlight w:val="white"/>
              </w:rPr>
            </w:pP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αρτοπωλείου</w:t>
            </w:r>
          </w:p>
        </w:tc>
        <w:tc>
          <w:tcPr>
            <w:tcW w:w="2873" w:type="dxa"/>
          </w:tcPr>
          <w:p w:rsidR="0073165E" w:rsidRPr="0073165E" w:rsidRDefault="00B66C8B" w:rsidP="00BD2B00">
            <w:pPr>
              <w:pStyle w:val="af8"/>
              <w:jc w:val="center"/>
              <w:rPr>
                <w:rFonts w:ascii="Arial" w:hAnsi="Arial" w:cs="Arial"/>
                <w:b/>
                <w:sz w:val="22"/>
                <w:szCs w:val="22"/>
              </w:rPr>
            </w:pPr>
            <w:r>
              <w:rPr>
                <w:rFonts w:ascii="Arial" w:hAnsi="Arial" w:cs="Arial"/>
                <w:b/>
                <w:sz w:val="22"/>
                <w:szCs w:val="22"/>
              </w:rPr>
              <w:t>8</w:t>
            </w:r>
            <w:r w:rsidR="0073165E" w:rsidRPr="0073165E">
              <w:rPr>
                <w:rFonts w:ascii="Arial" w:hAnsi="Arial" w:cs="Arial"/>
                <w:b/>
                <w:sz w:val="22"/>
                <w:szCs w:val="22"/>
              </w:rPr>
              <w:t>88,00€</w:t>
            </w:r>
          </w:p>
        </w:tc>
      </w:tr>
      <w:tr w:rsidR="0073165E" w:rsidRPr="00257162" w:rsidTr="00BD2B00">
        <w:trPr>
          <w:trHeight w:val="285"/>
        </w:trPr>
        <w:tc>
          <w:tcPr>
            <w:tcW w:w="960" w:type="dxa"/>
            <w:vMerge/>
          </w:tcPr>
          <w:p w:rsidR="0073165E" w:rsidRPr="0073165E" w:rsidRDefault="0073165E" w:rsidP="00BD2B00">
            <w:pPr>
              <w:pStyle w:val="af8"/>
              <w:jc w:val="center"/>
              <w:rPr>
                <w:rFonts w:ascii="Arial" w:hAnsi="Arial" w:cs="Arial"/>
                <w:sz w:val="22"/>
                <w:szCs w:val="22"/>
              </w:rPr>
            </w:pPr>
          </w:p>
        </w:tc>
        <w:tc>
          <w:tcPr>
            <w:tcW w:w="1734" w:type="dxa"/>
            <w:vMerge/>
          </w:tcPr>
          <w:p w:rsidR="0073165E" w:rsidRPr="0073165E" w:rsidRDefault="0073165E" w:rsidP="00BD2B00">
            <w:pPr>
              <w:rPr>
                <w:rFonts w:ascii="Arial" w:hAnsi="Arial" w:cs="Arial"/>
                <w:bCs/>
                <w:sz w:val="22"/>
                <w:szCs w:val="22"/>
                <w:highlight w:val="white"/>
              </w:rPr>
            </w:pP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Προμήθεια ειδών κρεοπωλείου</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2.836,00€</w:t>
            </w:r>
          </w:p>
        </w:tc>
      </w:tr>
      <w:tr w:rsidR="0073165E" w:rsidRPr="00257162" w:rsidTr="00BD2B00">
        <w:trPr>
          <w:trHeight w:val="255"/>
        </w:trPr>
        <w:tc>
          <w:tcPr>
            <w:tcW w:w="960" w:type="dxa"/>
            <w:vMerge/>
          </w:tcPr>
          <w:p w:rsidR="0073165E" w:rsidRPr="0073165E" w:rsidRDefault="0073165E" w:rsidP="00BD2B00">
            <w:pPr>
              <w:pStyle w:val="af8"/>
              <w:jc w:val="center"/>
              <w:rPr>
                <w:rFonts w:ascii="Arial" w:hAnsi="Arial" w:cs="Arial"/>
                <w:sz w:val="22"/>
                <w:szCs w:val="22"/>
              </w:rPr>
            </w:pPr>
          </w:p>
        </w:tc>
        <w:tc>
          <w:tcPr>
            <w:tcW w:w="1734" w:type="dxa"/>
            <w:vMerge/>
          </w:tcPr>
          <w:p w:rsidR="0073165E" w:rsidRPr="0073165E" w:rsidRDefault="0073165E" w:rsidP="00BD2B00">
            <w:pPr>
              <w:rPr>
                <w:rFonts w:ascii="Arial" w:hAnsi="Arial" w:cs="Arial"/>
                <w:bCs/>
                <w:sz w:val="22"/>
                <w:szCs w:val="22"/>
                <w:highlight w:val="white"/>
              </w:rPr>
            </w:pPr>
          </w:p>
        </w:tc>
        <w:tc>
          <w:tcPr>
            <w:tcW w:w="4394" w:type="dxa"/>
          </w:tcPr>
          <w:p w:rsidR="0073165E" w:rsidRPr="0073165E" w:rsidRDefault="0073165E" w:rsidP="00BD2B00">
            <w:pPr>
              <w:rPr>
                <w:rFonts w:ascii="Arial" w:hAnsi="Arial" w:cs="Arial"/>
                <w:bCs/>
                <w:sz w:val="22"/>
                <w:szCs w:val="22"/>
                <w:highlight w:val="white"/>
              </w:rPr>
            </w:pPr>
            <w:r w:rsidRPr="0073165E">
              <w:rPr>
                <w:rFonts w:ascii="Arial" w:hAnsi="Arial" w:cs="Arial"/>
                <w:bCs/>
                <w:sz w:val="22"/>
                <w:szCs w:val="22"/>
                <w:highlight w:val="white"/>
              </w:rPr>
              <w:t>Προμήθεια εντύπων και γραφικής ύλης</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410,85€</w:t>
            </w:r>
          </w:p>
        </w:tc>
      </w:tr>
      <w:tr w:rsidR="0073165E" w:rsidRPr="00177275" w:rsidTr="00BD2B00">
        <w:trPr>
          <w:trHeight w:val="450"/>
        </w:trPr>
        <w:tc>
          <w:tcPr>
            <w:tcW w:w="960" w:type="dxa"/>
          </w:tcPr>
          <w:p w:rsidR="0073165E" w:rsidRPr="0073165E" w:rsidRDefault="0073165E" w:rsidP="00BD2B00">
            <w:pPr>
              <w:pStyle w:val="af8"/>
              <w:jc w:val="center"/>
              <w:rPr>
                <w:rFonts w:ascii="Arial" w:hAnsi="Arial" w:cs="Arial"/>
                <w:b/>
                <w:sz w:val="22"/>
                <w:szCs w:val="22"/>
              </w:rPr>
            </w:pPr>
          </w:p>
        </w:tc>
        <w:tc>
          <w:tcPr>
            <w:tcW w:w="1734" w:type="dxa"/>
          </w:tcPr>
          <w:p w:rsidR="0073165E" w:rsidRPr="0073165E" w:rsidRDefault="0073165E" w:rsidP="00BD2B00">
            <w:pPr>
              <w:rPr>
                <w:rFonts w:ascii="Arial" w:hAnsi="Arial" w:cs="Arial"/>
                <w:b/>
                <w:bCs/>
                <w:sz w:val="22"/>
                <w:szCs w:val="22"/>
                <w:highlight w:val="white"/>
              </w:rPr>
            </w:pPr>
          </w:p>
        </w:tc>
        <w:tc>
          <w:tcPr>
            <w:tcW w:w="4394" w:type="dxa"/>
          </w:tcPr>
          <w:p w:rsidR="0073165E" w:rsidRPr="0073165E" w:rsidRDefault="0073165E" w:rsidP="00BD2B00">
            <w:pPr>
              <w:rPr>
                <w:rFonts w:ascii="Arial" w:hAnsi="Arial" w:cs="Arial"/>
                <w:b/>
                <w:bCs/>
                <w:sz w:val="22"/>
                <w:szCs w:val="22"/>
                <w:highlight w:val="white"/>
              </w:rPr>
            </w:pPr>
            <w:r w:rsidRPr="0073165E">
              <w:rPr>
                <w:rFonts w:ascii="Arial" w:hAnsi="Arial" w:cs="Arial"/>
                <w:b/>
                <w:bCs/>
                <w:sz w:val="22"/>
                <w:szCs w:val="22"/>
                <w:highlight w:val="white"/>
              </w:rPr>
              <w:t>Σύνολο</w:t>
            </w:r>
          </w:p>
        </w:tc>
        <w:tc>
          <w:tcPr>
            <w:tcW w:w="2873" w:type="dxa"/>
          </w:tcPr>
          <w:p w:rsidR="0073165E" w:rsidRPr="0073165E" w:rsidRDefault="0073165E" w:rsidP="00BD2B00">
            <w:pPr>
              <w:pStyle w:val="af8"/>
              <w:jc w:val="center"/>
              <w:rPr>
                <w:rFonts w:ascii="Arial" w:hAnsi="Arial" w:cs="Arial"/>
                <w:b/>
                <w:sz w:val="22"/>
                <w:szCs w:val="22"/>
              </w:rPr>
            </w:pPr>
            <w:r w:rsidRPr="0073165E">
              <w:rPr>
                <w:rFonts w:ascii="Arial" w:hAnsi="Arial" w:cs="Arial"/>
                <w:b/>
                <w:sz w:val="22"/>
                <w:szCs w:val="22"/>
              </w:rPr>
              <w:t>25.000,00€</w:t>
            </w:r>
          </w:p>
        </w:tc>
      </w:tr>
    </w:tbl>
    <w:p w:rsidR="0073165E" w:rsidRDefault="0073165E" w:rsidP="0073165E">
      <w:pPr>
        <w:rPr>
          <w:rFonts w:ascii="Arial" w:hAnsi="Arial" w:cs="Arial"/>
          <w:sz w:val="22"/>
          <w:szCs w:val="22"/>
          <w:highlight w:val="white"/>
        </w:rPr>
      </w:pPr>
    </w:p>
    <w:p w:rsidR="0073165E" w:rsidRPr="00837B3F" w:rsidRDefault="0073165E" w:rsidP="0073165E">
      <w:pPr>
        <w:rPr>
          <w:rFonts w:ascii="Arial" w:hAnsi="Arial" w:cs="Arial"/>
          <w:sz w:val="22"/>
          <w:szCs w:val="22"/>
          <w:highlight w:val="white"/>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5</w:t>
      </w:r>
      <w:r w:rsidR="0073165E">
        <w:rPr>
          <w:rFonts w:ascii="Arial" w:hAnsi="Arial" w:cs="Arial"/>
          <w:b/>
          <w:sz w:val="22"/>
          <w:szCs w:val="22"/>
        </w:rPr>
        <w:t>3</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E975F7">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735B2D">
        <w:rPr>
          <w:rFonts w:ascii="Arial" w:hAnsi="Arial" w:cs="Arial"/>
          <w:sz w:val="22"/>
          <w:szCs w:val="22"/>
        </w:rPr>
        <w:t>1</w:t>
      </w:r>
      <w:r w:rsidR="005B2318">
        <w:rPr>
          <w:rFonts w:ascii="Arial" w:hAnsi="Arial" w:cs="Arial"/>
          <w:sz w:val="22"/>
          <w:szCs w:val="22"/>
        </w:rPr>
        <w:t>7</w:t>
      </w:r>
      <w:r w:rsidRPr="00AC1BAA">
        <w:rPr>
          <w:rFonts w:ascii="Arial" w:hAnsi="Arial" w:cs="Arial"/>
          <w:sz w:val="22"/>
          <w:szCs w:val="22"/>
        </w:rPr>
        <w:t xml:space="preserve"> -</w:t>
      </w:r>
      <w:r w:rsidR="005B2318">
        <w:rPr>
          <w:rFonts w:ascii="Arial" w:hAnsi="Arial" w:cs="Arial"/>
          <w:sz w:val="22"/>
          <w:szCs w:val="22"/>
        </w:rPr>
        <w:t>0</w:t>
      </w:r>
      <w:r w:rsidRPr="00AC1BAA">
        <w:rPr>
          <w:rFonts w:ascii="Arial" w:hAnsi="Arial" w:cs="Arial"/>
          <w:sz w:val="22"/>
          <w:szCs w:val="22"/>
        </w:rPr>
        <w:t>2-202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5A9" w:rsidRDefault="008B25A9">
      <w:r>
        <w:separator/>
      </w:r>
    </w:p>
  </w:endnote>
  <w:endnote w:type="continuationSeparator" w:id="0">
    <w:p w:rsidR="008B25A9" w:rsidRDefault="008B2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5A9" w:rsidRDefault="008B25A9">
      <w:r>
        <w:separator/>
      </w:r>
    </w:p>
  </w:footnote>
  <w:footnote w:type="continuationSeparator" w:id="0">
    <w:p w:rsidR="008B25A9" w:rsidRDefault="008B2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1F3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B51F3B">
                <w:pPr>
                  <w:pStyle w:val="af1"/>
                </w:pPr>
                <w:r>
                  <w:rPr>
                    <w:rStyle w:val="a3"/>
                  </w:rPr>
                  <w:fldChar w:fldCharType="begin"/>
                </w:r>
                <w:r w:rsidR="00B5264B">
                  <w:rPr>
                    <w:rStyle w:val="a3"/>
                  </w:rPr>
                  <w:instrText xml:space="preserve"> PAGE </w:instrText>
                </w:r>
                <w:r>
                  <w:rPr>
                    <w:rStyle w:val="a3"/>
                  </w:rPr>
                  <w:fldChar w:fldCharType="separate"/>
                </w:r>
                <w:r w:rsidR="00B66C8B">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CB031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283132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A831EF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6"/>
  </w:num>
  <w:num w:numId="4">
    <w:abstractNumId w:val="18"/>
  </w:num>
  <w:num w:numId="5">
    <w:abstractNumId w:val="10"/>
  </w:num>
  <w:num w:numId="6">
    <w:abstractNumId w:val="20"/>
  </w:num>
  <w:num w:numId="7">
    <w:abstractNumId w:val="19"/>
  </w:num>
  <w:num w:numId="8">
    <w:abstractNumId w:val="15"/>
  </w:num>
  <w:num w:numId="9">
    <w:abstractNumId w:val="12"/>
  </w:num>
  <w:num w:numId="10">
    <w:abstractNumId w:val="2"/>
  </w:num>
  <w:num w:numId="11">
    <w:abstractNumId w:val="13"/>
  </w:num>
  <w:num w:numId="12">
    <w:abstractNumId w:val="11"/>
  </w:num>
  <w:num w:numId="13">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87232"/>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20C06"/>
    <w:rsid w:val="001227CC"/>
    <w:rsid w:val="00125FF6"/>
    <w:rsid w:val="001313E0"/>
    <w:rsid w:val="00132B33"/>
    <w:rsid w:val="001346AB"/>
    <w:rsid w:val="00135C95"/>
    <w:rsid w:val="00144DB6"/>
    <w:rsid w:val="0014555E"/>
    <w:rsid w:val="001459CD"/>
    <w:rsid w:val="00145EE5"/>
    <w:rsid w:val="00150D03"/>
    <w:rsid w:val="001510BA"/>
    <w:rsid w:val="00154FC8"/>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4B49"/>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1A8C"/>
    <w:rsid w:val="00495AB0"/>
    <w:rsid w:val="004A1682"/>
    <w:rsid w:val="004A4FD6"/>
    <w:rsid w:val="004A6A11"/>
    <w:rsid w:val="004A6ABB"/>
    <w:rsid w:val="004A7C58"/>
    <w:rsid w:val="004B2E58"/>
    <w:rsid w:val="004B6E7B"/>
    <w:rsid w:val="004B7126"/>
    <w:rsid w:val="004D22B1"/>
    <w:rsid w:val="004D2C5B"/>
    <w:rsid w:val="004D550E"/>
    <w:rsid w:val="004E3003"/>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1B65"/>
    <w:rsid w:val="005722A8"/>
    <w:rsid w:val="005754D5"/>
    <w:rsid w:val="00575879"/>
    <w:rsid w:val="00576E82"/>
    <w:rsid w:val="0058127F"/>
    <w:rsid w:val="005821F7"/>
    <w:rsid w:val="00582482"/>
    <w:rsid w:val="00582DA8"/>
    <w:rsid w:val="00583B2C"/>
    <w:rsid w:val="00583D18"/>
    <w:rsid w:val="00586F7E"/>
    <w:rsid w:val="0059092C"/>
    <w:rsid w:val="0059652D"/>
    <w:rsid w:val="005A2181"/>
    <w:rsid w:val="005A5589"/>
    <w:rsid w:val="005A6541"/>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65E"/>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73813"/>
    <w:rsid w:val="00880DA2"/>
    <w:rsid w:val="00881E39"/>
    <w:rsid w:val="00884449"/>
    <w:rsid w:val="00885FC0"/>
    <w:rsid w:val="00892CB0"/>
    <w:rsid w:val="0089305D"/>
    <w:rsid w:val="00893891"/>
    <w:rsid w:val="00895CE5"/>
    <w:rsid w:val="008A5B7E"/>
    <w:rsid w:val="008A64A6"/>
    <w:rsid w:val="008B0877"/>
    <w:rsid w:val="008B1568"/>
    <w:rsid w:val="008B25A9"/>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B5C38"/>
    <w:rsid w:val="009C2AE2"/>
    <w:rsid w:val="009C3D03"/>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AF743B"/>
    <w:rsid w:val="00B04804"/>
    <w:rsid w:val="00B04994"/>
    <w:rsid w:val="00B050E7"/>
    <w:rsid w:val="00B10908"/>
    <w:rsid w:val="00B161D8"/>
    <w:rsid w:val="00B16BE3"/>
    <w:rsid w:val="00B175F5"/>
    <w:rsid w:val="00B17633"/>
    <w:rsid w:val="00B17B60"/>
    <w:rsid w:val="00B214AE"/>
    <w:rsid w:val="00B23C09"/>
    <w:rsid w:val="00B24CB9"/>
    <w:rsid w:val="00B2563A"/>
    <w:rsid w:val="00B279E3"/>
    <w:rsid w:val="00B3207E"/>
    <w:rsid w:val="00B3358C"/>
    <w:rsid w:val="00B36F68"/>
    <w:rsid w:val="00B40110"/>
    <w:rsid w:val="00B408CF"/>
    <w:rsid w:val="00B43889"/>
    <w:rsid w:val="00B44282"/>
    <w:rsid w:val="00B51F3B"/>
    <w:rsid w:val="00B523B0"/>
    <w:rsid w:val="00B5264B"/>
    <w:rsid w:val="00B544A5"/>
    <w:rsid w:val="00B54D43"/>
    <w:rsid w:val="00B55AB6"/>
    <w:rsid w:val="00B57BA3"/>
    <w:rsid w:val="00B63B8F"/>
    <w:rsid w:val="00B66A85"/>
    <w:rsid w:val="00B66C8B"/>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37F45"/>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8D"/>
    <w:rsid w:val="00D656DE"/>
    <w:rsid w:val="00D7512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175"/>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363358934">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87B0-CB56-4D51-8D06-F55E0ECD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1543</Words>
  <Characters>8334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9858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2025-02-17T11:26:00Z</cp:lastPrinted>
  <dcterms:created xsi:type="dcterms:W3CDTF">2025-02-14T11:28:00Z</dcterms:created>
  <dcterms:modified xsi:type="dcterms:W3CDTF">2025-02-17T11:27:00Z</dcterms:modified>
</cp:coreProperties>
</file>