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9B2252" w:rsidRDefault="00F278FF" w:rsidP="00EC0A1C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:rsidR="001F7A9C" w:rsidRDefault="001F7A9C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B2252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B2252">
        <w:rPr>
          <w:rFonts w:ascii="Arial" w:hAnsi="Arial" w:cs="Arial"/>
          <w:b/>
          <w:sz w:val="22"/>
          <w:szCs w:val="22"/>
        </w:rPr>
        <w:t xml:space="preserve">. </w:t>
      </w:r>
      <w:r w:rsidR="008339A0" w:rsidRPr="009B2252">
        <w:rPr>
          <w:rFonts w:ascii="Arial" w:hAnsi="Arial" w:cs="Arial"/>
          <w:b/>
          <w:sz w:val="22"/>
          <w:szCs w:val="22"/>
        </w:rPr>
        <w:t>17</w:t>
      </w:r>
      <w:r w:rsidR="003C235F" w:rsidRPr="009B2252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 /20</w:t>
      </w:r>
      <w:r w:rsidRPr="009B2252">
        <w:rPr>
          <w:rFonts w:ascii="Arial" w:hAnsi="Arial" w:cs="Arial"/>
          <w:b/>
          <w:sz w:val="22"/>
          <w:szCs w:val="22"/>
        </w:rPr>
        <w:t>2</w:t>
      </w:r>
      <w:r w:rsidR="00C7705C" w:rsidRPr="009B2252">
        <w:rPr>
          <w:rFonts w:ascii="Arial" w:hAnsi="Arial" w:cs="Arial"/>
          <w:b/>
          <w:sz w:val="22"/>
          <w:szCs w:val="22"/>
        </w:rPr>
        <w:t>5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</w:t>
      </w:r>
      <w:r w:rsidR="00157A71" w:rsidRPr="009B2252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B2252">
        <w:rPr>
          <w:rFonts w:ascii="Arial" w:hAnsi="Arial" w:cs="Arial"/>
          <w:b/>
          <w:sz w:val="22"/>
          <w:szCs w:val="22"/>
        </w:rPr>
        <w:t xml:space="preserve"> </w:t>
      </w:r>
      <w:r w:rsidR="00436195" w:rsidRPr="009B2252">
        <w:rPr>
          <w:rFonts w:ascii="Arial" w:hAnsi="Arial" w:cs="Arial"/>
          <w:b/>
          <w:sz w:val="22"/>
          <w:szCs w:val="22"/>
        </w:rPr>
        <w:t xml:space="preserve"> </w:t>
      </w:r>
      <w:r w:rsidR="003C235F" w:rsidRPr="009B2252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9B2252" w:rsidRDefault="003C235F">
      <w:pPr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B2252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B225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B2252">
        <w:rPr>
          <w:rFonts w:ascii="Arial" w:hAnsi="Arial" w:cs="Arial"/>
          <w:b/>
          <w:sz w:val="22"/>
          <w:szCs w:val="22"/>
        </w:rPr>
        <w:t xml:space="preserve">της  </w:t>
      </w:r>
      <w:r w:rsidR="00592A0F" w:rsidRPr="009B2252">
        <w:rPr>
          <w:rFonts w:ascii="Arial" w:hAnsi="Arial" w:cs="Arial"/>
          <w:b/>
          <w:sz w:val="22"/>
          <w:szCs w:val="22"/>
        </w:rPr>
        <w:t>Δημοτικής</w:t>
      </w:r>
      <w:r w:rsidRPr="009B2252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B2252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339A0" w:rsidRPr="009B2252">
        <w:rPr>
          <w:rFonts w:ascii="Arial" w:hAnsi="Arial" w:cs="Arial"/>
          <w:b/>
          <w:sz w:val="22"/>
          <w:szCs w:val="22"/>
        </w:rPr>
        <w:t>15</w:t>
      </w:r>
      <w:r w:rsidR="009D6ADF">
        <w:rPr>
          <w:rFonts w:ascii="Arial" w:hAnsi="Arial" w:cs="Arial"/>
          <w:b/>
          <w:sz w:val="22"/>
          <w:szCs w:val="22"/>
        </w:rPr>
        <w:t>4</w:t>
      </w:r>
    </w:p>
    <w:p w:rsidR="008339A0" w:rsidRPr="009F5C47" w:rsidRDefault="008339A0">
      <w:pPr>
        <w:jc w:val="center"/>
        <w:rPr>
          <w:rFonts w:ascii="Arial" w:hAnsi="Arial" w:cs="Arial"/>
          <w:b/>
          <w:sz w:val="22"/>
          <w:szCs w:val="22"/>
        </w:rPr>
      </w:pPr>
    </w:p>
    <w:p w:rsidR="009F5C47" w:rsidRPr="009D6ADF" w:rsidRDefault="009D6ADF" w:rsidP="002D5BF3">
      <w:pPr>
        <w:pStyle w:val="ad"/>
        <w:jc w:val="lef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proofErr w:type="spellStart"/>
      <w:r w:rsidRPr="001D3309">
        <w:rPr>
          <w:rStyle w:val="a5"/>
          <w:rFonts w:ascii="Arial" w:hAnsi="Arial" w:cs="Arial"/>
          <w:sz w:val="22"/>
          <w:szCs w:val="22"/>
        </w:rPr>
        <w:t>΄</w:t>
      </w:r>
      <w:r w:rsidRPr="00B9641D">
        <w:rPr>
          <w:rStyle w:val="a5"/>
          <w:rFonts w:ascii="Arial" w:hAnsi="Arial" w:cs="Arial"/>
          <w:sz w:val="22"/>
          <w:szCs w:val="22"/>
        </w:rPr>
        <w:t>Εκδοση</w:t>
      </w:r>
      <w:proofErr w:type="spellEnd"/>
      <w:r w:rsidRPr="00B9641D">
        <w:rPr>
          <w:rStyle w:val="a5"/>
          <w:rFonts w:ascii="Arial" w:hAnsi="Arial" w:cs="Arial"/>
          <w:sz w:val="22"/>
          <w:szCs w:val="22"/>
        </w:rPr>
        <w:t xml:space="preserve"> εντάλματος προπληρωμής </w:t>
      </w:r>
      <w:proofErr w:type="spellStart"/>
      <w:r w:rsidRPr="00B9641D">
        <w:rPr>
          <w:rStyle w:val="a5"/>
          <w:rFonts w:ascii="Arial" w:hAnsi="Arial" w:cs="Arial"/>
          <w:sz w:val="22"/>
          <w:szCs w:val="22"/>
        </w:rPr>
        <w:t>επ΄ονόματι</w:t>
      </w:r>
      <w:proofErr w:type="spellEnd"/>
      <w:r w:rsidRPr="00B9641D">
        <w:rPr>
          <w:rStyle w:val="a5"/>
          <w:rFonts w:ascii="Arial" w:hAnsi="Arial" w:cs="Arial"/>
          <w:sz w:val="22"/>
          <w:szCs w:val="22"/>
        </w:rPr>
        <w:t xml:space="preserve">  δημοτικού υπαλλήλου συνολικού ποσού 3.472,25</w:t>
      </w:r>
      <w:r w:rsidRPr="001D3309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€ </w:t>
      </w:r>
      <w:r w:rsidRPr="009D6AD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για πληρωμή δαπάνης επέκτασης δημοτικού φωτισμού στην οδό  Αγίου  Βλασίου στη Λιβαδειά.</w:t>
      </w:r>
    </w:p>
    <w:p w:rsidR="009D6ADF" w:rsidRPr="009B2252" w:rsidRDefault="009D6ADF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8339A0" w:rsidRPr="009B2252" w:rsidRDefault="008339A0" w:rsidP="008339A0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Στη Λιβαδειά σήμερα   22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Απριλίου   2025  ημέρα  Τρίτη  και, ώρα 13.45  και στην αίθουσα συνεδριάσεων του Δημοτικού Συμβουλίου 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μετά την από   7406/17-4-2025</w:t>
      </w: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>) σε εφαρμογή των διατάξεων: α) Των  διατάξεων του άρθρου 75 του Ν. 3852/2010 όπως αυτό αντικαταστάθηκε από το άρθρο 77 του Ν. 4555/2018 β)Των  διατάξεων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B225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7 (επτά)  , ήτοι: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</w:p>
    <w:p w:rsidR="008339A0" w:rsidRPr="009B2252" w:rsidRDefault="008339A0" w:rsidP="008339A0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         </w:t>
      </w:r>
      <w:r w:rsidRPr="009B2252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B22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B2252">
        <w:rPr>
          <w:rFonts w:ascii="Arial" w:hAnsi="Arial" w:cs="Arial"/>
          <w:sz w:val="22"/>
          <w:szCs w:val="22"/>
        </w:rPr>
        <w:t>Καραμάνης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9B2252">
        <w:rPr>
          <w:rFonts w:ascii="Arial" w:hAnsi="Arial" w:cs="Arial"/>
          <w:sz w:val="22"/>
          <w:szCs w:val="22"/>
        </w:rPr>
        <w:t>Τουμαράς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Βασίλειος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9B2252">
        <w:rPr>
          <w:rFonts w:ascii="Arial" w:hAnsi="Arial" w:cs="Arial"/>
          <w:sz w:val="22"/>
          <w:szCs w:val="22"/>
        </w:rPr>
        <w:t>Αγνιάδης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9B22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9B2252">
        <w:rPr>
          <w:rFonts w:ascii="Arial" w:hAnsi="Arial" w:cs="Arial"/>
          <w:sz w:val="22"/>
          <w:szCs w:val="22"/>
        </w:rPr>
        <w:t>Μίχας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Δημήτριος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9B2252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Ιωάννης</w:t>
      </w:r>
    </w:p>
    <w:p w:rsidR="009A666A" w:rsidRPr="009B2252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</w:t>
      </w:r>
    </w:p>
    <w:p w:rsidR="00A866E2" w:rsidRPr="009B2252" w:rsidRDefault="008968DB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      </w:t>
      </w:r>
      <w:r w:rsidR="00604173" w:rsidRPr="009B2252">
        <w:rPr>
          <w:rFonts w:ascii="Arial" w:eastAsia="Arial" w:hAnsi="Arial" w:cs="Arial"/>
          <w:sz w:val="22"/>
          <w:szCs w:val="22"/>
        </w:rPr>
        <w:t>Ο Πρόεδρος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9B2252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E479B5">
        <w:rPr>
          <w:rFonts w:ascii="Arial" w:eastAsia="Arial" w:hAnsi="Arial" w:cs="Arial"/>
          <w:sz w:val="22"/>
          <w:szCs w:val="22"/>
        </w:rPr>
        <w:t>7</w:t>
      </w:r>
      <w:r w:rsidR="00A866E2" w:rsidRPr="009B225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θέμα της ημερήσιας διάταξης , έθεσε υπόψη των μελών την με αριθ. </w:t>
      </w:r>
      <w:proofErr w:type="spellStart"/>
      <w:r w:rsidR="00A866E2" w:rsidRPr="009B2252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A866E2" w:rsidRPr="009B2252">
        <w:rPr>
          <w:rFonts w:ascii="Arial" w:eastAsia="Arial" w:hAnsi="Arial" w:cs="Arial"/>
          <w:sz w:val="22"/>
          <w:szCs w:val="22"/>
        </w:rPr>
        <w:t xml:space="preserve">.  </w:t>
      </w:r>
      <w:r w:rsidR="00E479B5">
        <w:rPr>
          <w:rFonts w:ascii="Arial" w:eastAsia="Arial" w:hAnsi="Arial" w:cs="Arial"/>
          <w:sz w:val="22"/>
          <w:szCs w:val="22"/>
        </w:rPr>
        <w:t>7017</w:t>
      </w:r>
      <w:r w:rsidR="008339A0" w:rsidRPr="009B2252">
        <w:rPr>
          <w:rFonts w:ascii="Arial" w:eastAsia="Arial" w:hAnsi="Arial" w:cs="Arial"/>
          <w:sz w:val="22"/>
          <w:szCs w:val="22"/>
        </w:rPr>
        <w:t>/1</w:t>
      </w:r>
      <w:r w:rsidR="00E479B5">
        <w:rPr>
          <w:rFonts w:ascii="Arial" w:eastAsia="Arial" w:hAnsi="Arial" w:cs="Arial"/>
          <w:sz w:val="22"/>
          <w:szCs w:val="22"/>
        </w:rPr>
        <w:t>1</w:t>
      </w:r>
      <w:r w:rsidR="008339A0" w:rsidRPr="009B2252">
        <w:rPr>
          <w:rFonts w:ascii="Arial" w:eastAsia="Arial" w:hAnsi="Arial" w:cs="Arial"/>
          <w:sz w:val="22"/>
          <w:szCs w:val="22"/>
        </w:rPr>
        <w:t>-4-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2025 εισήγηση του Τμ. Προϋπολογισμού , Λογιστηρίου &amp; Προμηθειών  </w:t>
      </w:r>
      <w:r w:rsidR="00A866E2" w:rsidRPr="009B2252">
        <w:rPr>
          <w:rFonts w:ascii="Arial" w:eastAsia="Verdana" w:hAnsi="Arial" w:cs="Arial"/>
          <w:color w:val="000000"/>
          <w:sz w:val="22"/>
          <w:szCs w:val="22"/>
        </w:rPr>
        <w:t>τ</w:t>
      </w:r>
      <w:r w:rsidR="00A866E2" w:rsidRPr="009B225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866E2"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="00A866E2" w:rsidRPr="009B2252">
        <w:rPr>
          <w:rFonts w:ascii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A866E2" w:rsidRPr="009B2252">
        <w:rPr>
          <w:rFonts w:ascii="Arial" w:hAnsi="Arial" w:cs="Arial"/>
          <w:sz w:val="22"/>
          <w:szCs w:val="22"/>
        </w:rPr>
        <w:t>τα παρακάτω: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  </w:t>
      </w:r>
    </w:p>
    <w:p w:rsidR="008339A0" w:rsidRPr="009B2252" w:rsidRDefault="008339A0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</w:p>
    <w:p w:rsidR="00E479B5" w:rsidRPr="00E479B5" w:rsidRDefault="001F7A9C" w:rsidP="00E479B5">
      <w:pPr>
        <w:jc w:val="both"/>
        <w:rPr>
          <w:rFonts w:ascii="Arial" w:hAnsi="Arial" w:cs="Arial"/>
          <w:i/>
          <w:sz w:val="22"/>
          <w:szCs w:val="22"/>
        </w:rPr>
      </w:pPr>
      <w:r w:rsidRPr="00E479B5">
        <w:rPr>
          <w:rFonts w:ascii="Arial" w:hAnsi="Arial" w:cs="Arial"/>
          <w:i/>
          <w:sz w:val="22"/>
          <w:szCs w:val="22"/>
        </w:rPr>
        <w:t xml:space="preserve">     </w:t>
      </w:r>
      <w:r w:rsidR="00E479B5"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Σύμφωνα με το άρθρο 172 του N. 3463/2006 (Δ.Κ.Κ.) με απόφαση της Οικονομικής Επιτροπής, μπορεί να εγκρίνεται η έκδοση εντάλματος προπληρωμής για την αντιμετώπιση δαπανών, εφόσον η πληρωμή τους με τακτικό χρηματικό ένταλμα στο όνομα του δικαιούχου είναι αδύνατη ή απρόσφορη.</w:t>
      </w:r>
    </w:p>
    <w:p w:rsidR="00E479B5" w:rsidRPr="00E479B5" w:rsidRDefault="00E479B5" w:rsidP="00E479B5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Με το χρηματικό ένταλμα προπληρωμής προκαταβάλλεται σε δημοτικό υπάλληλο χρηματικό ποσό για την αντιμετώπιση συγκεκριμένων δαπανών με την υποχρέωση να αποδώσει σε προκαθορισμένη ημερομηνία η οποία θα ορισθεί με την παρούσα εγκριτική του εντάλματος απόφαση και η οποία σύμφωνα με το άρθρο 32 παρ. 1 του Β.Δ/</w:t>
      </w:r>
      <w:proofErr w:type="spellStart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τος</w:t>
      </w:r>
      <w:proofErr w:type="spellEnd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17/5-15/6/1959 δε μπορεί να είναι μεγαλύτερη του τριμήνου, πρέπει δε να λήγει ένα τουλάχιστο μήνα πριν το τέλος του οικονομικού έτους.</w:t>
      </w:r>
    </w:p>
    <w:p w:rsidR="00E479B5" w:rsidRPr="00E479B5" w:rsidRDefault="00E479B5" w:rsidP="00E479B5">
      <w:pPr>
        <w:pStyle w:val="af2"/>
        <w:rPr>
          <w:rFonts w:ascii="Arial" w:hAnsi="Arial" w:cs="Arial"/>
          <w:i/>
          <w:sz w:val="22"/>
          <w:szCs w:val="22"/>
        </w:rPr>
      </w:pPr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Κατόπιν των ανωτέρω και αφού λάβετε υπόψη σας:</w:t>
      </w:r>
    </w:p>
    <w:p w:rsidR="00E479B5" w:rsidRPr="00E479B5" w:rsidRDefault="00E479B5" w:rsidP="00E479B5">
      <w:pPr>
        <w:pStyle w:val="Web"/>
        <w:numPr>
          <w:ilvl w:val="0"/>
          <w:numId w:val="5"/>
        </w:numPr>
        <w:tabs>
          <w:tab w:val="clear" w:pos="36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Π.Δ. 80/2016 (ΦΕΚ Α΄145/5-8-2016) Ανάληψη Υποχρεώσεων από τους </w:t>
      </w:r>
      <w:proofErr w:type="spellStart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την αριθμ.2/100018/0026/30-12-2016 εγκύκλιο του Υπουργείου Οικονομικών περί </w:t>
      </w:r>
      <w:proofErr w:type="spellStart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΄΄Κοινοποίηση</w:t>
      </w:r>
      <w:proofErr w:type="spellEnd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διατάξεων σχετικά με την ανάληψη υποχρεώσεων από τους </w:t>
      </w:r>
      <w:proofErr w:type="spellStart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παροχή </w:t>
      </w:r>
      <w:proofErr w:type="spellStart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οδηγιών΄΄</w:t>
      </w:r>
      <w:proofErr w:type="spellEnd"/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E479B5" w:rsidRPr="00E479B5" w:rsidRDefault="00E479B5" w:rsidP="00E479B5">
      <w:pPr>
        <w:pStyle w:val="Web"/>
        <w:numPr>
          <w:ilvl w:val="0"/>
          <w:numId w:val="5"/>
        </w:numPr>
        <w:tabs>
          <w:tab w:val="clear" w:pos="36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E479B5">
        <w:rPr>
          <w:rFonts w:ascii="Arial" w:eastAsia="Verdana" w:hAnsi="Arial" w:cs="Arial"/>
          <w:i/>
          <w:sz w:val="22"/>
          <w:szCs w:val="22"/>
          <w:highlight w:val="white"/>
        </w:rPr>
        <w:t>Τ</w:t>
      </w:r>
      <w:r w:rsidRPr="00E479B5">
        <w:rPr>
          <w:rFonts w:ascii="Arial" w:eastAsia="Verdana" w:hAnsi="Arial" w:cs="Arial"/>
          <w:bCs/>
          <w:i/>
          <w:sz w:val="22"/>
          <w:szCs w:val="22"/>
          <w:highlight w:val="white"/>
        </w:rPr>
        <w:t xml:space="preserve">ο άρθρο 58 του Ν.3852/7-6-2010(ΦΕΚ 87τ.Α΄) όπως αυτό αντικαταστάθηκε με το  άρθρο 203 του Ν.4555/19-7-2018 (ΦΕΚ </w:t>
      </w:r>
      <w:proofErr w:type="spellStart"/>
      <w:r w:rsidRPr="00E479B5">
        <w:rPr>
          <w:rFonts w:ascii="Arial" w:eastAsia="Verdana" w:hAnsi="Arial" w:cs="Arial"/>
          <w:bCs/>
          <w:i/>
          <w:sz w:val="22"/>
          <w:szCs w:val="22"/>
          <w:highlight w:val="white"/>
        </w:rPr>
        <w:t>τ.Α΄</w:t>
      </w:r>
      <w:proofErr w:type="spellEnd"/>
      <w:r w:rsidRPr="00E479B5">
        <w:rPr>
          <w:rFonts w:ascii="Arial" w:eastAsia="Verdana" w:hAnsi="Arial" w:cs="Arial"/>
          <w:bCs/>
          <w:i/>
          <w:sz w:val="22"/>
          <w:szCs w:val="22"/>
          <w:highlight w:val="white"/>
        </w:rPr>
        <w:t>) .</w:t>
      </w:r>
    </w:p>
    <w:p w:rsidR="00E479B5" w:rsidRPr="00E479B5" w:rsidRDefault="00E479B5" w:rsidP="00E479B5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479B5">
        <w:rPr>
          <w:rFonts w:ascii="Arial" w:hAnsi="Arial" w:cs="Arial"/>
          <w:i/>
          <w:sz w:val="22"/>
          <w:szCs w:val="22"/>
          <w:highlight w:val="white"/>
        </w:rPr>
        <w:t xml:space="preserve">Την </w:t>
      </w:r>
      <w:proofErr w:type="spellStart"/>
      <w:r w:rsidRPr="00E479B5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E479B5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</w:t>
      </w:r>
      <w:r w:rsidRPr="00E479B5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ψηφίστηκε ο προϋπολογισμός οικονομικού έτους 2025 του Δήμου </w:t>
      </w:r>
      <w:proofErr w:type="spellStart"/>
      <w:r w:rsidRPr="00E479B5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E479B5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E479B5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E479B5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E479B5" w:rsidRPr="00E479B5" w:rsidRDefault="00E479B5" w:rsidP="00E479B5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096717/19-04-2025 </w:t>
      </w:r>
      <w:proofErr w:type="spellStart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επικαιροποιήμενη</w:t>
      </w:r>
      <w:proofErr w:type="spellEnd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προσφορά της ΔΕΔΔΗΕ για πληρωμή δαπάνης ποσού 3.472,25€ για </w:t>
      </w:r>
      <w:r w:rsidRPr="00E479B5">
        <w:rPr>
          <w:rFonts w:ascii="Arial" w:eastAsia="Verdana" w:hAnsi="Arial" w:cs="Arial"/>
          <w:i/>
          <w:iCs/>
          <w:sz w:val="22"/>
          <w:szCs w:val="22"/>
          <w:highlight w:val="white"/>
        </w:rPr>
        <w:t>επέκταση δημοτικού φωτισμού επί της οδού Αγίου Βλασίου στην Λιβαδειά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E479B5" w:rsidRPr="00E479B5" w:rsidRDefault="00E479B5" w:rsidP="00E479B5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231/2024 (672ΛΩΛΗ-ΤΤΝ) Απόφαση Δημοτικού Συμβουλίου περί έγκρισης επέκτασης δικτύου δημοτικού φωτισμού στην οδό Αγίου Βλασίου στη Λιβαδειά.</w:t>
      </w:r>
    </w:p>
    <w:p w:rsidR="00E479B5" w:rsidRPr="00E479B5" w:rsidRDefault="00E479B5" w:rsidP="00E479B5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 </w:t>
      </w:r>
      <w:proofErr w:type="spellStart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5449/21-3-2025 τεκμηριωμένο αίτημα της Δ/</w:t>
      </w:r>
      <w:proofErr w:type="spellStart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Τεχνικών Υπηρεσιών.</w:t>
      </w:r>
    </w:p>
    <w:p w:rsidR="00E479B5" w:rsidRPr="00E479B5" w:rsidRDefault="00E479B5" w:rsidP="00E479B5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συνδέσεις-εργασίες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E479B5" w:rsidRPr="00E479B5" w:rsidRDefault="00E479B5" w:rsidP="00E479B5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Τον  Κ.Α. του σκέλους των εξόδων του  προϋπολογισμού χρήσης 2025: 20/7325.001 με τίτλο ‘‘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Επεκτάσεις Ηλεκτροφωτισμού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'' και  εγγεγραμμένη πίστωση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 xml:space="preserve"> 9.000,00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€.</w:t>
      </w:r>
    </w:p>
    <w:p w:rsidR="00E479B5" w:rsidRPr="00E479B5" w:rsidRDefault="00E479B5" w:rsidP="00E479B5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το ποσό των 3.472,25€ θα διατεθεί με απόφαση Δημάρχου σύμφωνα με τα νομίμως ισχύοντα, μετά την λήψη της απόφασης για έκδοση εντάλματος προπληρωμής .</w:t>
      </w:r>
    </w:p>
    <w:p w:rsidR="00E479B5" w:rsidRPr="00E479B5" w:rsidRDefault="00E479B5" w:rsidP="00E479B5">
      <w:pPr>
        <w:pStyle w:val="Web"/>
        <w:spacing w:before="0" w:after="0"/>
        <w:ind w:left="765"/>
        <w:jc w:val="center"/>
        <w:rPr>
          <w:rFonts w:ascii="Arial" w:eastAsia="SimSun" w:hAnsi="Arial" w:cs="Arial"/>
          <w:bCs/>
          <w:i/>
          <w:iCs/>
          <w:sz w:val="22"/>
          <w:szCs w:val="22"/>
          <w:highlight w:val="white"/>
        </w:rPr>
      </w:pPr>
    </w:p>
    <w:p w:rsidR="00E479B5" w:rsidRPr="00E479B5" w:rsidRDefault="00E479B5" w:rsidP="00E479B5">
      <w:p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E479B5" w:rsidRPr="00E479B5" w:rsidRDefault="00E479B5" w:rsidP="00E479B5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</w:pPr>
    </w:p>
    <w:p w:rsidR="00E479B5" w:rsidRPr="00E479B5" w:rsidRDefault="00E479B5" w:rsidP="00E479B5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  <w:r w:rsidRPr="00E479B5"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  <w:t>Καλείται η Δημοτική Επιτροπή :</w:t>
      </w:r>
    </w:p>
    <w:p w:rsidR="00E479B5" w:rsidRPr="00E479B5" w:rsidRDefault="00E479B5" w:rsidP="00E479B5">
      <w:pPr>
        <w:pStyle w:val="af2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E479B5" w:rsidRPr="00E479B5" w:rsidRDefault="00E479B5" w:rsidP="00E479B5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εγκρίνει:</w:t>
      </w:r>
    </w:p>
    <w:p w:rsidR="00E479B5" w:rsidRPr="00E479B5" w:rsidRDefault="00E479B5" w:rsidP="00E479B5">
      <w:pPr>
        <w:pStyle w:val="10"/>
        <w:numPr>
          <w:ilvl w:val="0"/>
          <w:numId w:val="21"/>
        </w:numPr>
        <w:tabs>
          <w:tab w:val="num" w:pos="720"/>
        </w:tabs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έκδοση  χρηματικού εντάλματος προπληρωμής σε όνομα συγκεκριμένου δημοτικού υπαλλήλου  συνολικού ύψους </w:t>
      </w:r>
      <w:r w:rsidRPr="00E479B5">
        <w:rPr>
          <w:rFonts w:ascii="Arial" w:eastAsia="Verdana" w:hAnsi="Arial" w:cs="Arial"/>
          <w:b/>
          <w:i/>
          <w:iCs/>
          <w:kern w:val="1"/>
          <w:sz w:val="22"/>
          <w:szCs w:val="22"/>
          <w:highlight w:val="white"/>
          <w:lang w:bidi="hi-IN"/>
        </w:rPr>
        <w:t xml:space="preserve"># Τριών χιλιάδων τετρακοσίων εβδομήντα δύο ευρώ και εικοσιπέντε λεπτών# (3.472,25€) 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για  πληρωμή δαπάνης, σε βάρος του  κάτωθι Κ.Α. του προϋπολογισμού του σκέλους των εξόδων του οικονομικού έτους 2025 ήτοι:</w:t>
      </w:r>
    </w:p>
    <w:tbl>
      <w:tblPr>
        <w:tblpPr w:leftFromText="180" w:rightFromText="180" w:vertAnchor="text" w:horzAnchor="margin" w:tblpXSpec="center" w:tblpY="4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536"/>
        <w:gridCol w:w="5670"/>
        <w:gridCol w:w="1417"/>
      </w:tblGrid>
      <w:tr w:rsidR="00E479B5" w:rsidRPr="00E479B5" w:rsidTr="002C0155">
        <w:trPr>
          <w:trHeight w:val="699"/>
        </w:trPr>
        <w:tc>
          <w:tcPr>
            <w:tcW w:w="699" w:type="dxa"/>
            <w:shd w:val="clear" w:color="auto" w:fill="99CC99"/>
          </w:tcPr>
          <w:p w:rsidR="00E479B5" w:rsidRPr="00E479B5" w:rsidRDefault="00E479B5" w:rsidP="00E479B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E479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536" w:type="dxa"/>
            <w:shd w:val="clear" w:color="auto" w:fill="99CC99"/>
          </w:tcPr>
          <w:p w:rsidR="00E479B5" w:rsidRPr="00E479B5" w:rsidRDefault="00E479B5" w:rsidP="00E479B5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479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Κ.Α.</w:t>
            </w:r>
          </w:p>
        </w:tc>
        <w:tc>
          <w:tcPr>
            <w:tcW w:w="5670" w:type="dxa"/>
            <w:shd w:val="clear" w:color="auto" w:fill="99CC99"/>
          </w:tcPr>
          <w:p w:rsidR="00E479B5" w:rsidRPr="00E479B5" w:rsidRDefault="00E479B5" w:rsidP="00E479B5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479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Τίτλος Δαπανών</w:t>
            </w:r>
          </w:p>
        </w:tc>
        <w:tc>
          <w:tcPr>
            <w:tcW w:w="1417" w:type="dxa"/>
            <w:shd w:val="clear" w:color="auto" w:fill="99CC99"/>
          </w:tcPr>
          <w:p w:rsidR="00E479B5" w:rsidRPr="00E479B5" w:rsidRDefault="00E479B5" w:rsidP="00E479B5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479B5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ΠΟΣΟ</w:t>
            </w:r>
          </w:p>
        </w:tc>
      </w:tr>
      <w:tr w:rsidR="00E479B5" w:rsidRPr="00E479B5" w:rsidTr="002C0155">
        <w:trPr>
          <w:trHeight w:val="994"/>
        </w:trPr>
        <w:tc>
          <w:tcPr>
            <w:tcW w:w="699" w:type="dxa"/>
            <w:shd w:val="clear" w:color="auto" w:fill="auto"/>
            <w:vAlign w:val="center"/>
          </w:tcPr>
          <w:p w:rsidR="00E479B5" w:rsidRPr="00E479B5" w:rsidRDefault="00E479B5" w:rsidP="00E479B5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  <w:r w:rsidRPr="00E479B5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1.</w:t>
            </w:r>
          </w:p>
        </w:tc>
        <w:tc>
          <w:tcPr>
            <w:tcW w:w="1536" w:type="dxa"/>
            <w:shd w:val="clear" w:color="auto" w:fill="auto"/>
          </w:tcPr>
          <w:p w:rsidR="00E479B5" w:rsidRPr="00E479B5" w:rsidRDefault="00E479B5" w:rsidP="00E479B5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E479B5" w:rsidRPr="00E479B5" w:rsidRDefault="00E479B5" w:rsidP="00E479B5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  <w:r w:rsidRPr="00E479B5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20/7325.001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479B5" w:rsidRPr="00E479B5" w:rsidRDefault="00E479B5" w:rsidP="002C0155">
            <w:pPr>
              <w:pStyle w:val="af9"/>
              <w:ind w:left="0" w:right="-81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79B5">
              <w:rPr>
                <w:rFonts w:ascii="Arial" w:hAnsi="Arial" w:cs="Arial"/>
                <w:i/>
                <w:iCs/>
                <w:sz w:val="22"/>
                <w:szCs w:val="22"/>
              </w:rPr>
              <w:t>Δαπάνη επέκτασης δημοτικού φωτισμού στην οδό Αγίου Βλασίου στην Λιβαδειά</w:t>
            </w:r>
          </w:p>
        </w:tc>
        <w:tc>
          <w:tcPr>
            <w:tcW w:w="1417" w:type="dxa"/>
            <w:shd w:val="clear" w:color="auto" w:fill="auto"/>
          </w:tcPr>
          <w:p w:rsidR="00E479B5" w:rsidRPr="00E479B5" w:rsidRDefault="00E479B5" w:rsidP="002C0155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E479B5" w:rsidRPr="00E479B5" w:rsidRDefault="00E479B5" w:rsidP="002C0155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E479B5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3.472,25€</w:t>
            </w:r>
          </w:p>
        </w:tc>
      </w:tr>
    </w:tbl>
    <w:p w:rsidR="00E479B5" w:rsidRPr="00E479B5" w:rsidRDefault="00E479B5" w:rsidP="00E479B5">
      <w:pPr>
        <w:pStyle w:val="10"/>
        <w:numPr>
          <w:ilvl w:val="0"/>
          <w:numId w:val="0"/>
        </w:num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E479B5" w:rsidRPr="00E479B5" w:rsidRDefault="00E479B5" w:rsidP="00E479B5">
      <w:pPr>
        <w:tabs>
          <w:tab w:val="left" w:pos="559"/>
          <w:tab w:val="left" w:pos="1555"/>
        </w:tabs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E479B5" w:rsidRPr="00E479B5" w:rsidRDefault="00E479B5" w:rsidP="00E479B5">
      <w:pPr>
        <w:pStyle w:val="10"/>
        <w:numPr>
          <w:ilvl w:val="0"/>
          <w:numId w:val="0"/>
        </w:numPr>
        <w:spacing w:line="276" w:lineRule="auto"/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</w:p>
    <w:p w:rsidR="00E479B5" w:rsidRPr="00E479B5" w:rsidRDefault="00E479B5" w:rsidP="00E479B5">
      <w:pPr>
        <w:pStyle w:val="10"/>
        <w:numPr>
          <w:ilvl w:val="0"/>
          <w:numId w:val="21"/>
        </w:numPr>
        <w:tabs>
          <w:tab w:val="num" w:pos="720"/>
        </w:tabs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ορίσει  προθεσμία μέσα στην οποία θα αποδοθεί ο  εν λόγω λογαριασμός σύμφωνα με το άρθρο 32 του Β.Δ/</w:t>
      </w:r>
      <w:proofErr w:type="spellStart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17/5/59 . Η διαχείριση των ποσών θα γίνει σύμφωνα με τις διατάξεις των άρθρων 32,33,34  και 37 του Β.Δ/</w:t>
      </w:r>
      <w:proofErr w:type="spellStart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E479B5" w:rsidRPr="00626E19" w:rsidRDefault="00E479B5" w:rsidP="00E479B5">
      <w:pPr>
        <w:tabs>
          <w:tab w:val="left" w:pos="559"/>
          <w:tab w:val="left" w:pos="1555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i/>
        </w:rPr>
      </w:pPr>
      <w:r w:rsidRPr="00626E19">
        <w:rPr>
          <w:rFonts w:asciiTheme="minorHAnsi" w:eastAsia="Calibri" w:hAnsiTheme="minorHAnsi" w:cstheme="minorHAnsi"/>
          <w:b/>
          <w:bCs/>
          <w:i/>
        </w:rPr>
        <w:tab/>
      </w:r>
      <w:r w:rsidRPr="00626E19">
        <w:rPr>
          <w:rFonts w:asciiTheme="minorHAnsi" w:eastAsia="Calibri" w:hAnsiTheme="minorHAnsi" w:cstheme="minorHAnsi"/>
          <w:b/>
          <w:bCs/>
          <w:i/>
        </w:rPr>
        <w:tab/>
      </w:r>
    </w:p>
    <w:p w:rsidR="00D637BD" w:rsidRPr="009B2252" w:rsidRDefault="00D87C40" w:rsidP="00E479B5">
      <w:pPr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9B2252">
        <w:rPr>
          <w:rFonts w:ascii="Arial" w:hAnsi="Arial" w:cs="Arial"/>
          <w:sz w:val="22"/>
          <w:szCs w:val="22"/>
        </w:rPr>
        <w:t xml:space="preserve">Στη συνέχεια ο </w:t>
      </w:r>
      <w:r w:rsidR="00B832AD" w:rsidRPr="009B2252">
        <w:rPr>
          <w:rFonts w:ascii="Arial" w:hAnsi="Arial" w:cs="Arial"/>
          <w:sz w:val="22"/>
          <w:szCs w:val="22"/>
        </w:rPr>
        <w:t xml:space="preserve"> </w:t>
      </w:r>
      <w:r w:rsidR="00B8343A" w:rsidRPr="009B2252">
        <w:rPr>
          <w:rFonts w:ascii="Arial" w:hAnsi="Arial" w:cs="Arial"/>
          <w:sz w:val="22"/>
          <w:szCs w:val="22"/>
        </w:rPr>
        <w:t>Π</w:t>
      </w:r>
      <w:r w:rsidR="00D637BD" w:rsidRPr="009B2252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Pr="009B2252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Pr="009B2252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  </w:t>
      </w:r>
      <w:r w:rsidRPr="009B2252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479B5" w:rsidRPr="00E479B5" w:rsidRDefault="006C1FFE" w:rsidP="00E479B5">
      <w:pPr>
        <w:pStyle w:val="ad"/>
        <w:spacing w:line="288" w:lineRule="auto"/>
        <w:rPr>
          <w:rFonts w:ascii="Arial" w:hAnsi="Arial" w:cs="Arial"/>
          <w:i/>
          <w:sz w:val="22"/>
          <w:szCs w:val="22"/>
        </w:rPr>
      </w:pPr>
      <w:r w:rsidRPr="00A2772B">
        <w:rPr>
          <w:rFonts w:ascii="Arial" w:hAnsi="Arial" w:cs="Arial"/>
          <w:color w:val="00000A"/>
          <w:sz w:val="22"/>
          <w:szCs w:val="22"/>
        </w:rPr>
        <w:lastRenderedPageBreak/>
        <w:t>-</w:t>
      </w:r>
      <w:r w:rsidR="00BF26A9">
        <w:rPr>
          <w:rFonts w:ascii="Arial" w:eastAsia="Verdana" w:hAnsi="Arial" w:cs="Arial"/>
          <w:bCs/>
          <w:iCs/>
          <w:sz w:val="22"/>
          <w:szCs w:val="22"/>
        </w:rPr>
        <w:t xml:space="preserve">   </w:t>
      </w:r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</w:t>
      </w:r>
      <w:r w:rsidR="00E479B5" w:rsidRPr="00E479B5">
        <w:rPr>
          <w:rFonts w:ascii="Arial" w:hAnsi="Arial" w:cs="Arial"/>
          <w:i/>
          <w:sz w:val="22"/>
          <w:szCs w:val="22"/>
          <w:highlight w:val="white"/>
        </w:rPr>
        <w:t>.</w:t>
      </w:r>
    </w:p>
    <w:p w:rsidR="00E479B5" w:rsidRPr="00D22170" w:rsidRDefault="00E479B5" w:rsidP="00E479B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2170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D22170">
        <w:rPr>
          <w:rFonts w:ascii="Arial" w:hAnsi="Arial" w:cs="Arial"/>
          <w:sz w:val="22"/>
          <w:szCs w:val="22"/>
          <w:lang w:val="en-US"/>
        </w:rPr>
        <w:t>T</w:t>
      </w:r>
      <w:r w:rsidRPr="00D22170">
        <w:rPr>
          <w:rFonts w:ascii="Arial" w:hAnsi="Arial" w:cs="Arial"/>
          <w:sz w:val="22"/>
          <w:szCs w:val="22"/>
        </w:rPr>
        <w:t>ο άρθρο  172 του Ν. 3463/2006</w:t>
      </w:r>
    </w:p>
    <w:p w:rsidR="001F7A9C" w:rsidRPr="00484D54" w:rsidRDefault="001F7A9C" w:rsidP="00E479B5">
      <w:pPr>
        <w:pStyle w:val="ad"/>
        <w:spacing w:line="288" w:lineRule="auto"/>
        <w:rPr>
          <w:rFonts w:ascii="Arial" w:eastAsia="Verdana" w:hAnsi="Arial" w:cs="Arial"/>
          <w:color w:val="000000"/>
          <w:sz w:val="22"/>
          <w:szCs w:val="22"/>
        </w:rPr>
      </w:pPr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-Το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υπ΄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αρ.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πρωτ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r w:rsidRPr="00484D54">
        <w:rPr>
          <w:rFonts w:ascii="Arial" w:eastAsia="Arial" w:hAnsi="Arial" w:cs="Arial"/>
          <w:sz w:val="22"/>
          <w:szCs w:val="22"/>
        </w:rPr>
        <w:t xml:space="preserve"> </w:t>
      </w:r>
      <w:r w:rsidR="00E479B5">
        <w:rPr>
          <w:rFonts w:ascii="Arial" w:eastAsia="Arial" w:hAnsi="Arial" w:cs="Arial"/>
          <w:sz w:val="22"/>
          <w:szCs w:val="22"/>
        </w:rPr>
        <w:t>7017</w:t>
      </w:r>
      <w:r w:rsidR="00BF26A9">
        <w:rPr>
          <w:rFonts w:ascii="Arial" w:eastAsia="Arial" w:hAnsi="Arial" w:cs="Arial"/>
          <w:sz w:val="22"/>
          <w:szCs w:val="22"/>
        </w:rPr>
        <w:t>/1</w:t>
      </w:r>
      <w:r w:rsidR="00E479B5">
        <w:rPr>
          <w:rFonts w:ascii="Arial" w:eastAsia="Arial" w:hAnsi="Arial" w:cs="Arial"/>
          <w:sz w:val="22"/>
          <w:szCs w:val="22"/>
        </w:rPr>
        <w:t>1</w:t>
      </w:r>
      <w:r w:rsidR="00BF26A9">
        <w:rPr>
          <w:rFonts w:ascii="Arial" w:eastAsia="Arial" w:hAnsi="Arial" w:cs="Arial"/>
          <w:sz w:val="22"/>
          <w:szCs w:val="22"/>
        </w:rPr>
        <w:t>-4-2025</w:t>
      </w:r>
      <w:r w:rsidRPr="00484D54">
        <w:rPr>
          <w:rFonts w:ascii="Arial" w:eastAsia="Arial" w:hAnsi="Arial" w:cs="Arial"/>
          <w:sz w:val="22"/>
          <w:szCs w:val="22"/>
        </w:rPr>
        <w:t xml:space="preserve">  έγγραφο του </w:t>
      </w:r>
      <w:r w:rsidR="00E479B5" w:rsidRPr="009B2252">
        <w:rPr>
          <w:rFonts w:ascii="Arial" w:eastAsia="Arial" w:hAnsi="Arial" w:cs="Arial"/>
          <w:sz w:val="22"/>
          <w:szCs w:val="22"/>
        </w:rPr>
        <w:t>Τμ. Προϋπολογισμού , Λογιστηρίου &amp; Προμηθειών</w:t>
      </w:r>
    </w:p>
    <w:p w:rsidR="00E479B5" w:rsidRPr="00E479B5" w:rsidRDefault="001F7A9C" w:rsidP="00E479B5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E479B5" w:rsidRPr="00E479B5">
        <w:rPr>
          <w:rFonts w:ascii="Arial" w:hAnsi="Arial" w:cs="Arial"/>
          <w:sz w:val="22"/>
          <w:szCs w:val="22"/>
        </w:rPr>
        <w:t xml:space="preserve"> 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096717/19-04-2025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επικαιροποιήμενη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προσφορά της ΔΕΔΔΗΕ για πληρωμή δαπάνης ποσού 3.472,25€ για </w:t>
      </w:r>
      <w:r w:rsidR="00E479B5" w:rsidRPr="00E479B5">
        <w:rPr>
          <w:rFonts w:ascii="Arial" w:eastAsia="Verdana" w:hAnsi="Arial" w:cs="Arial"/>
          <w:iCs/>
          <w:sz w:val="22"/>
          <w:szCs w:val="22"/>
          <w:highlight w:val="white"/>
        </w:rPr>
        <w:t>επέκταση δημοτικού φωτισμού επί της οδού Αγίου Βλασίου στην Λιβαδειά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</w:t>
      </w:r>
    </w:p>
    <w:p w:rsidR="00E479B5" w:rsidRDefault="00E479B5" w:rsidP="00E479B5">
      <w:pPr>
        <w:tabs>
          <w:tab w:val="num" w:pos="0"/>
        </w:tabs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 231/2024 (672ΛΩΛΗ-ΤΤΝ) Απόφαση Δημοτικού Συμβουλίου περί έγκρισης επέκτασης δικτύου δημοτικού φωτισμού στην οδό Αγίου Βλασίου στη Λιβαδειά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3F5947" w:rsidRPr="00D22170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3F5947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.-Το γεγονός ότι το ποσό των </w:t>
      </w: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3.472,25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€ θα διατεθεί με απόφαση Δημάρχου σύμφωνα με τα νομίμως ισχύοντα, μετά την λήψη της απόφασης για έκδοση εντάλματος προπληρωμής</w:t>
      </w:r>
    </w:p>
    <w:p w:rsidR="003F5947" w:rsidRPr="00D22170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γεγονός ότι στον  Κ.Α. του σκέλους των εξόδων του  προϋπολογισμού χρήσης 2025: 20/7325.001 με τίτλο ‘‘</w:t>
      </w:r>
      <w:r w:rsidRPr="003F5947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Επεκτάσεις Ηλεκτροφωτισμού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'' </w:t>
      </w: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υπάρχει 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εγγεγραμμένη πίστωση</w:t>
      </w:r>
      <w:r w:rsidRPr="003F5947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 xml:space="preserve"> 9.000,00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€.</w:t>
      </w:r>
    </w:p>
    <w:p w:rsidR="006C1FFE" w:rsidRPr="009B2252" w:rsidRDefault="00BF26A9" w:rsidP="006C1FF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-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- 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>Την ψήφο των μελών της όπως αυτή  διατυπώθηκε και δηλώθηκε δια ζώσης στην συνεδρίαση.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</w:t>
      </w:r>
      <w:r w:rsidRPr="009B2252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5947" w:rsidRPr="00D22170" w:rsidRDefault="003F5947" w:rsidP="003F5947">
      <w:pPr>
        <w:widowControl w:val="0"/>
        <w:suppressAutoHyphens w:val="0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hAnsi="Arial" w:cs="Arial"/>
          <w:sz w:val="22"/>
          <w:szCs w:val="22"/>
        </w:rPr>
        <w:t>Α) Εγκρίνει την έκδοση χρηματικού εντάλματος προπληρωμής στο  όνομα τ</w:t>
      </w:r>
      <w:r>
        <w:rPr>
          <w:rFonts w:ascii="Arial" w:hAnsi="Arial" w:cs="Arial"/>
          <w:sz w:val="22"/>
          <w:szCs w:val="22"/>
        </w:rPr>
        <w:t>ου</w:t>
      </w:r>
      <w:r w:rsidRPr="00D22170">
        <w:rPr>
          <w:rFonts w:ascii="Arial" w:hAnsi="Arial" w:cs="Arial"/>
          <w:sz w:val="22"/>
          <w:szCs w:val="22"/>
        </w:rPr>
        <w:t xml:space="preserve"> δημοτικ</w:t>
      </w:r>
      <w:r>
        <w:rPr>
          <w:rFonts w:ascii="Arial" w:hAnsi="Arial" w:cs="Arial"/>
          <w:sz w:val="22"/>
          <w:szCs w:val="22"/>
        </w:rPr>
        <w:t>ού</w:t>
      </w:r>
      <w:r w:rsidRPr="00D22170">
        <w:rPr>
          <w:rFonts w:ascii="Arial" w:hAnsi="Arial" w:cs="Arial"/>
          <w:sz w:val="22"/>
          <w:szCs w:val="22"/>
        </w:rPr>
        <w:t xml:space="preserve">    υπαλλήλου </w:t>
      </w:r>
      <w:r w:rsidRPr="00DC1D5D">
        <w:rPr>
          <w:rFonts w:ascii="Arial" w:hAnsi="Arial" w:cs="Arial"/>
          <w:sz w:val="22"/>
          <w:szCs w:val="22"/>
        </w:rPr>
        <w:t xml:space="preserve">κ. </w:t>
      </w:r>
      <w:r w:rsidR="00DC1D5D" w:rsidRPr="00DC1D5D">
        <w:rPr>
          <w:rFonts w:ascii="Arial" w:hAnsi="Arial" w:cs="Arial"/>
          <w:sz w:val="22"/>
          <w:szCs w:val="22"/>
        </w:rPr>
        <w:t>ΣΤΑΜΟΥ ΛΟΥΚΑ</w:t>
      </w:r>
      <w:r w:rsidRPr="00D22170">
        <w:rPr>
          <w:rFonts w:ascii="Arial" w:hAnsi="Arial" w:cs="Arial"/>
          <w:sz w:val="22"/>
          <w:szCs w:val="22"/>
        </w:rPr>
        <w:t xml:space="preserve"> </w:t>
      </w:r>
      <w:r w:rsidR="00A27639">
        <w:rPr>
          <w:rFonts w:ascii="Arial" w:hAnsi="Arial" w:cs="Arial"/>
          <w:sz w:val="22"/>
          <w:szCs w:val="22"/>
        </w:rPr>
        <w:t>του ΚΩΝ/ΝΟΥ</w:t>
      </w:r>
      <w:r w:rsidRPr="00D22170">
        <w:rPr>
          <w:rFonts w:ascii="Arial" w:hAnsi="Arial" w:cs="Arial"/>
          <w:sz w:val="22"/>
          <w:szCs w:val="22"/>
        </w:rPr>
        <w:t xml:space="preserve">- κλάδου </w:t>
      </w:r>
      <w:r w:rsidRPr="00D07C4B">
        <w:rPr>
          <w:rFonts w:ascii="Arial" w:hAnsi="Arial" w:cs="Arial"/>
          <w:szCs w:val="22"/>
        </w:rPr>
        <w:t xml:space="preserve"> </w:t>
      </w:r>
      <w:r w:rsidR="00DC1D5D">
        <w:rPr>
          <w:rFonts w:ascii="Arial" w:hAnsi="Arial" w:cs="Arial"/>
          <w:szCs w:val="22"/>
        </w:rPr>
        <w:t xml:space="preserve">ΔΕ </w:t>
      </w:r>
      <w:r w:rsidR="00A27639">
        <w:rPr>
          <w:rFonts w:ascii="Arial" w:hAnsi="Arial" w:cs="Arial"/>
          <w:szCs w:val="22"/>
        </w:rPr>
        <w:t>ΔΙΟΙΚΗΤΙΚΟΥ-ΛΟΓΙΣΤΚΟΥ</w:t>
      </w:r>
      <w:r w:rsidRPr="00D22170">
        <w:rPr>
          <w:rFonts w:ascii="Arial" w:hAnsi="Arial" w:cs="Arial"/>
          <w:sz w:val="22"/>
          <w:szCs w:val="22"/>
        </w:rPr>
        <w:t xml:space="preserve">,  ποσού </w:t>
      </w:r>
      <w:r w:rsidR="00DF4A6F">
        <w:rPr>
          <w:rFonts w:ascii="Arial" w:hAnsi="Arial" w:cs="Arial"/>
          <w:sz w:val="22"/>
          <w:szCs w:val="22"/>
        </w:rPr>
        <w:t xml:space="preserve">ΤΡΙΩΝ </w:t>
      </w:r>
      <w:r w:rsidRPr="00D22170">
        <w:rPr>
          <w:rFonts w:ascii="Arial" w:hAnsi="Arial" w:cs="Arial"/>
          <w:sz w:val="22"/>
          <w:szCs w:val="22"/>
        </w:rPr>
        <w:t xml:space="preserve"> ΧΙΛΙΑΔΩΝ</w:t>
      </w:r>
      <w:r w:rsidR="00DF4A6F">
        <w:rPr>
          <w:rFonts w:ascii="Arial" w:hAnsi="Arial" w:cs="Arial"/>
          <w:sz w:val="22"/>
          <w:szCs w:val="22"/>
        </w:rPr>
        <w:t xml:space="preserve"> ΤΕΤΡΑ</w:t>
      </w:r>
      <w:r w:rsidRPr="00D22170">
        <w:rPr>
          <w:rFonts w:ascii="Arial" w:hAnsi="Arial" w:cs="Arial"/>
          <w:sz w:val="22"/>
          <w:szCs w:val="22"/>
        </w:rPr>
        <w:t xml:space="preserve">ΚΟΣΙΩΝ </w:t>
      </w:r>
      <w:r w:rsidR="00DF4A6F">
        <w:rPr>
          <w:rFonts w:ascii="Arial" w:hAnsi="Arial" w:cs="Arial"/>
          <w:sz w:val="22"/>
          <w:szCs w:val="22"/>
        </w:rPr>
        <w:t>ΕΒΔΟΜΗΝΤΑ ΔΥΟ</w:t>
      </w:r>
      <w:r w:rsidRPr="00D22170">
        <w:rPr>
          <w:rFonts w:ascii="Arial" w:hAnsi="Arial" w:cs="Arial"/>
          <w:sz w:val="22"/>
          <w:szCs w:val="22"/>
        </w:rPr>
        <w:t xml:space="preserve">  ΕΥΡΩ &amp; </w:t>
      </w:r>
      <w:r w:rsidR="00DF4A6F">
        <w:rPr>
          <w:rFonts w:ascii="Arial" w:hAnsi="Arial" w:cs="Arial"/>
          <w:sz w:val="22"/>
          <w:szCs w:val="22"/>
        </w:rPr>
        <w:t xml:space="preserve">ΕΙΚΟΣΙ ΠΕΝΤΕ </w:t>
      </w:r>
      <w:r w:rsidRPr="00D22170">
        <w:rPr>
          <w:rFonts w:ascii="Arial" w:hAnsi="Arial" w:cs="Arial"/>
          <w:sz w:val="22"/>
          <w:szCs w:val="22"/>
        </w:rPr>
        <w:t xml:space="preserve">  ΛΕΠΤΩΝ  #</w:t>
      </w:r>
      <w:r w:rsidR="00DF4A6F">
        <w:rPr>
          <w:rFonts w:ascii="Arial" w:hAnsi="Arial" w:cs="Arial"/>
          <w:sz w:val="22"/>
          <w:szCs w:val="22"/>
        </w:rPr>
        <w:t xml:space="preserve"> </w:t>
      </w:r>
      <w:r w:rsidR="00DF4A6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3.472,25</w:t>
      </w:r>
      <w:r w:rsidR="00DF4A6F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€ </w:t>
      </w:r>
      <w:r w:rsidRPr="00D22170">
        <w:rPr>
          <w:rFonts w:ascii="Arial" w:hAnsi="Arial" w:cs="Arial"/>
          <w:sz w:val="22"/>
          <w:szCs w:val="22"/>
        </w:rPr>
        <w:t xml:space="preserve">#  , για την </w:t>
      </w:r>
      <w:r w:rsidRPr="00D22170">
        <w:rPr>
          <w:rFonts w:ascii="Arial" w:hAnsi="Arial" w:cs="Arial"/>
          <w:iCs/>
          <w:sz w:val="22"/>
          <w:szCs w:val="22"/>
        </w:rPr>
        <w:t xml:space="preserve">δαπάνης </w:t>
      </w:r>
      <w:r w:rsidR="00DF4A6F">
        <w:rPr>
          <w:rFonts w:ascii="Arial" w:hAnsi="Arial" w:cs="Arial"/>
          <w:iCs/>
          <w:sz w:val="22"/>
          <w:szCs w:val="22"/>
        </w:rPr>
        <w:t xml:space="preserve">επέκτασης δημοτικού φωτισμού στην οδό Αγίου Βλασίου  στην Λιβαδειά </w:t>
      </w:r>
      <w:r w:rsidRPr="00D22170">
        <w:rPr>
          <w:rFonts w:ascii="Arial" w:hAnsi="Arial" w:cs="Arial"/>
          <w:sz w:val="22"/>
          <w:szCs w:val="22"/>
        </w:rPr>
        <w:t xml:space="preserve"> σε βάρος του Κ.Α. </w:t>
      </w:r>
      <w:r w:rsidR="00DF4A6F">
        <w:rPr>
          <w:rFonts w:ascii="Arial" w:hAnsi="Arial" w:cs="Arial"/>
          <w:sz w:val="22"/>
          <w:szCs w:val="22"/>
        </w:rPr>
        <w:t>2</w:t>
      </w:r>
      <w:r w:rsidRPr="00D22170">
        <w:rPr>
          <w:rFonts w:ascii="Arial" w:hAnsi="Arial" w:cs="Arial"/>
          <w:iCs/>
          <w:sz w:val="22"/>
          <w:szCs w:val="22"/>
        </w:rPr>
        <w:t>0/</w:t>
      </w:r>
      <w:r w:rsidR="00DF4A6F">
        <w:rPr>
          <w:rFonts w:ascii="Arial" w:hAnsi="Arial" w:cs="Arial"/>
          <w:iCs/>
          <w:sz w:val="22"/>
          <w:szCs w:val="22"/>
        </w:rPr>
        <w:t>7325</w:t>
      </w:r>
      <w:r w:rsidRPr="00D22170">
        <w:rPr>
          <w:rFonts w:ascii="Arial" w:hAnsi="Arial" w:cs="Arial"/>
          <w:iCs/>
          <w:sz w:val="22"/>
          <w:szCs w:val="22"/>
        </w:rPr>
        <w:t xml:space="preserve">.001 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ως κάτωθι :</w:t>
      </w:r>
    </w:p>
    <w:tbl>
      <w:tblPr>
        <w:tblpPr w:leftFromText="180" w:rightFromText="180" w:vertAnchor="text" w:horzAnchor="margin" w:tblpX="250" w:tblpY="27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595"/>
        <w:gridCol w:w="1418"/>
        <w:gridCol w:w="1701"/>
      </w:tblGrid>
      <w:tr w:rsidR="00DC1D5D" w:rsidRPr="00CD17F4" w:rsidTr="00755F1B">
        <w:trPr>
          <w:trHeight w:val="699"/>
        </w:trPr>
        <w:tc>
          <w:tcPr>
            <w:tcW w:w="602" w:type="dxa"/>
            <w:shd w:val="clear" w:color="auto" w:fill="99CC99"/>
          </w:tcPr>
          <w:p w:rsidR="00DC1D5D" w:rsidRPr="00D22170" w:rsidRDefault="00DC1D5D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Α/Α</w:t>
            </w:r>
          </w:p>
        </w:tc>
        <w:tc>
          <w:tcPr>
            <w:tcW w:w="1581" w:type="dxa"/>
            <w:shd w:val="clear" w:color="auto" w:fill="99CC99"/>
          </w:tcPr>
          <w:p w:rsidR="00DC1D5D" w:rsidRPr="00D22170" w:rsidRDefault="00DC1D5D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Κ.Α.</w:t>
            </w:r>
          </w:p>
        </w:tc>
        <w:tc>
          <w:tcPr>
            <w:tcW w:w="3595" w:type="dxa"/>
            <w:shd w:val="clear" w:color="auto" w:fill="99CC99"/>
          </w:tcPr>
          <w:p w:rsidR="00DC1D5D" w:rsidRPr="00D22170" w:rsidRDefault="00DC1D5D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ΤΙΤΛΟΣ Κ.Α.</w:t>
            </w:r>
          </w:p>
        </w:tc>
        <w:tc>
          <w:tcPr>
            <w:tcW w:w="1418" w:type="dxa"/>
            <w:shd w:val="clear" w:color="auto" w:fill="99CC99"/>
          </w:tcPr>
          <w:p w:rsidR="00DC1D5D" w:rsidRPr="00D22170" w:rsidRDefault="00DC1D5D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ΠΕΡΙΟΧΗ</w:t>
            </w:r>
          </w:p>
        </w:tc>
        <w:tc>
          <w:tcPr>
            <w:tcW w:w="1701" w:type="dxa"/>
            <w:shd w:val="clear" w:color="auto" w:fill="99CC99"/>
          </w:tcPr>
          <w:p w:rsidR="00DC1D5D" w:rsidRPr="00D22170" w:rsidRDefault="00DC1D5D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ΠΟΣΟ</w:t>
            </w:r>
          </w:p>
        </w:tc>
      </w:tr>
      <w:tr w:rsidR="00DC1D5D" w:rsidRPr="00CD17F4" w:rsidTr="00755F1B">
        <w:trPr>
          <w:trHeight w:val="1252"/>
        </w:trPr>
        <w:tc>
          <w:tcPr>
            <w:tcW w:w="602" w:type="dxa"/>
            <w:shd w:val="clear" w:color="auto" w:fill="auto"/>
          </w:tcPr>
          <w:p w:rsidR="00DC1D5D" w:rsidRPr="00D22170" w:rsidRDefault="00DC1D5D" w:rsidP="00DF4A6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1581" w:type="dxa"/>
            <w:shd w:val="clear" w:color="auto" w:fill="auto"/>
          </w:tcPr>
          <w:p w:rsidR="00DC1D5D" w:rsidRPr="00DC1D5D" w:rsidRDefault="00DC1D5D" w:rsidP="00DF4A6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DC1D5D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DC1D5D" w:rsidRPr="00DC1D5D" w:rsidRDefault="00DC1D5D" w:rsidP="00DF4A6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DC1D5D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20/7325.001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755F1B" w:rsidRDefault="00DC1D5D" w:rsidP="00DF4A6F">
            <w:pPr>
              <w:pStyle w:val="af9"/>
              <w:ind w:left="0" w:right="-817"/>
              <w:rPr>
                <w:rFonts w:ascii="Arial" w:hAnsi="Arial" w:cs="Arial"/>
                <w:iCs/>
                <w:sz w:val="22"/>
                <w:szCs w:val="22"/>
              </w:rPr>
            </w:pPr>
            <w:r w:rsidRPr="00DC1D5D">
              <w:rPr>
                <w:rFonts w:ascii="Arial" w:hAnsi="Arial" w:cs="Arial"/>
                <w:iCs/>
                <w:sz w:val="22"/>
                <w:szCs w:val="22"/>
              </w:rPr>
              <w:t xml:space="preserve">Δαπάνη επέκτασης δημοτικού </w:t>
            </w:r>
          </w:p>
          <w:p w:rsidR="00755F1B" w:rsidRDefault="00DC1D5D" w:rsidP="00DF4A6F">
            <w:pPr>
              <w:pStyle w:val="af9"/>
              <w:ind w:left="0" w:right="-817"/>
              <w:rPr>
                <w:rFonts w:ascii="Arial" w:hAnsi="Arial" w:cs="Arial"/>
                <w:iCs/>
                <w:sz w:val="22"/>
                <w:szCs w:val="22"/>
              </w:rPr>
            </w:pPr>
            <w:r w:rsidRPr="00DC1D5D">
              <w:rPr>
                <w:rFonts w:ascii="Arial" w:hAnsi="Arial" w:cs="Arial"/>
                <w:iCs/>
                <w:sz w:val="22"/>
                <w:szCs w:val="22"/>
              </w:rPr>
              <w:t>φωτισμού στην οδό Αγίου Βλασίου</w:t>
            </w:r>
          </w:p>
          <w:p w:rsidR="00DC1D5D" w:rsidRPr="00DC1D5D" w:rsidRDefault="00DC1D5D" w:rsidP="00DF4A6F">
            <w:pPr>
              <w:pStyle w:val="af9"/>
              <w:ind w:left="0" w:right="-817"/>
              <w:rPr>
                <w:rFonts w:ascii="Arial" w:hAnsi="Arial" w:cs="Arial"/>
                <w:iCs/>
                <w:sz w:val="22"/>
                <w:szCs w:val="22"/>
              </w:rPr>
            </w:pPr>
            <w:r w:rsidRPr="00DC1D5D">
              <w:rPr>
                <w:rFonts w:ascii="Arial" w:hAnsi="Arial" w:cs="Arial"/>
                <w:iCs/>
                <w:sz w:val="22"/>
                <w:szCs w:val="22"/>
              </w:rPr>
              <w:t xml:space="preserve"> στην Λιβαδειά</w:t>
            </w:r>
          </w:p>
        </w:tc>
        <w:tc>
          <w:tcPr>
            <w:tcW w:w="1418" w:type="dxa"/>
          </w:tcPr>
          <w:p w:rsidR="00DC1D5D" w:rsidRPr="00DC1D5D" w:rsidRDefault="00DC1D5D" w:rsidP="00DF4A6F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DC1D5D" w:rsidRPr="00DC1D5D" w:rsidRDefault="00DC1D5D" w:rsidP="00DF4A6F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DC1D5D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ΛΙΒΑΔΕΙΑ</w:t>
            </w:r>
          </w:p>
        </w:tc>
        <w:tc>
          <w:tcPr>
            <w:tcW w:w="1701" w:type="dxa"/>
            <w:shd w:val="clear" w:color="auto" w:fill="auto"/>
          </w:tcPr>
          <w:p w:rsidR="00DC1D5D" w:rsidRPr="00DC1D5D" w:rsidRDefault="00DC1D5D" w:rsidP="00DF4A6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DC1D5D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DC1D5D" w:rsidRPr="00DC1D5D" w:rsidRDefault="00DC1D5D" w:rsidP="00DF4A6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DC1D5D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3.472,25€</w:t>
            </w:r>
          </w:p>
        </w:tc>
      </w:tr>
    </w:tbl>
    <w:p w:rsidR="003F5947" w:rsidRPr="00CD17F4" w:rsidRDefault="003F5947" w:rsidP="003F5947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val="en-US" w:bidi="hi-IN"/>
        </w:rPr>
      </w:pPr>
    </w:p>
    <w:p w:rsidR="00DC1D5D" w:rsidRPr="00DC1D5D" w:rsidRDefault="00DC1D5D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3F5947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Β)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Ορίζει  προθεσμία μέσα στην οποία θα αποδοθεί ο  εν λόγω λογαριασμός </w:t>
      </w:r>
      <w:r w:rsidR="00182FB1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την 30-06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-202</w:t>
      </w:r>
      <w:r w:rsidR="00182FB1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5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σύμφωνα με το άρθρο 32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17/5/59 </w:t>
      </w:r>
    </w:p>
    <w:p w:rsidR="003F5947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3F5947" w:rsidRPr="00D22170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   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Η διαχείριση των ποσών θα γίνει σύμφωνα με τις διατάξεις των άρθρων 32,33,34  και 37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3F5947" w:rsidRPr="00D22170" w:rsidRDefault="003F5947" w:rsidP="003F5947">
      <w:pPr>
        <w:rPr>
          <w:rFonts w:ascii="Arial" w:hAnsi="Arial" w:cs="Arial"/>
          <w:sz w:val="22"/>
          <w:szCs w:val="22"/>
        </w:rPr>
      </w:pPr>
    </w:p>
    <w:p w:rsidR="003F5947" w:rsidRDefault="003F5947" w:rsidP="003F5947">
      <w:pPr>
        <w:rPr>
          <w:rFonts w:ascii="Arial" w:hAnsi="Arial" w:cs="Arial"/>
          <w:sz w:val="22"/>
          <w:szCs w:val="22"/>
        </w:rPr>
      </w:pPr>
    </w:p>
    <w:p w:rsidR="00CB5084" w:rsidRPr="00F82A4F" w:rsidRDefault="00F82A4F" w:rsidP="00F82A4F">
      <w:pPr>
        <w:shd w:val="clear" w:color="auto" w:fill="FFFFFF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F82A4F">
        <w:rPr>
          <w:rFonts w:ascii="Arial" w:hAnsi="Arial" w:cs="Arial"/>
          <w:sz w:val="22"/>
          <w:szCs w:val="22"/>
        </w:rPr>
        <w:t xml:space="preserve"> </w:t>
      </w:r>
    </w:p>
    <w:p w:rsidR="001D2D8C" w:rsidRPr="009B2252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="00FB2AB3" w:rsidRPr="009B2252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9B2252">
        <w:rPr>
          <w:rFonts w:ascii="Arial" w:hAnsi="Arial" w:cs="Arial"/>
          <w:b/>
          <w:sz w:val="22"/>
          <w:szCs w:val="22"/>
        </w:rPr>
        <w:t>α</w:t>
      </w:r>
      <w:r w:rsidR="00FB2AB3" w:rsidRPr="009B2252">
        <w:rPr>
          <w:rFonts w:ascii="Arial" w:hAnsi="Arial" w:cs="Arial"/>
          <w:b/>
          <w:sz w:val="22"/>
          <w:szCs w:val="22"/>
        </w:rPr>
        <w:t>πό</w:t>
      </w:r>
      <w:r w:rsidR="003B5930" w:rsidRPr="009B2252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06C36">
        <w:rPr>
          <w:rFonts w:ascii="Arial" w:hAnsi="Arial" w:cs="Arial"/>
          <w:b/>
          <w:sz w:val="22"/>
          <w:szCs w:val="22"/>
        </w:rPr>
        <w:t>15</w:t>
      </w:r>
      <w:r w:rsidR="003F5947">
        <w:rPr>
          <w:rFonts w:ascii="Arial" w:hAnsi="Arial" w:cs="Arial"/>
          <w:b/>
          <w:sz w:val="22"/>
          <w:szCs w:val="22"/>
        </w:rPr>
        <w:t>4</w:t>
      </w:r>
      <w:r w:rsidR="00554F44" w:rsidRPr="009B2252">
        <w:rPr>
          <w:rFonts w:ascii="Arial" w:hAnsi="Arial" w:cs="Arial"/>
          <w:b/>
          <w:sz w:val="22"/>
          <w:szCs w:val="22"/>
        </w:rPr>
        <w:t>/</w:t>
      </w:r>
      <w:r w:rsidR="003C235F" w:rsidRPr="009B2252">
        <w:rPr>
          <w:rFonts w:ascii="Arial" w:hAnsi="Arial" w:cs="Arial"/>
          <w:b/>
          <w:sz w:val="22"/>
          <w:szCs w:val="22"/>
        </w:rPr>
        <w:t>20</w:t>
      </w:r>
      <w:r w:rsidR="005B55CE" w:rsidRPr="009B2252">
        <w:rPr>
          <w:rFonts w:ascii="Arial" w:hAnsi="Arial" w:cs="Arial"/>
          <w:b/>
          <w:sz w:val="22"/>
          <w:szCs w:val="22"/>
        </w:rPr>
        <w:t>2</w:t>
      </w:r>
      <w:r w:rsidR="00914FAE" w:rsidRPr="009B2252">
        <w:rPr>
          <w:rFonts w:ascii="Arial" w:hAnsi="Arial" w:cs="Arial"/>
          <w:b/>
          <w:sz w:val="22"/>
          <w:szCs w:val="22"/>
        </w:rPr>
        <w:t>5</w:t>
      </w:r>
      <w:r w:rsidR="00CC0DE3" w:rsidRPr="009B2252">
        <w:rPr>
          <w:rFonts w:ascii="Arial" w:hAnsi="Arial" w:cs="Arial"/>
          <w:b/>
          <w:sz w:val="22"/>
          <w:szCs w:val="22"/>
        </w:rPr>
        <w:t>.</w:t>
      </w:r>
      <w:r w:rsidR="001D2D8C" w:rsidRPr="009B2252">
        <w:rPr>
          <w:rFonts w:ascii="Arial" w:hAnsi="Arial" w:cs="Arial"/>
          <w:sz w:val="22"/>
          <w:szCs w:val="22"/>
        </w:rPr>
        <w:t xml:space="preserve">   </w:t>
      </w:r>
    </w:p>
    <w:p w:rsidR="00C01674" w:rsidRPr="009B2252" w:rsidRDefault="00C0167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Pr="009B2252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</w:t>
      </w:r>
      <w:r w:rsidRPr="00406C36">
        <w:rPr>
          <w:rFonts w:ascii="Arial" w:hAnsi="Arial" w:cs="Arial"/>
          <w:sz w:val="22"/>
          <w:szCs w:val="22"/>
        </w:rPr>
        <w:t>ΤΑ ΜΕΛΗ</w:t>
      </w: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6C36">
        <w:rPr>
          <w:rFonts w:ascii="Arial" w:hAnsi="Arial" w:cs="Arial"/>
          <w:sz w:val="22"/>
          <w:szCs w:val="22"/>
        </w:rPr>
        <w:t>Τουμαράς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Βασίλειος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406C36">
        <w:rPr>
          <w:rFonts w:ascii="Arial" w:hAnsi="Arial" w:cs="Arial"/>
          <w:sz w:val="22"/>
          <w:szCs w:val="22"/>
        </w:rPr>
        <w:t>Αγνιάδης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6C3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4. Παπαβασιλείου  Αικατερίνη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406C36">
        <w:rPr>
          <w:rFonts w:ascii="Arial" w:hAnsi="Arial" w:cs="Arial"/>
          <w:sz w:val="22"/>
          <w:szCs w:val="22"/>
        </w:rPr>
        <w:t>Μίχας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Δημήτριος</w:t>
      </w:r>
      <w:r w:rsidRPr="00406C36">
        <w:rPr>
          <w:rFonts w:ascii="Arial" w:eastAsia="Arial" w:hAnsi="Arial" w:cs="Arial"/>
          <w:sz w:val="22"/>
          <w:szCs w:val="22"/>
        </w:rPr>
        <w:t xml:space="preserve"> </w:t>
      </w:r>
    </w:p>
    <w:p w:rsidR="00406C36" w:rsidRPr="00406C36" w:rsidRDefault="00406C36" w:rsidP="00406C3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ΠΙΣΤΟ</w:t>
      </w:r>
      <w:r w:rsidRPr="00406C36">
        <w:rPr>
          <w:rFonts w:ascii="Arial" w:hAnsi="Arial" w:cs="Arial"/>
          <w:sz w:val="22"/>
          <w:szCs w:val="22"/>
        </w:rPr>
        <w:t xml:space="preserve"> ΑΠΟΣΠΑΣΜΑ      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24-4-2025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</w:t>
      </w: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406C36">
        <w:rPr>
          <w:rFonts w:ascii="Arial" w:hAnsi="Arial" w:cs="Arial"/>
          <w:sz w:val="22"/>
          <w:szCs w:val="22"/>
        </w:rPr>
        <w:t xml:space="preserve">   ΔΗΜΑΡΧΟΣ ΛΕΒΑΔΕΩΝ</w:t>
      </w:r>
    </w:p>
    <w:p w:rsidR="00482FA7" w:rsidRPr="00406C36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sectPr w:rsidR="00482FA7" w:rsidRPr="009B2252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380" w:rsidRDefault="003E1380">
      <w:r>
        <w:separator/>
      </w:r>
    </w:p>
  </w:endnote>
  <w:endnote w:type="continuationSeparator" w:id="0">
    <w:p w:rsidR="003E1380" w:rsidRDefault="003E1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380" w:rsidRDefault="003E1380">
      <w:r>
        <w:separator/>
      </w:r>
    </w:p>
  </w:footnote>
  <w:footnote w:type="continuationSeparator" w:id="0">
    <w:p w:rsidR="003E1380" w:rsidRDefault="003E1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185C8B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8339A0" w:rsidRDefault="00185C8B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8339A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C186A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833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DE282F"/>
    <w:multiLevelType w:val="hybridMultilevel"/>
    <w:tmpl w:val="3B0816A2"/>
    <w:lvl w:ilvl="0" w:tplc="8812B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35C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F012D9F"/>
    <w:multiLevelType w:val="hybridMultilevel"/>
    <w:tmpl w:val="B99AD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16B2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D34184"/>
    <w:multiLevelType w:val="hybridMultilevel"/>
    <w:tmpl w:val="65525E7A"/>
    <w:lvl w:ilvl="0" w:tplc="0DA4CD5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01E35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1EE45A6"/>
    <w:multiLevelType w:val="hybridMultilevel"/>
    <w:tmpl w:val="1AE422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75F93"/>
    <w:multiLevelType w:val="hybridMultilevel"/>
    <w:tmpl w:val="C32E4FB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83F1502"/>
    <w:multiLevelType w:val="hybridMultilevel"/>
    <w:tmpl w:val="452884B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D126D0A"/>
    <w:multiLevelType w:val="hybridMultilevel"/>
    <w:tmpl w:val="BF7CB3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77ED0"/>
    <w:multiLevelType w:val="hybridMultilevel"/>
    <w:tmpl w:val="75D4D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E4DED"/>
    <w:multiLevelType w:val="hybridMultilevel"/>
    <w:tmpl w:val="7FDC92A6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18"/>
  </w:num>
  <w:num w:numId="7">
    <w:abstractNumId w:val="5"/>
  </w:num>
  <w:num w:numId="8">
    <w:abstractNumId w:val="4"/>
  </w:num>
  <w:num w:numId="9">
    <w:abstractNumId w:val="6"/>
  </w:num>
  <w:num w:numId="10">
    <w:abstractNumId w:val="20"/>
  </w:num>
  <w:num w:numId="11">
    <w:abstractNumId w:val="9"/>
  </w:num>
  <w:num w:numId="12">
    <w:abstractNumId w:val="21"/>
  </w:num>
  <w:num w:numId="13">
    <w:abstractNumId w:val="10"/>
  </w:num>
  <w:num w:numId="14">
    <w:abstractNumId w:val="22"/>
  </w:num>
  <w:num w:numId="15">
    <w:abstractNumId w:val="23"/>
  </w:num>
  <w:num w:numId="16">
    <w:abstractNumId w:val="14"/>
  </w:num>
  <w:num w:numId="17">
    <w:abstractNumId w:val="24"/>
  </w:num>
  <w:num w:numId="18">
    <w:abstractNumId w:val="19"/>
  </w:num>
  <w:num w:numId="19">
    <w:abstractNumId w:val="16"/>
  </w:num>
  <w:num w:numId="20">
    <w:abstractNumId w:val="7"/>
  </w:num>
  <w:num w:numId="21">
    <w:abstractNumId w:val="3"/>
  </w:num>
  <w:num w:numId="22">
    <w:abstractNumId w:val="17"/>
  </w:num>
  <w:num w:numId="23">
    <w:abstractNumId w:val="8"/>
  </w:num>
  <w:num w:numId="24">
    <w:abstractNumId w:val="15"/>
  </w:num>
  <w:num w:numId="2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913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4672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6AD4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66889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C96"/>
    <w:rsid w:val="00114DF6"/>
    <w:rsid w:val="00115D2A"/>
    <w:rsid w:val="00116550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2FB1"/>
    <w:rsid w:val="00185C8B"/>
    <w:rsid w:val="00185FCF"/>
    <w:rsid w:val="00190EE2"/>
    <w:rsid w:val="00196A52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D617B"/>
    <w:rsid w:val="001E01CA"/>
    <w:rsid w:val="001E11DA"/>
    <w:rsid w:val="001E22A1"/>
    <w:rsid w:val="001E4D4C"/>
    <w:rsid w:val="001E6338"/>
    <w:rsid w:val="001E6811"/>
    <w:rsid w:val="001E7987"/>
    <w:rsid w:val="001F7A9C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528E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2F39BC"/>
    <w:rsid w:val="00301399"/>
    <w:rsid w:val="003017C6"/>
    <w:rsid w:val="00304490"/>
    <w:rsid w:val="00307D04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66A6"/>
    <w:rsid w:val="003340D2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699B"/>
    <w:rsid w:val="003C79BD"/>
    <w:rsid w:val="003D3232"/>
    <w:rsid w:val="003D36C5"/>
    <w:rsid w:val="003D4108"/>
    <w:rsid w:val="003D7E15"/>
    <w:rsid w:val="003E1380"/>
    <w:rsid w:val="003E3562"/>
    <w:rsid w:val="003E6936"/>
    <w:rsid w:val="003F36E8"/>
    <w:rsid w:val="003F5947"/>
    <w:rsid w:val="003F69CB"/>
    <w:rsid w:val="00401C9D"/>
    <w:rsid w:val="00401CD7"/>
    <w:rsid w:val="00404CF8"/>
    <w:rsid w:val="00406541"/>
    <w:rsid w:val="00406C36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2FA7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8CE"/>
    <w:rsid w:val="00526B61"/>
    <w:rsid w:val="00531534"/>
    <w:rsid w:val="005317CA"/>
    <w:rsid w:val="00533FF4"/>
    <w:rsid w:val="0054173F"/>
    <w:rsid w:val="00541AD6"/>
    <w:rsid w:val="00547183"/>
    <w:rsid w:val="00547736"/>
    <w:rsid w:val="005521B9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1CD7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2EF8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2A5C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5F1B"/>
    <w:rsid w:val="007572BD"/>
    <w:rsid w:val="007627C9"/>
    <w:rsid w:val="00762A5B"/>
    <w:rsid w:val="00762E5F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75C9F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1147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39A0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2252"/>
    <w:rsid w:val="009B4DF1"/>
    <w:rsid w:val="009B5098"/>
    <w:rsid w:val="009B5B4C"/>
    <w:rsid w:val="009C2AE2"/>
    <w:rsid w:val="009C4A0F"/>
    <w:rsid w:val="009C5AFD"/>
    <w:rsid w:val="009D4B51"/>
    <w:rsid w:val="009D6ADF"/>
    <w:rsid w:val="009E15C3"/>
    <w:rsid w:val="009E48F4"/>
    <w:rsid w:val="009E4F6F"/>
    <w:rsid w:val="009F1FD9"/>
    <w:rsid w:val="009F4B5B"/>
    <w:rsid w:val="009F5C47"/>
    <w:rsid w:val="00A00A9E"/>
    <w:rsid w:val="00A05D3D"/>
    <w:rsid w:val="00A105C8"/>
    <w:rsid w:val="00A1563F"/>
    <w:rsid w:val="00A17696"/>
    <w:rsid w:val="00A27639"/>
    <w:rsid w:val="00A2772B"/>
    <w:rsid w:val="00A33924"/>
    <w:rsid w:val="00A35EEC"/>
    <w:rsid w:val="00A369E8"/>
    <w:rsid w:val="00A36EDE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6E2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04F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6A9"/>
    <w:rsid w:val="00BF273F"/>
    <w:rsid w:val="00BF2F35"/>
    <w:rsid w:val="00BF3750"/>
    <w:rsid w:val="00BF7F14"/>
    <w:rsid w:val="00C00A7C"/>
    <w:rsid w:val="00C00BA5"/>
    <w:rsid w:val="00C01674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470BD"/>
    <w:rsid w:val="00C51414"/>
    <w:rsid w:val="00C563B9"/>
    <w:rsid w:val="00C6042A"/>
    <w:rsid w:val="00C64562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153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2D36"/>
    <w:rsid w:val="00D33641"/>
    <w:rsid w:val="00D37CEF"/>
    <w:rsid w:val="00D4410C"/>
    <w:rsid w:val="00D51859"/>
    <w:rsid w:val="00D552EE"/>
    <w:rsid w:val="00D55B70"/>
    <w:rsid w:val="00D5621A"/>
    <w:rsid w:val="00D571FC"/>
    <w:rsid w:val="00D57DEA"/>
    <w:rsid w:val="00D637BD"/>
    <w:rsid w:val="00D6510B"/>
    <w:rsid w:val="00D656DE"/>
    <w:rsid w:val="00D657EC"/>
    <w:rsid w:val="00D66F3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186A"/>
    <w:rsid w:val="00DC1D5D"/>
    <w:rsid w:val="00DC2237"/>
    <w:rsid w:val="00DD0156"/>
    <w:rsid w:val="00DD03B9"/>
    <w:rsid w:val="00DD0523"/>
    <w:rsid w:val="00DD0E01"/>
    <w:rsid w:val="00DD6684"/>
    <w:rsid w:val="00DD75B3"/>
    <w:rsid w:val="00DE1BC4"/>
    <w:rsid w:val="00DE1D85"/>
    <w:rsid w:val="00DE3C5F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4A6F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479B5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B3872"/>
    <w:rsid w:val="00EC0A1C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4E8D"/>
    <w:rsid w:val="00F67033"/>
    <w:rsid w:val="00F679A5"/>
    <w:rsid w:val="00F71053"/>
    <w:rsid w:val="00F71B6F"/>
    <w:rsid w:val="00F74868"/>
    <w:rsid w:val="00F7689B"/>
    <w:rsid w:val="00F776ED"/>
    <w:rsid w:val="00F8177C"/>
    <w:rsid w:val="00F81F17"/>
    <w:rsid w:val="00F8233F"/>
    <w:rsid w:val="00F82A4F"/>
    <w:rsid w:val="00F87DFB"/>
    <w:rsid w:val="00F92332"/>
    <w:rsid w:val="00F97451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3CC0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character" w:customStyle="1" w:styleId="1f1">
    <w:name w:val="Έντονο1"/>
    <w:basedOn w:val="a0"/>
    <w:rsid w:val="00A866E2"/>
    <w:rPr>
      <w:b/>
      <w:bCs/>
    </w:rPr>
  </w:style>
  <w:style w:type="character" w:customStyle="1" w:styleId="size">
    <w:name w:val="size"/>
    <w:basedOn w:val="a0"/>
    <w:rsid w:val="00762E5F"/>
  </w:style>
  <w:style w:type="character" w:customStyle="1" w:styleId="highlight">
    <w:name w:val="highlight"/>
    <w:basedOn w:val="a0"/>
    <w:rsid w:val="00762E5F"/>
  </w:style>
  <w:style w:type="character" w:customStyle="1" w:styleId="29">
    <w:name w:val="Έντονο2"/>
    <w:basedOn w:val="a0"/>
    <w:rsid w:val="00833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ADC2-8F2D-439F-B4A5-BB6C0093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1387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8865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2025-04-24T08:44:00Z</cp:lastPrinted>
  <dcterms:created xsi:type="dcterms:W3CDTF">2025-04-24T10:53:00Z</dcterms:created>
  <dcterms:modified xsi:type="dcterms:W3CDTF">2025-04-28T06:00:00Z</dcterms:modified>
</cp:coreProperties>
</file>