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ABB" w:rsidRPr="00120651" w:rsidRDefault="00AF6ABB" w:rsidP="00AF6ABB">
      <w:pPr>
        <w:autoSpaceDE w:val="0"/>
        <w:rPr>
          <w:rFonts w:ascii="Arial" w:eastAsia="Arial" w:hAnsi="Arial" w:cs="Arial"/>
          <w:b/>
          <w:bCs/>
          <w:sz w:val="22"/>
          <w:szCs w:val="22"/>
        </w:rPr>
      </w:pPr>
      <w:r w:rsidRPr="00120651">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20651">
        <w:rPr>
          <w:rFonts w:ascii="Arial" w:eastAsia="Arial" w:hAnsi="Arial" w:cs="Arial"/>
          <w:b/>
          <w:bCs/>
          <w:sz w:val="22"/>
          <w:szCs w:val="22"/>
        </w:rPr>
        <w:t xml:space="preserve">                       ΑΝΑΡΤΗΤΕΑ ΣΤΗ ΔΙΑΥΓΕΙΑ</w:t>
      </w:r>
    </w:p>
    <w:p w:rsidR="00DA047C" w:rsidRPr="00120651" w:rsidRDefault="00DA047C" w:rsidP="00DA047C">
      <w:pPr>
        <w:autoSpaceDE w:val="0"/>
        <w:rPr>
          <w:rFonts w:ascii="Arial" w:eastAsia="Arial" w:hAnsi="Arial" w:cs="Arial"/>
          <w:b/>
          <w:bCs/>
          <w:sz w:val="22"/>
          <w:szCs w:val="22"/>
        </w:rPr>
      </w:pPr>
      <w:r w:rsidRPr="00120651">
        <w:rPr>
          <w:rFonts w:ascii="Arial" w:eastAsia="Arial" w:hAnsi="Arial" w:cs="Arial"/>
          <w:b/>
          <w:bCs/>
          <w:sz w:val="22"/>
          <w:szCs w:val="22"/>
        </w:rPr>
        <w:t xml:space="preserve">                                       </w:t>
      </w:r>
      <w:r w:rsidR="00C35157"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               </w:t>
      </w:r>
      <w:r w:rsidR="000333AC"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Λιβαδειά  </w:t>
      </w:r>
      <w:r w:rsidR="00FB513F">
        <w:rPr>
          <w:rFonts w:ascii="Arial" w:eastAsia="Arial" w:hAnsi="Arial" w:cs="Arial"/>
          <w:b/>
          <w:bCs/>
          <w:sz w:val="22"/>
          <w:szCs w:val="22"/>
        </w:rPr>
        <w:t xml:space="preserve"> </w:t>
      </w:r>
      <w:r w:rsidR="005045A9">
        <w:rPr>
          <w:rFonts w:ascii="Arial" w:eastAsia="Arial" w:hAnsi="Arial" w:cs="Arial"/>
          <w:b/>
          <w:bCs/>
          <w:sz w:val="22"/>
          <w:szCs w:val="22"/>
        </w:rPr>
        <w:t>1</w:t>
      </w:r>
      <w:r w:rsidR="00FB513F">
        <w:rPr>
          <w:rFonts w:ascii="Arial" w:eastAsia="Arial" w:hAnsi="Arial" w:cs="Arial"/>
          <w:b/>
          <w:bCs/>
          <w:sz w:val="22"/>
          <w:szCs w:val="22"/>
        </w:rPr>
        <w:t>8</w:t>
      </w:r>
      <w:r w:rsidRPr="00120651">
        <w:rPr>
          <w:rFonts w:ascii="Arial" w:eastAsia="Arial" w:hAnsi="Arial" w:cs="Arial"/>
          <w:b/>
          <w:bCs/>
          <w:sz w:val="22"/>
          <w:szCs w:val="22"/>
        </w:rPr>
        <w:t xml:space="preserve"> /</w:t>
      </w:r>
      <w:r w:rsidR="006700E4">
        <w:rPr>
          <w:rFonts w:ascii="Arial" w:eastAsia="Arial" w:hAnsi="Arial" w:cs="Arial"/>
          <w:b/>
          <w:bCs/>
          <w:sz w:val="22"/>
          <w:szCs w:val="22"/>
        </w:rPr>
        <w:t>11</w:t>
      </w:r>
      <w:r w:rsidRPr="00120651">
        <w:rPr>
          <w:rFonts w:ascii="Arial" w:eastAsia="Arial" w:hAnsi="Arial" w:cs="Arial"/>
          <w:b/>
          <w:bCs/>
          <w:sz w:val="22"/>
          <w:szCs w:val="22"/>
        </w:rPr>
        <w:t>/2024</w:t>
      </w:r>
    </w:p>
    <w:p w:rsidR="00AF6ABB" w:rsidRPr="00120651" w:rsidRDefault="00AF6ABB" w:rsidP="00DA047C">
      <w:pPr>
        <w:autoSpaceDE w:val="0"/>
        <w:rPr>
          <w:rFonts w:ascii="Arial" w:hAnsi="Arial" w:cs="Arial"/>
          <w:sz w:val="22"/>
          <w:szCs w:val="22"/>
        </w:rPr>
      </w:pPr>
      <w:r w:rsidRPr="00120651">
        <w:rPr>
          <w:rFonts w:ascii="Arial" w:eastAsia="Arial" w:hAnsi="Arial" w:cs="Arial"/>
          <w:b/>
          <w:sz w:val="22"/>
          <w:szCs w:val="22"/>
        </w:rPr>
        <w:t xml:space="preserve">                                                                                               Αριθ</w:t>
      </w:r>
      <w:r w:rsidRPr="00120651">
        <w:rPr>
          <w:rFonts w:ascii="Arial" w:eastAsia="Calibri" w:hAnsi="Arial" w:cs="Arial"/>
          <w:b/>
          <w:sz w:val="22"/>
          <w:szCs w:val="22"/>
        </w:rPr>
        <w:t xml:space="preserve">. </w:t>
      </w:r>
      <w:proofErr w:type="spellStart"/>
      <w:r w:rsidRPr="00120651">
        <w:rPr>
          <w:rFonts w:ascii="Arial" w:eastAsia="Calibri" w:hAnsi="Arial" w:cs="Arial"/>
          <w:b/>
          <w:sz w:val="22"/>
          <w:szCs w:val="22"/>
        </w:rPr>
        <w:t>Πρωτ</w:t>
      </w:r>
      <w:proofErr w:type="spellEnd"/>
      <w:r w:rsidRPr="00120651">
        <w:rPr>
          <w:rFonts w:ascii="Arial" w:eastAsia="Calibri" w:hAnsi="Arial" w:cs="Arial"/>
          <w:b/>
          <w:sz w:val="22"/>
          <w:szCs w:val="22"/>
        </w:rPr>
        <w:t xml:space="preserve">.  </w:t>
      </w:r>
      <w:r w:rsidR="00012B12">
        <w:rPr>
          <w:rFonts w:ascii="Arial" w:eastAsia="Calibri" w:hAnsi="Arial" w:cs="Arial"/>
          <w:b/>
          <w:sz w:val="22"/>
          <w:szCs w:val="22"/>
        </w:rPr>
        <w:t>23265</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2C645E"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3E4A5F" w:rsidRPr="00120651">
        <w:rPr>
          <w:rFonts w:ascii="Arial" w:eastAsia="Arial" w:hAnsi="Arial" w:cs="Arial"/>
          <w:b/>
          <w:sz w:val="22"/>
          <w:szCs w:val="22"/>
        </w:rPr>
        <w:t xml:space="preserve">                         </w:t>
      </w:r>
      <w:r w:rsidR="006E584D"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305B6A"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05139B" w:rsidRPr="00120651">
        <w:rPr>
          <w:rFonts w:ascii="Arial" w:eastAsia="Arial" w:hAnsi="Arial" w:cs="Arial"/>
          <w:b/>
          <w:sz w:val="22"/>
          <w:szCs w:val="22"/>
        </w:rPr>
        <w:t xml:space="preserve"> </w:t>
      </w:r>
      <w:r w:rsidR="00231876" w:rsidRPr="00120651">
        <w:rPr>
          <w:rFonts w:ascii="Arial" w:eastAsia="Calibri" w:hAnsi="Arial" w:cs="Arial"/>
          <w:b/>
          <w:sz w:val="22"/>
          <w:szCs w:val="22"/>
        </w:rPr>
        <w:t xml:space="preserve"> </w:t>
      </w:r>
    </w:p>
    <w:p w:rsidR="00DA047C" w:rsidRPr="00120651" w:rsidRDefault="00DA047C" w:rsidP="00DA047C">
      <w:pPr>
        <w:autoSpaceDE w:val="0"/>
        <w:rPr>
          <w:rFonts w:ascii="Arial" w:hAnsi="Arial" w:cs="Arial"/>
          <w:sz w:val="22"/>
          <w:szCs w:val="22"/>
        </w:rPr>
      </w:pPr>
      <w:r w:rsidRPr="00120651">
        <w:rPr>
          <w:rFonts w:ascii="Arial" w:eastAsia="Arial" w:hAnsi="Arial" w:cs="Arial"/>
          <w:b/>
          <w:bCs/>
          <w:sz w:val="22"/>
          <w:szCs w:val="22"/>
        </w:rPr>
        <w:t xml:space="preserve">                                                                                                                              </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hAnsi="Arial" w:cs="Arial"/>
          <w:b/>
          <w:sz w:val="22"/>
          <w:szCs w:val="22"/>
        </w:rPr>
        <w:t>ΑΠΟΣΠΑΣΜΑ</w:t>
      </w:r>
    </w:p>
    <w:p w:rsidR="00DA047C" w:rsidRPr="00120651" w:rsidRDefault="00DA047C" w:rsidP="00DA4C10">
      <w:pPr>
        <w:pStyle w:val="1"/>
        <w:numPr>
          <w:ilvl w:val="0"/>
          <w:numId w:val="4"/>
        </w:numPr>
        <w:jc w:val="center"/>
        <w:rPr>
          <w:rFonts w:ascii="Arial" w:hAnsi="Arial" w:cs="Arial"/>
          <w:sz w:val="22"/>
          <w:szCs w:val="22"/>
        </w:rPr>
      </w:pPr>
      <w:r w:rsidRPr="00120651">
        <w:rPr>
          <w:rFonts w:ascii="Arial" w:hAnsi="Arial" w:cs="Arial"/>
          <w:sz w:val="22"/>
          <w:szCs w:val="22"/>
        </w:rPr>
        <w:t xml:space="preserve">Από το πρακτικό της </w:t>
      </w:r>
      <w:proofErr w:type="spellStart"/>
      <w:r w:rsidRPr="00120651">
        <w:rPr>
          <w:rFonts w:ascii="Arial" w:hAnsi="Arial" w:cs="Arial"/>
          <w:sz w:val="22"/>
          <w:szCs w:val="22"/>
        </w:rPr>
        <w:t>αριθμ</w:t>
      </w:r>
      <w:proofErr w:type="spellEnd"/>
      <w:r w:rsidRPr="00120651">
        <w:rPr>
          <w:rFonts w:ascii="Arial" w:hAnsi="Arial" w:cs="Arial"/>
          <w:sz w:val="22"/>
          <w:szCs w:val="22"/>
        </w:rPr>
        <w:t xml:space="preserve">.  </w:t>
      </w:r>
      <w:r w:rsidR="005045A9">
        <w:rPr>
          <w:rFonts w:ascii="Arial" w:hAnsi="Arial" w:cs="Arial"/>
          <w:sz w:val="22"/>
          <w:szCs w:val="22"/>
        </w:rPr>
        <w:t>40</w:t>
      </w:r>
      <w:r w:rsidRPr="00120651">
        <w:rPr>
          <w:rFonts w:ascii="Arial" w:hAnsi="Arial" w:cs="Arial"/>
          <w:sz w:val="22"/>
          <w:szCs w:val="22"/>
          <w:vertAlign w:val="superscript"/>
        </w:rPr>
        <w:t>ης</w:t>
      </w:r>
      <w:r w:rsidRPr="00120651">
        <w:rPr>
          <w:rFonts w:ascii="Arial" w:hAnsi="Arial" w:cs="Arial"/>
          <w:sz w:val="22"/>
          <w:szCs w:val="22"/>
        </w:rPr>
        <w:t xml:space="preserve">  /2024</w:t>
      </w:r>
      <w:r w:rsidRPr="00120651">
        <w:rPr>
          <w:rFonts w:ascii="Arial" w:hAnsi="Arial" w:cs="Arial"/>
          <w:b/>
          <w:sz w:val="22"/>
          <w:szCs w:val="22"/>
        </w:rPr>
        <w:t xml:space="preserve">  </w:t>
      </w:r>
      <w:r w:rsidRPr="00120651">
        <w:rPr>
          <w:rFonts w:ascii="Arial" w:hAnsi="Arial" w:cs="Arial"/>
          <w:sz w:val="22"/>
          <w:szCs w:val="22"/>
        </w:rPr>
        <w:t xml:space="preserve">ΤΑΚΤΙΚΗΣ Συνεδρίασης </w:t>
      </w:r>
      <w:r w:rsidRPr="00120651">
        <w:rPr>
          <w:rFonts w:ascii="Arial" w:eastAsia="Arial" w:hAnsi="Arial" w:cs="Arial"/>
          <w:sz w:val="22"/>
          <w:szCs w:val="22"/>
        </w:rPr>
        <w:t xml:space="preserve"> </w:t>
      </w:r>
      <w:r w:rsidRPr="00120651">
        <w:rPr>
          <w:rFonts w:ascii="Arial" w:hAnsi="Arial" w:cs="Arial"/>
          <w:sz w:val="22"/>
          <w:szCs w:val="22"/>
        </w:rPr>
        <w:t xml:space="preserve">της  Δημοτικής  Επιτροπής  Δήμου </w:t>
      </w:r>
      <w:proofErr w:type="spellStart"/>
      <w:r w:rsidRPr="00120651">
        <w:rPr>
          <w:rFonts w:ascii="Arial" w:hAnsi="Arial" w:cs="Arial"/>
          <w:sz w:val="22"/>
          <w:szCs w:val="22"/>
        </w:rPr>
        <w:t>Λεβαδέων</w:t>
      </w:r>
      <w:proofErr w:type="spellEnd"/>
    </w:p>
    <w:p w:rsidR="00DA047C" w:rsidRPr="00120651" w:rsidRDefault="00DA047C" w:rsidP="00DA047C">
      <w:pPr>
        <w:jc w:val="center"/>
        <w:rPr>
          <w:rFonts w:ascii="Arial" w:eastAsia="SimSun" w:hAnsi="Arial" w:cs="Arial"/>
          <w:sz w:val="22"/>
          <w:szCs w:val="22"/>
        </w:rPr>
      </w:pPr>
      <w:r w:rsidRPr="00120651">
        <w:rPr>
          <w:rFonts w:ascii="Arial" w:hAnsi="Arial" w:cs="Arial"/>
          <w:b/>
          <w:sz w:val="22"/>
          <w:szCs w:val="22"/>
        </w:rPr>
        <w:t>Αριθμός απόφασης</w:t>
      </w:r>
      <w:r w:rsidRPr="00120651">
        <w:rPr>
          <w:rFonts w:ascii="Arial" w:eastAsia="SimSun" w:hAnsi="Arial" w:cs="Arial"/>
          <w:sz w:val="22"/>
          <w:szCs w:val="22"/>
        </w:rPr>
        <w:t xml:space="preserve">  </w:t>
      </w:r>
      <w:r w:rsidR="006700E4">
        <w:rPr>
          <w:rFonts w:ascii="Arial" w:eastAsia="SimSun" w:hAnsi="Arial" w:cs="Arial"/>
          <w:b/>
          <w:sz w:val="22"/>
          <w:szCs w:val="22"/>
        </w:rPr>
        <w:t>4</w:t>
      </w:r>
      <w:r w:rsidR="005045A9">
        <w:rPr>
          <w:rFonts w:ascii="Arial" w:eastAsia="SimSun" w:hAnsi="Arial" w:cs="Arial"/>
          <w:b/>
          <w:sz w:val="22"/>
          <w:szCs w:val="22"/>
        </w:rPr>
        <w:t>1</w:t>
      </w:r>
      <w:r w:rsidR="00322AB0">
        <w:rPr>
          <w:rFonts w:ascii="Arial" w:eastAsia="SimSun" w:hAnsi="Arial" w:cs="Arial"/>
          <w:b/>
          <w:sz w:val="22"/>
          <w:szCs w:val="22"/>
        </w:rPr>
        <w:t>2</w:t>
      </w:r>
      <w:r w:rsidRPr="00120651">
        <w:rPr>
          <w:rFonts w:ascii="Arial" w:eastAsia="SimSun" w:hAnsi="Arial" w:cs="Arial"/>
          <w:sz w:val="22"/>
          <w:szCs w:val="22"/>
        </w:rPr>
        <w:t xml:space="preserve">  </w:t>
      </w:r>
    </w:p>
    <w:p w:rsidR="00322AB0" w:rsidRPr="00322AB0" w:rsidRDefault="00322AB0" w:rsidP="00322AB0">
      <w:pPr>
        <w:pStyle w:val="9"/>
        <w:tabs>
          <w:tab w:val="left" w:pos="9750"/>
        </w:tabs>
        <w:ind w:left="142"/>
        <w:jc w:val="both"/>
        <w:rPr>
          <w:rFonts w:ascii="Arial" w:eastAsia="SimSun" w:hAnsi="Arial" w:cs="Arial"/>
          <w:bCs w:val="0"/>
          <w:szCs w:val="22"/>
          <w:highlight w:val="white"/>
        </w:rPr>
      </w:pPr>
      <w:r w:rsidRPr="00322AB0">
        <w:rPr>
          <w:rFonts w:ascii="Arial" w:eastAsia="SimSun" w:hAnsi="Arial" w:cs="Arial"/>
          <w:bCs w:val="0"/>
          <w:szCs w:val="22"/>
          <w:highlight w:val="white"/>
        </w:rPr>
        <w:t xml:space="preserve">Τροποποίηση της </w:t>
      </w:r>
      <w:proofErr w:type="spellStart"/>
      <w:r w:rsidRPr="00322AB0">
        <w:rPr>
          <w:rFonts w:ascii="Arial" w:eastAsia="SimSun" w:hAnsi="Arial" w:cs="Arial"/>
          <w:bCs w:val="0"/>
          <w:szCs w:val="22"/>
          <w:highlight w:val="white"/>
        </w:rPr>
        <w:t>αριθμ</w:t>
      </w:r>
      <w:proofErr w:type="spellEnd"/>
      <w:r w:rsidRPr="00322AB0">
        <w:rPr>
          <w:rFonts w:ascii="Arial" w:eastAsia="SimSun" w:hAnsi="Arial" w:cs="Arial"/>
          <w:bCs w:val="0"/>
          <w:szCs w:val="22"/>
          <w:highlight w:val="white"/>
        </w:rPr>
        <w:t>. 337/2024 (ΑΔΑ:ΨΖ22ΩΛΗ-ΡΝΕ) απόφασης Δημοτικής Επιτροπής “Σύσταση πάγιας προκαταβολής για τους Διευθυντές/</w:t>
      </w:r>
      <w:proofErr w:type="spellStart"/>
      <w:r w:rsidRPr="00322AB0">
        <w:rPr>
          <w:rFonts w:ascii="Arial" w:eastAsia="SimSun" w:hAnsi="Arial" w:cs="Arial"/>
          <w:bCs w:val="0"/>
          <w:szCs w:val="22"/>
          <w:highlight w:val="white"/>
        </w:rPr>
        <w:t>τριεςή</w:t>
      </w:r>
      <w:proofErr w:type="spellEnd"/>
      <w:r w:rsidRPr="00322AB0">
        <w:rPr>
          <w:rFonts w:ascii="Arial" w:eastAsia="SimSun" w:hAnsi="Arial" w:cs="Arial"/>
          <w:bCs w:val="0"/>
          <w:szCs w:val="22"/>
          <w:highlight w:val="white"/>
        </w:rPr>
        <w:t xml:space="preserve"> τους εκτελούντες/ούσες χρέη διευθυντών/</w:t>
      </w:r>
      <w:proofErr w:type="spellStart"/>
      <w:r w:rsidRPr="00322AB0">
        <w:rPr>
          <w:rFonts w:ascii="Arial" w:eastAsia="SimSun" w:hAnsi="Arial" w:cs="Arial"/>
          <w:bCs w:val="0"/>
          <w:szCs w:val="22"/>
          <w:highlight w:val="white"/>
        </w:rPr>
        <w:t>ντριών</w:t>
      </w:r>
      <w:proofErr w:type="spellEnd"/>
      <w:r w:rsidRPr="00322AB0">
        <w:rPr>
          <w:rFonts w:ascii="Arial" w:eastAsia="SimSun" w:hAnsi="Arial" w:cs="Arial"/>
          <w:bCs w:val="0"/>
          <w:szCs w:val="22"/>
          <w:highlight w:val="white"/>
        </w:rPr>
        <w:t xml:space="preserve"> ή τους /τις αναπληρωτές/</w:t>
      </w:r>
      <w:proofErr w:type="spellStart"/>
      <w:r w:rsidRPr="00322AB0">
        <w:rPr>
          <w:rFonts w:ascii="Arial" w:eastAsia="SimSun" w:hAnsi="Arial" w:cs="Arial"/>
          <w:bCs w:val="0"/>
          <w:szCs w:val="22"/>
          <w:highlight w:val="white"/>
        </w:rPr>
        <w:t>τριες</w:t>
      </w:r>
      <w:proofErr w:type="spellEnd"/>
      <w:r w:rsidRPr="00322AB0">
        <w:rPr>
          <w:rFonts w:ascii="Arial" w:eastAsia="SimSun" w:hAnsi="Arial" w:cs="Arial"/>
          <w:bCs w:val="0"/>
          <w:szCs w:val="22"/>
          <w:highlight w:val="white"/>
        </w:rPr>
        <w:t xml:space="preserve"> αυτών των σχολικών μονάδων έτους 2024”»</w:t>
      </w:r>
      <w:r>
        <w:rPr>
          <w:rFonts w:ascii="Arial" w:eastAsia="SimSun" w:hAnsi="Arial" w:cs="Arial"/>
          <w:bCs w:val="0"/>
          <w:szCs w:val="22"/>
          <w:highlight w:val="white"/>
        </w:rPr>
        <w:t>.</w:t>
      </w:r>
    </w:p>
    <w:p w:rsidR="005045A9" w:rsidRPr="005045A9" w:rsidRDefault="005045A9" w:rsidP="00AB4155">
      <w:pPr>
        <w:jc w:val="both"/>
        <w:rPr>
          <w:rFonts w:ascii="Arial" w:hAnsi="Arial" w:cs="Arial"/>
          <w:b/>
          <w:bCs/>
          <w:iCs/>
          <w:sz w:val="22"/>
          <w:szCs w:val="22"/>
        </w:rPr>
      </w:pPr>
    </w:p>
    <w:p w:rsidR="00E22B7A" w:rsidRPr="00120651" w:rsidRDefault="00CF2374" w:rsidP="0005139B">
      <w:pPr>
        <w:pStyle w:val="ad"/>
        <w:spacing w:line="288" w:lineRule="auto"/>
        <w:ind w:left="142"/>
        <w:rPr>
          <w:rFonts w:ascii="Arial" w:hAnsi="Arial" w:cs="Arial"/>
          <w:sz w:val="22"/>
          <w:szCs w:val="22"/>
        </w:rPr>
      </w:pPr>
      <w:r w:rsidRPr="00120651">
        <w:rPr>
          <w:rFonts w:ascii="Arial" w:hAnsi="Arial" w:cs="Arial"/>
          <w:sz w:val="22"/>
          <w:szCs w:val="22"/>
        </w:rPr>
        <w:t xml:space="preserve">     </w:t>
      </w:r>
      <w:r w:rsidR="00E22B7A" w:rsidRPr="00120651">
        <w:rPr>
          <w:rFonts w:ascii="Arial" w:hAnsi="Arial" w:cs="Arial"/>
          <w:sz w:val="22"/>
          <w:szCs w:val="22"/>
        </w:rPr>
        <w:t xml:space="preserve">     Στη Λιβαδειά σήμερα  </w:t>
      </w:r>
      <w:r w:rsidR="005045A9">
        <w:rPr>
          <w:rFonts w:ascii="Arial" w:hAnsi="Arial" w:cs="Arial"/>
          <w:sz w:val="22"/>
          <w:szCs w:val="22"/>
        </w:rPr>
        <w:t>15</w:t>
      </w:r>
      <w:r w:rsidR="00144399" w:rsidRPr="00144399">
        <w:rPr>
          <w:rFonts w:ascii="Arial" w:hAnsi="Arial" w:cs="Arial"/>
          <w:sz w:val="22"/>
          <w:szCs w:val="22"/>
          <w:vertAlign w:val="superscript"/>
        </w:rPr>
        <w:t>η</w:t>
      </w:r>
      <w:r w:rsidR="00144399">
        <w:rPr>
          <w:rFonts w:ascii="Arial" w:hAnsi="Arial" w:cs="Arial"/>
          <w:sz w:val="22"/>
          <w:szCs w:val="22"/>
        </w:rPr>
        <w:t xml:space="preserve"> </w:t>
      </w:r>
      <w:r w:rsidR="00E22B7A" w:rsidRPr="00120651">
        <w:rPr>
          <w:rFonts w:ascii="Arial" w:hAnsi="Arial" w:cs="Arial"/>
          <w:sz w:val="22"/>
          <w:szCs w:val="22"/>
        </w:rPr>
        <w:t xml:space="preserve">   </w:t>
      </w:r>
      <w:r w:rsidR="00144399">
        <w:rPr>
          <w:rFonts w:ascii="Arial" w:hAnsi="Arial" w:cs="Arial"/>
          <w:sz w:val="22"/>
          <w:szCs w:val="22"/>
        </w:rPr>
        <w:t>Νοεμβρίου</w:t>
      </w:r>
      <w:r w:rsidR="00E22B7A" w:rsidRPr="00120651">
        <w:rPr>
          <w:rFonts w:ascii="Arial" w:hAnsi="Arial" w:cs="Arial"/>
          <w:sz w:val="22"/>
          <w:szCs w:val="22"/>
        </w:rPr>
        <w:t xml:space="preserve">  2024  ημέρα  </w:t>
      </w:r>
      <w:r w:rsidR="005045A9">
        <w:rPr>
          <w:rFonts w:ascii="Arial" w:hAnsi="Arial" w:cs="Arial"/>
          <w:sz w:val="22"/>
          <w:szCs w:val="22"/>
        </w:rPr>
        <w:t xml:space="preserve">Παρασκευή </w:t>
      </w:r>
      <w:r w:rsidR="00E22B7A" w:rsidRPr="00120651">
        <w:rPr>
          <w:rFonts w:ascii="Arial" w:hAnsi="Arial" w:cs="Arial"/>
          <w:sz w:val="22"/>
          <w:szCs w:val="22"/>
        </w:rPr>
        <w:t xml:space="preserve"> και, ώρα 1</w:t>
      </w:r>
      <w:r w:rsidR="005045A9">
        <w:rPr>
          <w:rFonts w:ascii="Arial" w:hAnsi="Arial" w:cs="Arial"/>
          <w:sz w:val="22"/>
          <w:szCs w:val="22"/>
        </w:rPr>
        <w:t>2</w:t>
      </w:r>
      <w:r w:rsidR="00E22B7A" w:rsidRPr="00120651">
        <w:rPr>
          <w:rFonts w:ascii="Arial" w:hAnsi="Arial" w:cs="Arial"/>
          <w:sz w:val="22"/>
          <w:szCs w:val="22"/>
        </w:rPr>
        <w:t>.</w:t>
      </w:r>
      <w:r w:rsidR="005045A9">
        <w:rPr>
          <w:rFonts w:ascii="Arial" w:hAnsi="Arial" w:cs="Arial"/>
          <w:sz w:val="22"/>
          <w:szCs w:val="22"/>
        </w:rPr>
        <w:t>30</w:t>
      </w:r>
      <w:r w:rsidR="00E22B7A" w:rsidRPr="00120651">
        <w:rPr>
          <w:rFonts w:ascii="Arial" w:hAnsi="Arial" w:cs="Arial"/>
          <w:sz w:val="22"/>
          <w:szCs w:val="22"/>
        </w:rPr>
        <w:t xml:space="preserve">  και στην αίθουσα συνεδριάσεων του Δημοτικού Συμβουλίου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μετά την από  </w:t>
      </w:r>
      <w:r w:rsidR="00D327F3">
        <w:rPr>
          <w:rFonts w:ascii="Arial" w:hAnsi="Arial" w:cs="Arial"/>
          <w:sz w:val="22"/>
          <w:szCs w:val="22"/>
        </w:rPr>
        <w:t>22</w:t>
      </w:r>
      <w:r w:rsidR="005045A9">
        <w:rPr>
          <w:rFonts w:ascii="Arial" w:hAnsi="Arial" w:cs="Arial"/>
          <w:sz w:val="22"/>
          <w:szCs w:val="22"/>
        </w:rPr>
        <w:t>806</w:t>
      </w:r>
      <w:r w:rsidR="00E22B7A" w:rsidRPr="00120651">
        <w:rPr>
          <w:rFonts w:ascii="Arial" w:hAnsi="Arial" w:cs="Arial"/>
          <w:sz w:val="22"/>
          <w:szCs w:val="22"/>
        </w:rPr>
        <w:t>/</w:t>
      </w:r>
      <w:r w:rsidR="005045A9">
        <w:rPr>
          <w:rFonts w:ascii="Arial" w:hAnsi="Arial" w:cs="Arial"/>
          <w:sz w:val="22"/>
          <w:szCs w:val="22"/>
        </w:rPr>
        <w:t>1</w:t>
      </w:r>
      <w:r w:rsidR="00D327F3">
        <w:rPr>
          <w:rFonts w:ascii="Arial" w:hAnsi="Arial" w:cs="Arial"/>
          <w:sz w:val="22"/>
          <w:szCs w:val="22"/>
        </w:rPr>
        <w:t>1</w:t>
      </w:r>
      <w:r w:rsidR="00E22B7A" w:rsidRPr="00120651">
        <w:rPr>
          <w:rFonts w:ascii="Arial" w:hAnsi="Arial" w:cs="Arial"/>
          <w:sz w:val="22"/>
          <w:szCs w:val="22"/>
        </w:rPr>
        <w:t>-</w:t>
      </w:r>
      <w:r w:rsidR="00D327F3">
        <w:rPr>
          <w:rFonts w:ascii="Arial" w:hAnsi="Arial" w:cs="Arial"/>
          <w:sz w:val="22"/>
          <w:szCs w:val="22"/>
        </w:rPr>
        <w:t>11</w:t>
      </w:r>
      <w:r w:rsidR="00E22B7A" w:rsidRPr="00120651">
        <w:rPr>
          <w:rFonts w:ascii="Arial" w:hAnsi="Arial" w:cs="Arial"/>
          <w:sz w:val="22"/>
          <w:szCs w:val="22"/>
        </w:rPr>
        <w:t xml:space="preserve">-2024 έγγραφη πρόσκληση του  Προέδρου της (Δημάρχου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E22B7A" w:rsidRPr="00120651">
        <w:rPr>
          <w:rFonts w:ascii="Arial" w:hAnsi="Arial" w:cs="Arial"/>
          <w:sz w:val="22"/>
          <w:szCs w:val="22"/>
          <w:vertAlign w:val="superscript"/>
        </w:rPr>
        <w:t>Α</w:t>
      </w:r>
      <w:r w:rsidR="00E22B7A" w:rsidRPr="00120651">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433E" w:rsidRPr="009E44D7" w:rsidRDefault="00E22B7A" w:rsidP="0007433E">
      <w:pPr>
        <w:pStyle w:val="35"/>
        <w:ind w:left="0"/>
        <w:jc w:val="both"/>
        <w:rPr>
          <w:rFonts w:ascii="Arial" w:hAnsi="Arial" w:cs="Arial"/>
          <w:sz w:val="22"/>
          <w:szCs w:val="22"/>
        </w:rPr>
      </w:pPr>
      <w:r w:rsidRPr="00120651">
        <w:rPr>
          <w:rFonts w:ascii="Arial" w:eastAsia="Arial" w:hAnsi="Arial" w:cs="Arial"/>
          <w:b/>
          <w:sz w:val="22"/>
          <w:szCs w:val="22"/>
        </w:rPr>
        <w:t xml:space="preserve">         </w:t>
      </w:r>
      <w:r w:rsidR="0007433E" w:rsidRPr="00120651">
        <w:rPr>
          <w:rFonts w:ascii="Arial" w:hAnsi="Arial" w:cs="Arial"/>
          <w:sz w:val="22"/>
          <w:szCs w:val="22"/>
        </w:rPr>
        <w:t xml:space="preserve">          </w:t>
      </w:r>
      <w:r w:rsidR="0007433E" w:rsidRPr="009E44D7">
        <w:rPr>
          <w:rFonts w:ascii="Arial" w:hAnsi="Arial" w:cs="Arial"/>
          <w:sz w:val="22"/>
          <w:szCs w:val="22"/>
        </w:rPr>
        <w:t xml:space="preserve">Αφού  διαπιστώθηκε ότι υπάρχει νόμιμη απαρτία, επειδή σε σύνολο 7 (επτά)  μελών               </w:t>
      </w:r>
    </w:p>
    <w:p w:rsidR="0007433E" w:rsidRPr="00120651" w:rsidRDefault="0007433E" w:rsidP="0007433E">
      <w:pPr>
        <w:pStyle w:val="35"/>
        <w:ind w:left="0"/>
        <w:jc w:val="both"/>
        <w:rPr>
          <w:rFonts w:ascii="Arial" w:hAnsi="Arial" w:cs="Arial"/>
          <w:sz w:val="22"/>
          <w:szCs w:val="22"/>
        </w:rPr>
      </w:pPr>
      <w:r w:rsidRPr="009E44D7">
        <w:rPr>
          <w:rFonts w:ascii="Arial" w:hAnsi="Arial" w:cs="Arial"/>
          <w:sz w:val="22"/>
          <w:szCs w:val="22"/>
        </w:rPr>
        <w:t xml:space="preserve">             ήταν  παρόντα  </w:t>
      </w:r>
      <w:r w:rsidR="005045A9">
        <w:rPr>
          <w:rFonts w:ascii="Arial" w:hAnsi="Arial" w:cs="Arial"/>
          <w:sz w:val="22"/>
          <w:szCs w:val="22"/>
        </w:rPr>
        <w:t>5</w:t>
      </w:r>
      <w:r w:rsidRPr="009E44D7">
        <w:rPr>
          <w:rFonts w:ascii="Arial" w:hAnsi="Arial" w:cs="Arial"/>
          <w:sz w:val="22"/>
          <w:szCs w:val="22"/>
        </w:rPr>
        <w:t xml:space="preserve"> (</w:t>
      </w:r>
      <w:r w:rsidR="005045A9">
        <w:rPr>
          <w:rFonts w:ascii="Arial" w:hAnsi="Arial" w:cs="Arial"/>
          <w:sz w:val="22"/>
          <w:szCs w:val="22"/>
        </w:rPr>
        <w:t>πέντε</w:t>
      </w:r>
      <w:r w:rsidRPr="009E44D7">
        <w:rPr>
          <w:rFonts w:ascii="Arial" w:hAnsi="Arial" w:cs="Arial"/>
          <w:sz w:val="22"/>
          <w:szCs w:val="22"/>
        </w:rPr>
        <w:t>)  , ήτοι:</w:t>
      </w:r>
    </w:p>
    <w:p w:rsidR="0007433E" w:rsidRPr="00120651" w:rsidRDefault="0007433E" w:rsidP="0007433E">
      <w:pPr>
        <w:pStyle w:val="35"/>
        <w:ind w:left="0"/>
        <w:jc w:val="both"/>
        <w:rPr>
          <w:rFonts w:ascii="Arial" w:hAnsi="Arial" w:cs="Arial"/>
          <w:sz w:val="22"/>
          <w:szCs w:val="22"/>
        </w:rPr>
      </w:pPr>
    </w:p>
    <w:p w:rsidR="0007433E" w:rsidRPr="00120651" w:rsidRDefault="0007433E" w:rsidP="0007433E">
      <w:pPr>
        <w:jc w:val="both"/>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 xml:space="preserve"> ΠΑΡΟΝΤΕΣ                                                                                         ΑΠΟΝΤΕΣ</w:t>
      </w:r>
    </w:p>
    <w:p w:rsidR="009E44D7" w:rsidRDefault="0007433E" w:rsidP="0007433E">
      <w:pPr>
        <w:tabs>
          <w:tab w:val="left" w:pos="360"/>
          <w:tab w:val="left" w:pos="6237"/>
        </w:tabs>
        <w:ind w:right="-335"/>
        <w:rPr>
          <w:rFonts w:ascii="Arial" w:hAnsi="Arial" w:cs="Arial"/>
          <w:sz w:val="22"/>
          <w:szCs w:val="22"/>
        </w:rPr>
      </w:pPr>
      <w:r w:rsidRPr="00120651">
        <w:rPr>
          <w:rFonts w:ascii="Arial" w:hAnsi="Arial" w:cs="Arial"/>
          <w:color w:val="000000"/>
          <w:sz w:val="22"/>
          <w:szCs w:val="22"/>
        </w:rPr>
        <w:t xml:space="preserve">     </w:t>
      </w:r>
      <w:r w:rsidRPr="00120651">
        <w:rPr>
          <w:rFonts w:ascii="Arial" w:hAnsi="Arial" w:cs="Arial"/>
          <w:sz w:val="22"/>
          <w:szCs w:val="22"/>
        </w:rPr>
        <w:t xml:space="preserve"> 1. </w:t>
      </w:r>
      <w:proofErr w:type="spellStart"/>
      <w:r w:rsidR="009E44D7" w:rsidRPr="00120651">
        <w:rPr>
          <w:rFonts w:ascii="Arial" w:hAnsi="Arial" w:cs="Arial"/>
          <w:sz w:val="22"/>
          <w:szCs w:val="22"/>
        </w:rPr>
        <w:t>Καραμάνης</w:t>
      </w:r>
      <w:proofErr w:type="spellEnd"/>
      <w:r w:rsidR="009E44D7" w:rsidRPr="00120651">
        <w:rPr>
          <w:rFonts w:ascii="Arial" w:hAnsi="Arial" w:cs="Arial"/>
          <w:sz w:val="22"/>
          <w:szCs w:val="22"/>
        </w:rPr>
        <w:t xml:space="preserve"> Δημήτριος (Πρόεδρος)</w:t>
      </w:r>
      <w:r w:rsidR="006700E4">
        <w:rPr>
          <w:rFonts w:ascii="Arial" w:hAnsi="Arial" w:cs="Arial"/>
          <w:sz w:val="22"/>
          <w:szCs w:val="22"/>
        </w:rPr>
        <w:t xml:space="preserve">                                             1.</w:t>
      </w:r>
      <w:r w:rsidR="005045A9">
        <w:rPr>
          <w:rFonts w:ascii="Arial" w:hAnsi="Arial" w:cs="Arial"/>
          <w:sz w:val="22"/>
          <w:szCs w:val="22"/>
        </w:rPr>
        <w:t>Μίχας Δημήτριος</w:t>
      </w:r>
    </w:p>
    <w:p w:rsidR="009E44D7"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2</w:t>
      </w:r>
      <w:r w:rsidR="0007433E" w:rsidRPr="00120651">
        <w:rPr>
          <w:rFonts w:ascii="Arial" w:hAnsi="Arial" w:cs="Arial"/>
          <w:sz w:val="22"/>
          <w:szCs w:val="22"/>
        </w:rPr>
        <w:t xml:space="preserve">.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006700E4">
        <w:rPr>
          <w:rFonts w:ascii="Arial" w:hAnsi="Arial" w:cs="Arial"/>
          <w:sz w:val="22"/>
          <w:szCs w:val="22"/>
        </w:rPr>
        <w:t xml:space="preserve">                                                                 </w:t>
      </w:r>
      <w:r w:rsidR="005045A9">
        <w:rPr>
          <w:rFonts w:ascii="Arial" w:hAnsi="Arial" w:cs="Arial"/>
          <w:sz w:val="22"/>
          <w:szCs w:val="22"/>
        </w:rPr>
        <w:t xml:space="preserve">  2.Ταγκαλέγκας Ιωάννης</w:t>
      </w:r>
    </w:p>
    <w:p w:rsidR="0007433E" w:rsidRPr="00120651"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3.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w:t>
      </w:r>
      <w:r w:rsidR="0007433E"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4</w:t>
      </w:r>
      <w:r w:rsidRPr="00120651">
        <w:rPr>
          <w:rFonts w:ascii="Arial" w:hAnsi="Arial" w:cs="Arial"/>
          <w:sz w:val="22"/>
          <w:szCs w:val="22"/>
        </w:rPr>
        <w:t>.</w:t>
      </w:r>
      <w:r w:rsidR="009E44D7">
        <w:rPr>
          <w:rFonts w:ascii="Arial" w:hAnsi="Arial" w:cs="Arial"/>
          <w:sz w:val="22"/>
          <w:szCs w:val="22"/>
        </w:rPr>
        <w:t xml:space="preserve"> </w:t>
      </w:r>
      <w:proofErr w:type="spellStart"/>
      <w:r w:rsidR="006700E4">
        <w:rPr>
          <w:rFonts w:ascii="Arial" w:hAnsi="Arial" w:cs="Arial"/>
          <w:sz w:val="22"/>
          <w:szCs w:val="22"/>
        </w:rPr>
        <w:t>Καλλιαντάσης</w:t>
      </w:r>
      <w:proofErr w:type="spellEnd"/>
      <w:r w:rsidR="006700E4">
        <w:rPr>
          <w:rFonts w:ascii="Arial" w:hAnsi="Arial" w:cs="Arial"/>
          <w:sz w:val="22"/>
          <w:szCs w:val="22"/>
        </w:rPr>
        <w:t xml:space="preserve"> </w:t>
      </w:r>
      <w:r w:rsidR="009E44D7">
        <w:rPr>
          <w:rFonts w:ascii="Arial" w:hAnsi="Arial" w:cs="Arial"/>
          <w:sz w:val="22"/>
          <w:szCs w:val="22"/>
        </w:rPr>
        <w:t xml:space="preserve"> Χρήστο</w:t>
      </w:r>
      <w:r w:rsidR="006700E4">
        <w:rPr>
          <w:rFonts w:ascii="Arial" w:hAnsi="Arial" w:cs="Arial"/>
          <w:sz w:val="22"/>
          <w:szCs w:val="22"/>
        </w:rPr>
        <w:t>ς</w:t>
      </w:r>
      <w:r w:rsidR="009E44D7" w:rsidRPr="00120651">
        <w:rPr>
          <w:rFonts w:ascii="Arial" w:hAnsi="Arial" w:cs="Arial"/>
          <w:sz w:val="22"/>
          <w:szCs w:val="22"/>
        </w:rPr>
        <w:t xml:space="preserve">                                                     </w:t>
      </w:r>
      <w:r w:rsidR="005045A9">
        <w:rPr>
          <w:rFonts w:ascii="Arial" w:hAnsi="Arial" w:cs="Arial"/>
          <w:sz w:val="22"/>
          <w:szCs w:val="22"/>
        </w:rPr>
        <w:t>Αν και είχαν  νόμιμα προσκληθεί</w:t>
      </w:r>
      <w:r w:rsidR="009E44D7" w:rsidRPr="00120651">
        <w:rPr>
          <w:rFonts w:ascii="Arial" w:hAnsi="Arial" w:cs="Arial"/>
          <w:sz w:val="22"/>
          <w:szCs w:val="22"/>
        </w:rPr>
        <w:t xml:space="preserve">   </w:t>
      </w:r>
      <w:r w:rsidR="009E44D7">
        <w:rPr>
          <w:rFonts w:ascii="Arial" w:hAnsi="Arial" w:cs="Arial"/>
          <w:sz w:val="22"/>
          <w:szCs w:val="22"/>
        </w:rPr>
        <w:t xml:space="preserve">  </w:t>
      </w:r>
      <w:r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5</w:t>
      </w:r>
      <w:r w:rsidRPr="00120651">
        <w:rPr>
          <w:rFonts w:ascii="Arial" w:hAnsi="Arial" w:cs="Arial"/>
          <w:sz w:val="22"/>
          <w:szCs w:val="22"/>
        </w:rPr>
        <w:t xml:space="preserve">. </w:t>
      </w:r>
      <w:r w:rsidR="009E44D7">
        <w:rPr>
          <w:rFonts w:ascii="Arial" w:hAnsi="Arial" w:cs="Arial"/>
          <w:sz w:val="22"/>
          <w:szCs w:val="22"/>
        </w:rPr>
        <w:t>Παπαβασιλείου Αικατερίνη</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p>
    <w:p w:rsidR="0007433E"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p>
    <w:p w:rsidR="00832CF4" w:rsidRDefault="00832CF4" w:rsidP="00832CF4">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2465A3" w:rsidRPr="00120651" w:rsidRDefault="002465A3" w:rsidP="00832CF4">
      <w:pPr>
        <w:pStyle w:val="35"/>
        <w:ind w:left="284"/>
        <w:jc w:val="both"/>
        <w:rPr>
          <w:rFonts w:ascii="Arial" w:hAnsi="Arial" w:cs="Arial"/>
          <w:sz w:val="22"/>
          <w:szCs w:val="22"/>
        </w:rPr>
      </w:pPr>
      <w:r w:rsidRPr="00120651">
        <w:rPr>
          <w:rFonts w:ascii="Arial" w:hAnsi="Arial" w:cs="Arial"/>
          <w:sz w:val="22"/>
          <w:szCs w:val="22"/>
        </w:rPr>
        <w:t xml:space="preserve">                                            </w:t>
      </w:r>
    </w:p>
    <w:p w:rsidR="00322AB0" w:rsidRPr="00322AB0" w:rsidRDefault="00322AB0" w:rsidP="00322AB0">
      <w:pPr>
        <w:pStyle w:val="9"/>
        <w:tabs>
          <w:tab w:val="left" w:pos="9750"/>
        </w:tabs>
        <w:spacing w:before="120" w:after="120"/>
        <w:ind w:left="142"/>
        <w:jc w:val="both"/>
        <w:rPr>
          <w:rFonts w:ascii="Arial" w:eastAsia="Arial" w:hAnsi="Arial" w:cs="Arial"/>
          <w:b w:val="0"/>
          <w:szCs w:val="22"/>
        </w:rPr>
      </w:pPr>
      <w:r w:rsidRPr="00322AB0">
        <w:rPr>
          <w:rFonts w:ascii="Arial" w:eastAsia="Arial" w:hAnsi="Arial" w:cs="Arial"/>
          <w:b w:val="0"/>
          <w:szCs w:val="22"/>
        </w:rPr>
        <w:t xml:space="preserve">Ο Πρόεδρος της Δημοτικής  Επιτροπής  ενημέρωσε το σώμα ότι υποβλήθηκε το  με αριθ. </w:t>
      </w:r>
      <w:proofErr w:type="spellStart"/>
      <w:r w:rsidRPr="00322AB0">
        <w:rPr>
          <w:rFonts w:ascii="Arial" w:eastAsia="Arial" w:hAnsi="Arial" w:cs="Arial"/>
          <w:b w:val="0"/>
          <w:szCs w:val="22"/>
        </w:rPr>
        <w:t>πρωτ</w:t>
      </w:r>
      <w:proofErr w:type="spellEnd"/>
      <w:r w:rsidRPr="00322AB0">
        <w:rPr>
          <w:rFonts w:ascii="Arial" w:eastAsia="Arial" w:hAnsi="Arial" w:cs="Arial"/>
          <w:b w:val="0"/>
          <w:szCs w:val="22"/>
        </w:rPr>
        <w:t>. 2</w:t>
      </w:r>
      <w:r w:rsidR="00845A82">
        <w:rPr>
          <w:rFonts w:ascii="Arial" w:eastAsia="Arial" w:hAnsi="Arial" w:cs="Arial"/>
          <w:b w:val="0"/>
          <w:szCs w:val="22"/>
        </w:rPr>
        <w:t>3135/14</w:t>
      </w:r>
      <w:r w:rsidRPr="00322AB0">
        <w:rPr>
          <w:rFonts w:ascii="Arial" w:eastAsia="Arial" w:hAnsi="Arial" w:cs="Arial"/>
          <w:b w:val="0"/>
          <w:szCs w:val="22"/>
        </w:rPr>
        <w:t xml:space="preserve">-11-2024 έγγραφο του Τμήματος Προϋπολογισμού , Λογιστηρίου &amp; Προμηθειών  με θέμα :  </w:t>
      </w:r>
      <w:r>
        <w:rPr>
          <w:rFonts w:ascii="Arial" w:eastAsia="Arial" w:hAnsi="Arial" w:cs="Arial"/>
          <w:b w:val="0"/>
          <w:szCs w:val="22"/>
        </w:rPr>
        <w:t>«</w:t>
      </w:r>
      <w:r w:rsidRPr="00322AB0">
        <w:rPr>
          <w:rFonts w:ascii="Arial" w:eastAsia="SimSun" w:hAnsi="Arial" w:cs="Arial"/>
          <w:b w:val="0"/>
          <w:bCs w:val="0"/>
          <w:i/>
          <w:szCs w:val="22"/>
          <w:highlight w:val="white"/>
        </w:rPr>
        <w:t xml:space="preserve">Τροποποίηση της </w:t>
      </w:r>
      <w:proofErr w:type="spellStart"/>
      <w:r w:rsidRPr="00322AB0">
        <w:rPr>
          <w:rFonts w:ascii="Arial" w:eastAsia="SimSun" w:hAnsi="Arial" w:cs="Arial"/>
          <w:b w:val="0"/>
          <w:bCs w:val="0"/>
          <w:i/>
          <w:szCs w:val="22"/>
          <w:highlight w:val="white"/>
        </w:rPr>
        <w:t>αριθμ</w:t>
      </w:r>
      <w:proofErr w:type="spellEnd"/>
      <w:r w:rsidRPr="00322AB0">
        <w:rPr>
          <w:rFonts w:ascii="Arial" w:eastAsia="SimSun" w:hAnsi="Arial" w:cs="Arial"/>
          <w:b w:val="0"/>
          <w:bCs w:val="0"/>
          <w:i/>
          <w:szCs w:val="22"/>
          <w:highlight w:val="white"/>
        </w:rPr>
        <w:t>. 337/2024 (ΑΔΑ:ΨΖ22ΩΛΗ-ΡΝΕ) απόφασης Δημοτικής Επιτροπής “Σύσταση πάγιας προκαταβολής για τους Διευθυντές/</w:t>
      </w:r>
      <w:proofErr w:type="spellStart"/>
      <w:r w:rsidRPr="00322AB0">
        <w:rPr>
          <w:rFonts w:ascii="Arial" w:eastAsia="SimSun" w:hAnsi="Arial" w:cs="Arial"/>
          <w:b w:val="0"/>
          <w:bCs w:val="0"/>
          <w:i/>
          <w:szCs w:val="22"/>
          <w:highlight w:val="white"/>
        </w:rPr>
        <w:t>τριεςή</w:t>
      </w:r>
      <w:proofErr w:type="spellEnd"/>
      <w:r w:rsidRPr="00322AB0">
        <w:rPr>
          <w:rFonts w:ascii="Arial" w:eastAsia="SimSun" w:hAnsi="Arial" w:cs="Arial"/>
          <w:b w:val="0"/>
          <w:bCs w:val="0"/>
          <w:i/>
          <w:szCs w:val="22"/>
          <w:highlight w:val="white"/>
        </w:rPr>
        <w:t xml:space="preserve"> τους εκτελούντες/ούσες χρέη διευθυντών/</w:t>
      </w:r>
      <w:proofErr w:type="spellStart"/>
      <w:r w:rsidRPr="00322AB0">
        <w:rPr>
          <w:rFonts w:ascii="Arial" w:eastAsia="SimSun" w:hAnsi="Arial" w:cs="Arial"/>
          <w:b w:val="0"/>
          <w:bCs w:val="0"/>
          <w:i/>
          <w:szCs w:val="22"/>
          <w:highlight w:val="white"/>
        </w:rPr>
        <w:t>ντριών</w:t>
      </w:r>
      <w:proofErr w:type="spellEnd"/>
      <w:r w:rsidRPr="00322AB0">
        <w:rPr>
          <w:rFonts w:ascii="Arial" w:eastAsia="SimSun" w:hAnsi="Arial" w:cs="Arial"/>
          <w:b w:val="0"/>
          <w:bCs w:val="0"/>
          <w:i/>
          <w:szCs w:val="22"/>
          <w:highlight w:val="white"/>
        </w:rPr>
        <w:t xml:space="preserve"> ή τους /τις αναπληρωτές/</w:t>
      </w:r>
      <w:proofErr w:type="spellStart"/>
      <w:r w:rsidRPr="00322AB0">
        <w:rPr>
          <w:rFonts w:ascii="Arial" w:eastAsia="SimSun" w:hAnsi="Arial" w:cs="Arial"/>
          <w:b w:val="0"/>
          <w:bCs w:val="0"/>
          <w:i/>
          <w:szCs w:val="22"/>
          <w:highlight w:val="white"/>
        </w:rPr>
        <w:t>τριες</w:t>
      </w:r>
      <w:proofErr w:type="spellEnd"/>
      <w:r w:rsidRPr="00322AB0">
        <w:rPr>
          <w:rFonts w:ascii="Arial" w:eastAsia="SimSun" w:hAnsi="Arial" w:cs="Arial"/>
          <w:b w:val="0"/>
          <w:bCs w:val="0"/>
          <w:i/>
          <w:szCs w:val="22"/>
          <w:highlight w:val="white"/>
        </w:rPr>
        <w:t xml:space="preserve"> αυτών των σχολικών μονάδων έτους 2024”»</w:t>
      </w:r>
      <w:r w:rsidRPr="00322AB0">
        <w:rPr>
          <w:rFonts w:ascii="Arial" w:eastAsia="SimSun" w:hAnsi="Arial" w:cs="Arial"/>
          <w:b w:val="0"/>
          <w:szCs w:val="22"/>
          <w:highlight w:val="white"/>
        </w:rPr>
        <w:t xml:space="preserve"> , </w:t>
      </w:r>
      <w:r w:rsidRPr="00322AB0">
        <w:rPr>
          <w:rFonts w:ascii="Arial" w:eastAsia="SimSun" w:hAnsi="Arial" w:cs="Arial"/>
          <w:b w:val="0"/>
          <w:i/>
          <w:szCs w:val="22"/>
        </w:rPr>
        <w:t>΄</w:t>
      </w:r>
      <w:r w:rsidRPr="00322AB0">
        <w:rPr>
          <w:rFonts w:ascii="Arial" w:eastAsia="SimSun" w:hAnsi="Arial" w:cs="Arial"/>
          <w:b w:val="0"/>
          <w:i/>
          <w:szCs w:val="22"/>
          <w:highlight w:val="white"/>
        </w:rPr>
        <w:t xml:space="preserve"> </w:t>
      </w:r>
      <w:r w:rsidRPr="00322AB0">
        <w:rPr>
          <w:rFonts w:ascii="Arial" w:hAnsi="Arial" w:cs="Arial"/>
          <w:b w:val="0"/>
          <w:i/>
          <w:szCs w:val="22"/>
        </w:rPr>
        <w:t xml:space="preserve"> </w:t>
      </w:r>
      <w:r w:rsidRPr="00322AB0">
        <w:rPr>
          <w:rFonts w:ascii="Arial" w:eastAsia="SimSun" w:hAnsi="Arial" w:cs="Arial"/>
          <w:b w:val="0"/>
          <w:szCs w:val="22"/>
        </w:rPr>
        <w:t xml:space="preserve">για συζήτηση του θέματος </w:t>
      </w:r>
      <w:r w:rsidRPr="00322AB0">
        <w:rPr>
          <w:rFonts w:ascii="Arial" w:hAnsi="Arial" w:cs="Arial"/>
          <w:b w:val="0"/>
          <w:szCs w:val="22"/>
        </w:rPr>
        <w:t>εκτός ημερήσιας διάταξης ως κατεπείγον</w:t>
      </w:r>
      <w:r w:rsidRPr="00322AB0">
        <w:rPr>
          <w:rFonts w:ascii="Arial" w:hAnsi="Arial" w:cs="Arial"/>
          <w:b w:val="0"/>
          <w:i/>
          <w:szCs w:val="22"/>
        </w:rPr>
        <w:t xml:space="preserve"> </w:t>
      </w:r>
      <w:r w:rsidRPr="00322AB0">
        <w:rPr>
          <w:rFonts w:ascii="Arial" w:hAnsi="Arial" w:cs="Arial"/>
          <w:b w:val="0"/>
          <w:szCs w:val="22"/>
        </w:rPr>
        <w:t>.</w:t>
      </w:r>
      <w:r w:rsidRPr="00322AB0">
        <w:rPr>
          <w:rFonts w:ascii="Arial" w:eastAsia="Arial" w:hAnsi="Arial" w:cs="Arial"/>
          <w:b w:val="0"/>
          <w:szCs w:val="22"/>
        </w:rPr>
        <w:t xml:space="preserve"> </w:t>
      </w:r>
    </w:p>
    <w:p w:rsidR="00322AB0" w:rsidRPr="00121C89" w:rsidRDefault="00322AB0" w:rsidP="00322AB0">
      <w:pPr>
        <w:pStyle w:val="ad"/>
        <w:ind w:left="142"/>
        <w:jc w:val="left"/>
        <w:rPr>
          <w:rFonts w:ascii="Arial" w:eastAsia="Arial" w:hAnsi="Arial" w:cs="Arial"/>
          <w:b/>
          <w:bCs/>
          <w:iCs/>
          <w:sz w:val="22"/>
          <w:szCs w:val="22"/>
        </w:rPr>
      </w:pPr>
      <w:r w:rsidRPr="00121C89">
        <w:rPr>
          <w:rFonts w:ascii="Arial" w:hAnsi="Arial" w:cs="Arial"/>
          <w:sz w:val="22"/>
          <w:szCs w:val="22"/>
        </w:rPr>
        <w:t xml:space="preserve">  Σύμφωνα με τις διατάξεις του άρθρου 75  παρ. 3 του </w:t>
      </w:r>
      <w:r w:rsidRPr="00121C89">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121C89">
        <w:rPr>
          <w:rFonts w:ascii="Arial" w:eastAsia="Arial" w:hAnsi="Arial" w:cs="Arial"/>
          <w:iCs/>
          <w:sz w:val="22"/>
          <w:szCs w:val="22"/>
        </w:rPr>
        <w:t>γι΄</w:t>
      </w:r>
      <w:proofErr w:type="spellEnd"/>
      <w:r w:rsidRPr="00121C89">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322AB0" w:rsidRPr="00121C89" w:rsidRDefault="00322AB0" w:rsidP="00322AB0">
      <w:pPr>
        <w:pStyle w:val="af2"/>
        <w:spacing w:line="276" w:lineRule="auto"/>
        <w:ind w:firstLine="0"/>
        <w:jc w:val="left"/>
        <w:rPr>
          <w:rFonts w:ascii="Arial" w:hAnsi="Arial" w:cs="Arial"/>
          <w:sz w:val="22"/>
          <w:szCs w:val="22"/>
        </w:rPr>
      </w:pPr>
      <w:r w:rsidRPr="00121C89">
        <w:rPr>
          <w:rFonts w:ascii="Arial" w:eastAsia="Arial" w:hAnsi="Arial" w:cs="Arial"/>
          <w:bCs/>
          <w:iCs/>
          <w:sz w:val="22"/>
          <w:szCs w:val="22"/>
        </w:rPr>
        <w:t xml:space="preserve">    Ακολούθως ο Πρόεδρος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322AB0" w:rsidRPr="00121C89" w:rsidRDefault="00322AB0" w:rsidP="00322AB0">
      <w:pPr>
        <w:widowControl w:val="0"/>
        <w:spacing w:line="276" w:lineRule="auto"/>
        <w:rPr>
          <w:rFonts w:ascii="Arial" w:eastAsia="Arial" w:hAnsi="Arial" w:cs="Arial"/>
          <w:sz w:val="22"/>
          <w:szCs w:val="22"/>
        </w:rPr>
      </w:pPr>
      <w:r w:rsidRPr="00121C89">
        <w:rPr>
          <w:rFonts w:ascii="Arial" w:eastAsia="Arial" w:hAnsi="Arial" w:cs="Arial"/>
          <w:sz w:val="22"/>
          <w:szCs w:val="22"/>
        </w:rPr>
        <w:t xml:space="preserve">  Με ομόφωνη απόφασή τους τα μέλη της Επιτροπής δέχθηκαν  το κατεπείγον του θέματος που </w:t>
      </w:r>
      <w:r w:rsidRPr="00121C89">
        <w:rPr>
          <w:rFonts w:ascii="Arial" w:eastAsia="Arial" w:hAnsi="Arial" w:cs="Arial"/>
          <w:sz w:val="22"/>
          <w:szCs w:val="22"/>
        </w:rPr>
        <w:lastRenderedPageBreak/>
        <w:t xml:space="preserve">τέθηκε για συζήτηση εκτός ημερησίας .        </w:t>
      </w:r>
    </w:p>
    <w:p w:rsidR="00322AB0" w:rsidRPr="00322AB0" w:rsidRDefault="00322AB0" w:rsidP="00322AB0">
      <w:pPr>
        <w:widowControl w:val="0"/>
        <w:tabs>
          <w:tab w:val="left" w:pos="419"/>
        </w:tabs>
        <w:suppressAutoHyphens w:val="0"/>
        <w:autoSpaceDE w:val="0"/>
        <w:autoSpaceDN w:val="0"/>
        <w:spacing w:line="251" w:lineRule="exact"/>
        <w:ind w:right="506"/>
        <w:rPr>
          <w:rFonts w:ascii="Arial" w:hAnsi="Arial" w:cs="Arial"/>
          <w:sz w:val="22"/>
          <w:szCs w:val="22"/>
          <w:lang w:eastAsia="el-GR"/>
        </w:rPr>
      </w:pPr>
      <w:r w:rsidRPr="00322AB0">
        <w:rPr>
          <w:rFonts w:ascii="Arial" w:eastAsia="Arial" w:hAnsi="Arial" w:cs="Arial"/>
          <w:sz w:val="22"/>
          <w:szCs w:val="22"/>
        </w:rPr>
        <w:t xml:space="preserve">     Κατόπιν  Ο Πρόεδρος της Δημοτικής  Επιτροπής έθεσε υπόψη των μελών το με αριθ. το  με αριθ. </w:t>
      </w:r>
      <w:proofErr w:type="spellStart"/>
      <w:r w:rsidRPr="00322AB0">
        <w:rPr>
          <w:rFonts w:ascii="Arial" w:eastAsia="Arial" w:hAnsi="Arial" w:cs="Arial"/>
          <w:sz w:val="22"/>
          <w:szCs w:val="22"/>
        </w:rPr>
        <w:t>πρωτ</w:t>
      </w:r>
      <w:proofErr w:type="spellEnd"/>
      <w:r w:rsidRPr="00322AB0">
        <w:rPr>
          <w:rFonts w:ascii="Arial" w:eastAsia="Arial" w:hAnsi="Arial" w:cs="Arial"/>
          <w:sz w:val="22"/>
          <w:szCs w:val="22"/>
        </w:rPr>
        <w:t>. 2</w:t>
      </w:r>
      <w:r w:rsidR="007852FE">
        <w:rPr>
          <w:rFonts w:ascii="Arial" w:eastAsia="Arial" w:hAnsi="Arial" w:cs="Arial"/>
          <w:sz w:val="22"/>
          <w:szCs w:val="22"/>
        </w:rPr>
        <w:t>3135</w:t>
      </w:r>
      <w:r w:rsidRPr="00322AB0">
        <w:rPr>
          <w:rFonts w:ascii="Arial" w:eastAsia="Arial" w:hAnsi="Arial" w:cs="Arial"/>
          <w:sz w:val="22"/>
          <w:szCs w:val="22"/>
        </w:rPr>
        <w:t>/</w:t>
      </w:r>
      <w:r w:rsidR="007852FE">
        <w:rPr>
          <w:rFonts w:ascii="Arial" w:eastAsia="Arial" w:hAnsi="Arial" w:cs="Arial"/>
          <w:sz w:val="22"/>
          <w:szCs w:val="22"/>
        </w:rPr>
        <w:t>14</w:t>
      </w:r>
      <w:r w:rsidRPr="00322AB0">
        <w:rPr>
          <w:rFonts w:ascii="Arial" w:eastAsia="Arial" w:hAnsi="Arial" w:cs="Arial"/>
          <w:sz w:val="22"/>
          <w:szCs w:val="22"/>
        </w:rPr>
        <w:t xml:space="preserve">-11-2024 έγγραφο του Τμήματος Προϋπολογισμού , Λογιστηρίου &amp; Προμηθειών στο οποίο αναφέρονται: </w:t>
      </w:r>
    </w:p>
    <w:p w:rsidR="00FE08A8" w:rsidRDefault="00FE08A8" w:rsidP="00FE08A8">
      <w:pPr>
        <w:jc w:val="both"/>
        <w:rPr>
          <w:rStyle w:val="WW8Num16z3"/>
          <w:rFonts w:ascii="Arial" w:hAnsi="Arial" w:cs="Arial"/>
          <w:i/>
          <w:sz w:val="22"/>
          <w:szCs w:val="22"/>
        </w:rPr>
      </w:pPr>
    </w:p>
    <w:p w:rsidR="00322AB0" w:rsidRPr="00322AB0" w:rsidRDefault="00322AB0" w:rsidP="00322AB0">
      <w:pPr>
        <w:spacing w:line="276" w:lineRule="auto"/>
        <w:ind w:left="720"/>
        <w:rPr>
          <w:rFonts w:ascii="Arial" w:hAnsi="Arial" w:cs="Arial"/>
          <w:i/>
          <w:sz w:val="22"/>
          <w:szCs w:val="22"/>
        </w:rPr>
      </w:pPr>
      <w:r w:rsidRPr="00322AB0">
        <w:rPr>
          <w:rFonts w:ascii="Arial" w:hAnsi="Arial" w:cs="Arial"/>
          <w:i/>
          <w:sz w:val="22"/>
          <w:szCs w:val="22"/>
          <w:highlight w:val="white"/>
        </w:rPr>
        <w:t>Έχοντας υπόψη:</w:t>
      </w:r>
    </w:p>
    <w:p w:rsidR="00322AB0" w:rsidRPr="00322AB0" w:rsidRDefault="00322AB0" w:rsidP="00322AB0">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322AB0">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322AB0">
        <w:rPr>
          <w:rFonts w:ascii="Arial" w:hAnsi="Arial" w:cs="Arial"/>
          <w:i/>
          <w:sz w:val="22"/>
          <w:szCs w:val="22"/>
          <w:highlight w:val="white"/>
        </w:rPr>
        <w:t>τ.Α΄</w:t>
      </w:r>
      <w:proofErr w:type="spellEnd"/>
      <w:r w:rsidRPr="00322AB0">
        <w:rPr>
          <w:rFonts w:ascii="Arial" w:hAnsi="Arial" w:cs="Arial"/>
          <w:i/>
          <w:sz w:val="22"/>
          <w:szCs w:val="22"/>
          <w:highlight w:val="white"/>
        </w:rPr>
        <w:t>) και με το άρθρο 31 Ν.5013/2023 (ΦΕΚ Α 12-19.1.2023).</w:t>
      </w:r>
    </w:p>
    <w:p w:rsidR="00322AB0" w:rsidRPr="00322AB0" w:rsidRDefault="00322AB0" w:rsidP="00322AB0">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322AB0">
        <w:rPr>
          <w:rFonts w:ascii="Arial" w:hAnsi="Arial" w:cs="Arial"/>
          <w:i/>
          <w:sz w:val="22"/>
          <w:szCs w:val="22"/>
          <w:highlight w:val="white"/>
        </w:rPr>
        <w:t>Την αριθμ.337/2024 (ΑΔΑ:ΨΖ22ΩΛΗ-ΡΝΕ) απόφαση Δημοτικής Επιτροπής με θέμα:  ‘’Σύσταση πάγιας προκαταβολής για τους Διευθυντές/</w:t>
      </w:r>
      <w:proofErr w:type="spellStart"/>
      <w:r w:rsidRPr="00322AB0">
        <w:rPr>
          <w:rFonts w:ascii="Arial" w:hAnsi="Arial" w:cs="Arial"/>
          <w:i/>
          <w:sz w:val="22"/>
          <w:szCs w:val="22"/>
          <w:highlight w:val="white"/>
        </w:rPr>
        <w:t>τριεςή</w:t>
      </w:r>
      <w:proofErr w:type="spellEnd"/>
      <w:r w:rsidRPr="00322AB0">
        <w:rPr>
          <w:rFonts w:ascii="Arial" w:hAnsi="Arial" w:cs="Arial"/>
          <w:i/>
          <w:sz w:val="22"/>
          <w:szCs w:val="22"/>
          <w:highlight w:val="white"/>
        </w:rPr>
        <w:t xml:space="preserve"> τους εκτελούντες/ούσες χρέη διευθυντών/</w:t>
      </w:r>
      <w:proofErr w:type="spellStart"/>
      <w:r w:rsidRPr="00322AB0">
        <w:rPr>
          <w:rFonts w:ascii="Arial" w:hAnsi="Arial" w:cs="Arial"/>
          <w:i/>
          <w:sz w:val="22"/>
          <w:szCs w:val="22"/>
          <w:highlight w:val="white"/>
        </w:rPr>
        <w:t>ντριών</w:t>
      </w:r>
      <w:proofErr w:type="spellEnd"/>
      <w:r w:rsidRPr="00322AB0">
        <w:rPr>
          <w:rFonts w:ascii="Arial" w:hAnsi="Arial" w:cs="Arial"/>
          <w:i/>
          <w:sz w:val="22"/>
          <w:szCs w:val="22"/>
          <w:highlight w:val="white"/>
        </w:rPr>
        <w:t xml:space="preserve"> ή τους /τις αναπληρωτές/</w:t>
      </w:r>
      <w:proofErr w:type="spellStart"/>
      <w:r w:rsidRPr="00322AB0">
        <w:rPr>
          <w:rFonts w:ascii="Arial" w:hAnsi="Arial" w:cs="Arial"/>
          <w:i/>
          <w:sz w:val="22"/>
          <w:szCs w:val="22"/>
          <w:highlight w:val="white"/>
        </w:rPr>
        <w:t>τριες</w:t>
      </w:r>
      <w:proofErr w:type="spellEnd"/>
      <w:r w:rsidRPr="00322AB0">
        <w:rPr>
          <w:rFonts w:ascii="Arial" w:hAnsi="Arial" w:cs="Arial"/>
          <w:i/>
          <w:sz w:val="22"/>
          <w:szCs w:val="22"/>
          <w:highlight w:val="white"/>
        </w:rPr>
        <w:t xml:space="preserve"> αυτών των σχολικών μονάδων έτους 2024΄.</w:t>
      </w:r>
    </w:p>
    <w:p w:rsidR="00322AB0" w:rsidRPr="00322AB0" w:rsidRDefault="00322AB0" w:rsidP="00322AB0">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322AB0">
        <w:rPr>
          <w:rFonts w:ascii="Arial" w:hAnsi="Arial" w:cs="Arial"/>
          <w:i/>
          <w:sz w:val="22"/>
          <w:szCs w:val="22"/>
          <w:highlight w:val="white"/>
        </w:rPr>
        <w:t xml:space="preserve">Την αριθμ.223/2024 </w:t>
      </w:r>
      <w:r w:rsidRPr="00322AB0">
        <w:rPr>
          <w:rFonts w:ascii="Arial" w:hAnsi="Arial" w:cs="Arial"/>
          <w:i/>
          <w:sz w:val="22"/>
          <w:szCs w:val="22"/>
        </w:rPr>
        <w:t>(ΑΔΑ:6ΑΠΖΩΛΗ-ΖΟΟ)</w:t>
      </w:r>
      <w:r w:rsidRPr="00322AB0">
        <w:rPr>
          <w:rFonts w:ascii="Arial" w:hAnsi="Arial" w:cs="Arial"/>
          <w:i/>
          <w:sz w:val="22"/>
          <w:szCs w:val="22"/>
          <w:highlight w:val="white"/>
        </w:rPr>
        <w:t xml:space="preserve"> Απόφαση Δημοτικού Συμβουλίου περί έγκρισης 9</w:t>
      </w:r>
      <w:r w:rsidRPr="00322AB0">
        <w:rPr>
          <w:rFonts w:ascii="Arial" w:hAnsi="Arial" w:cs="Arial"/>
          <w:i/>
          <w:sz w:val="22"/>
          <w:szCs w:val="22"/>
          <w:highlight w:val="white"/>
          <w:vertAlign w:val="superscript"/>
        </w:rPr>
        <w:t>ης</w:t>
      </w:r>
      <w:r w:rsidRPr="00322AB0">
        <w:rPr>
          <w:rFonts w:ascii="Arial" w:hAnsi="Arial" w:cs="Arial"/>
          <w:i/>
          <w:sz w:val="22"/>
          <w:szCs w:val="22"/>
          <w:highlight w:val="white"/>
        </w:rPr>
        <w:t xml:space="preserve"> αναμόρφωσης προϋπολογισμού (401/2024 απόφαση Δημοτικής Επιτροπής).</w:t>
      </w:r>
    </w:p>
    <w:p w:rsidR="00322AB0" w:rsidRPr="00322AB0" w:rsidRDefault="00322AB0" w:rsidP="00322AB0">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322AB0">
        <w:rPr>
          <w:rFonts w:ascii="Arial" w:eastAsia="Calibri" w:hAnsi="Arial" w:cs="Arial"/>
          <w:b/>
          <w:bCs/>
          <w:i/>
          <w:sz w:val="22"/>
          <w:szCs w:val="22"/>
        </w:rPr>
        <w:t xml:space="preserve">                                    Καλείστε να αποφασίσετε</w:t>
      </w:r>
    </w:p>
    <w:p w:rsidR="00322AB0" w:rsidRPr="00322AB0" w:rsidRDefault="00322AB0" w:rsidP="00322AB0">
      <w:pPr>
        <w:pStyle w:val="ad"/>
        <w:tabs>
          <w:tab w:val="left" w:pos="567"/>
          <w:tab w:val="center" w:pos="1701"/>
          <w:tab w:val="left" w:pos="2552"/>
          <w:tab w:val="left" w:pos="5103"/>
        </w:tabs>
        <w:ind w:left="-341" w:right="1020"/>
        <w:rPr>
          <w:rFonts w:ascii="Arial" w:hAnsi="Arial" w:cs="Arial"/>
          <w:i/>
          <w:sz w:val="22"/>
          <w:szCs w:val="22"/>
        </w:rPr>
      </w:pPr>
      <w:r w:rsidRPr="00322AB0">
        <w:rPr>
          <w:rFonts w:ascii="Arial" w:hAnsi="Arial" w:cs="Arial"/>
          <w:bCs/>
          <w:i/>
          <w:sz w:val="22"/>
          <w:szCs w:val="22"/>
        </w:rPr>
        <w:t>Την εν μέρει τροποποίηση  τ</w:t>
      </w:r>
      <w:r w:rsidRPr="00322AB0">
        <w:rPr>
          <w:rFonts w:ascii="Arial" w:hAnsi="Arial" w:cs="Arial"/>
          <w:i/>
          <w:sz w:val="22"/>
          <w:szCs w:val="22"/>
          <w:highlight w:val="white"/>
        </w:rPr>
        <w:t xml:space="preserve">ης </w:t>
      </w:r>
      <w:proofErr w:type="spellStart"/>
      <w:r w:rsidRPr="00322AB0">
        <w:rPr>
          <w:rFonts w:ascii="Arial" w:hAnsi="Arial" w:cs="Arial"/>
          <w:i/>
          <w:sz w:val="22"/>
          <w:szCs w:val="22"/>
          <w:highlight w:val="white"/>
        </w:rPr>
        <w:t>αριθμ</w:t>
      </w:r>
      <w:proofErr w:type="spellEnd"/>
      <w:r w:rsidRPr="00322AB0">
        <w:rPr>
          <w:rFonts w:ascii="Arial" w:hAnsi="Arial" w:cs="Arial"/>
          <w:i/>
          <w:sz w:val="22"/>
          <w:szCs w:val="22"/>
          <w:highlight w:val="white"/>
        </w:rPr>
        <w:t xml:space="preserve">. 337/2024 (ΑΔΑ:ΨΖ22ΩΛΗ-ΡΝΕ) απόφασή σας εντάσσοντας  σε αυτήν  τους παρακάτω κωδικούς αριθμούς  εξόδων του προϋπολογισμού τρέχουσας χρήσης προκειμένου μέσω της παγίας προκαταβολής των Διευθυντών να αντιμετωπιστούν δαπάνες των σχολικών μονάδων  και συγκεκριμένα: </w:t>
      </w:r>
    </w:p>
    <w:p w:rsidR="00322AB0" w:rsidRPr="00322AB0" w:rsidRDefault="00322AB0" w:rsidP="00322AB0">
      <w:pPr>
        <w:pStyle w:val="ad"/>
        <w:tabs>
          <w:tab w:val="left" w:pos="567"/>
          <w:tab w:val="center" w:pos="1701"/>
          <w:tab w:val="left" w:pos="2552"/>
          <w:tab w:val="left" w:pos="5103"/>
        </w:tabs>
        <w:ind w:left="-341" w:right="1020"/>
        <w:rPr>
          <w:rFonts w:ascii="Arial" w:hAnsi="Arial" w:cs="Arial"/>
          <w:b/>
          <w:bCs/>
          <w:sz w:val="22"/>
          <w:szCs w:val="22"/>
          <w:u w:val="single"/>
        </w:rPr>
      </w:pPr>
    </w:p>
    <w:tbl>
      <w:tblPr>
        <w:tblStyle w:val="aff"/>
        <w:tblW w:w="0" w:type="auto"/>
        <w:tblInd w:w="567" w:type="dxa"/>
        <w:tblLook w:val="04A0"/>
      </w:tblPr>
      <w:tblGrid>
        <w:gridCol w:w="814"/>
        <w:gridCol w:w="1464"/>
        <w:gridCol w:w="4634"/>
        <w:gridCol w:w="1525"/>
      </w:tblGrid>
      <w:tr w:rsidR="00322AB0" w:rsidRPr="00322AB0" w:rsidTr="004E30A5">
        <w:tc>
          <w:tcPr>
            <w:tcW w:w="81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b/>
                <w:i/>
                <w:sz w:val="22"/>
                <w:szCs w:val="22"/>
                <w:highlight w:val="white"/>
              </w:rPr>
            </w:pPr>
            <w:r w:rsidRPr="00322AB0">
              <w:rPr>
                <w:rFonts w:ascii="Arial" w:hAnsi="Arial" w:cs="Arial"/>
                <w:b/>
                <w:i/>
                <w:sz w:val="22"/>
                <w:szCs w:val="22"/>
                <w:highlight w:val="white"/>
              </w:rPr>
              <w:t>α/α</w:t>
            </w:r>
          </w:p>
        </w:tc>
        <w:tc>
          <w:tcPr>
            <w:tcW w:w="146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b/>
                <w:i/>
                <w:sz w:val="22"/>
                <w:szCs w:val="22"/>
                <w:highlight w:val="white"/>
              </w:rPr>
            </w:pPr>
            <w:r w:rsidRPr="00322AB0">
              <w:rPr>
                <w:rFonts w:ascii="Arial" w:hAnsi="Arial" w:cs="Arial"/>
                <w:b/>
                <w:i/>
                <w:sz w:val="22"/>
                <w:szCs w:val="22"/>
                <w:highlight w:val="white"/>
              </w:rPr>
              <w:t>Κ.Α Εξόδων</w:t>
            </w:r>
          </w:p>
        </w:tc>
        <w:tc>
          <w:tcPr>
            <w:tcW w:w="463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b/>
                <w:i/>
                <w:sz w:val="22"/>
                <w:szCs w:val="22"/>
                <w:highlight w:val="white"/>
              </w:rPr>
            </w:pPr>
            <w:r w:rsidRPr="00322AB0">
              <w:rPr>
                <w:rFonts w:ascii="Arial" w:hAnsi="Arial" w:cs="Arial"/>
                <w:b/>
                <w:i/>
                <w:sz w:val="22"/>
                <w:szCs w:val="22"/>
                <w:highlight w:val="white"/>
              </w:rPr>
              <w:t>Είδος δαπάνης</w:t>
            </w:r>
          </w:p>
        </w:tc>
        <w:tc>
          <w:tcPr>
            <w:tcW w:w="1525"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b/>
                <w:i/>
                <w:sz w:val="22"/>
                <w:szCs w:val="22"/>
                <w:highlight w:val="white"/>
              </w:rPr>
            </w:pPr>
            <w:r w:rsidRPr="00322AB0">
              <w:rPr>
                <w:rFonts w:ascii="Arial" w:hAnsi="Arial" w:cs="Arial"/>
                <w:b/>
                <w:i/>
                <w:sz w:val="22"/>
                <w:szCs w:val="22"/>
                <w:highlight w:val="white"/>
              </w:rPr>
              <w:t>Ποσό</w:t>
            </w:r>
          </w:p>
        </w:tc>
      </w:tr>
      <w:tr w:rsidR="00322AB0" w:rsidRPr="00322AB0" w:rsidTr="004E30A5">
        <w:tc>
          <w:tcPr>
            <w:tcW w:w="81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1</w:t>
            </w:r>
          </w:p>
        </w:tc>
        <w:tc>
          <w:tcPr>
            <w:tcW w:w="146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15/6699.014</w:t>
            </w:r>
          </w:p>
        </w:tc>
        <w:tc>
          <w:tcPr>
            <w:tcW w:w="463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Προμήθεια υλικών για την λειτουργία του Εργαστηριακού Κέντρου Λιβαδειάς</w:t>
            </w:r>
          </w:p>
        </w:tc>
        <w:tc>
          <w:tcPr>
            <w:tcW w:w="1525"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15.000,00</w:t>
            </w:r>
          </w:p>
        </w:tc>
      </w:tr>
      <w:tr w:rsidR="00322AB0" w:rsidRPr="00322AB0" w:rsidTr="004E30A5">
        <w:tc>
          <w:tcPr>
            <w:tcW w:w="81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2</w:t>
            </w:r>
          </w:p>
        </w:tc>
        <w:tc>
          <w:tcPr>
            <w:tcW w:w="146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15/6699.015</w:t>
            </w:r>
          </w:p>
        </w:tc>
        <w:tc>
          <w:tcPr>
            <w:tcW w:w="463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Προμήθεια υλικών για την λειτουργία του Ε.Ε.Ε.Ε.Κ. Λιβαδειάς</w:t>
            </w:r>
          </w:p>
        </w:tc>
        <w:tc>
          <w:tcPr>
            <w:tcW w:w="1525"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5.000,00</w:t>
            </w:r>
          </w:p>
        </w:tc>
      </w:tr>
      <w:tr w:rsidR="00322AB0" w:rsidRPr="00322AB0" w:rsidTr="004E30A5">
        <w:tc>
          <w:tcPr>
            <w:tcW w:w="81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3</w:t>
            </w:r>
          </w:p>
        </w:tc>
        <w:tc>
          <w:tcPr>
            <w:tcW w:w="146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15/6474.003</w:t>
            </w:r>
          </w:p>
        </w:tc>
        <w:tc>
          <w:tcPr>
            <w:tcW w:w="463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Δαπάνες για την πραγματοποίηση εκδηλώσεων εορτών των σχολικών μονάδων</w:t>
            </w:r>
          </w:p>
        </w:tc>
        <w:tc>
          <w:tcPr>
            <w:tcW w:w="1525"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5.000,00</w:t>
            </w:r>
          </w:p>
        </w:tc>
      </w:tr>
      <w:tr w:rsidR="00322AB0" w:rsidRPr="00322AB0" w:rsidTr="004E30A5">
        <w:tc>
          <w:tcPr>
            <w:tcW w:w="81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4</w:t>
            </w:r>
          </w:p>
        </w:tc>
        <w:tc>
          <w:tcPr>
            <w:tcW w:w="146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00/6453.002</w:t>
            </w:r>
          </w:p>
        </w:tc>
        <w:tc>
          <w:tcPr>
            <w:tcW w:w="4634"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Λοιπές συνδρομές των σχολικών μονάδων</w:t>
            </w:r>
          </w:p>
        </w:tc>
        <w:tc>
          <w:tcPr>
            <w:tcW w:w="1525" w:type="dxa"/>
          </w:tcPr>
          <w:p w:rsidR="00322AB0" w:rsidRPr="00322AB0" w:rsidRDefault="00322AB0" w:rsidP="004E30A5">
            <w:pPr>
              <w:pStyle w:val="ad"/>
              <w:tabs>
                <w:tab w:val="left" w:pos="567"/>
                <w:tab w:val="center" w:pos="1701"/>
                <w:tab w:val="left" w:pos="2552"/>
                <w:tab w:val="left" w:pos="5103"/>
                <w:tab w:val="left" w:pos="8788"/>
              </w:tabs>
              <w:spacing w:line="276" w:lineRule="auto"/>
              <w:ind w:right="-1"/>
              <w:rPr>
                <w:rFonts w:ascii="Arial" w:hAnsi="Arial" w:cs="Arial"/>
                <w:i/>
                <w:sz w:val="22"/>
                <w:szCs w:val="22"/>
                <w:highlight w:val="white"/>
              </w:rPr>
            </w:pPr>
            <w:r w:rsidRPr="00322AB0">
              <w:rPr>
                <w:rFonts w:ascii="Arial" w:hAnsi="Arial" w:cs="Arial"/>
                <w:i/>
                <w:sz w:val="22"/>
                <w:szCs w:val="22"/>
                <w:highlight w:val="white"/>
              </w:rPr>
              <w:t>2.000,00</w:t>
            </w:r>
          </w:p>
        </w:tc>
      </w:tr>
    </w:tbl>
    <w:p w:rsidR="00322AB0" w:rsidRPr="00322AB0" w:rsidRDefault="00322AB0" w:rsidP="00322AB0">
      <w:pPr>
        <w:pStyle w:val="ad"/>
        <w:tabs>
          <w:tab w:val="left" w:pos="567"/>
          <w:tab w:val="center" w:pos="1701"/>
          <w:tab w:val="left" w:pos="2552"/>
          <w:tab w:val="left" w:pos="5103"/>
          <w:tab w:val="left" w:pos="8788"/>
        </w:tabs>
        <w:spacing w:line="276" w:lineRule="auto"/>
        <w:ind w:left="567" w:right="-1"/>
        <w:rPr>
          <w:rFonts w:ascii="Arial" w:hAnsi="Arial" w:cs="Arial"/>
          <w:i/>
          <w:sz w:val="22"/>
          <w:szCs w:val="22"/>
          <w:highlight w:val="white"/>
        </w:rPr>
      </w:pPr>
      <w:r w:rsidRPr="00322AB0">
        <w:rPr>
          <w:rFonts w:ascii="Arial" w:hAnsi="Arial" w:cs="Arial"/>
          <w:i/>
          <w:sz w:val="22"/>
          <w:szCs w:val="22"/>
          <w:highlight w:val="white"/>
        </w:rPr>
        <w:t xml:space="preserve">                                          </w:t>
      </w:r>
    </w:p>
    <w:p w:rsidR="00322AB0" w:rsidRPr="00322AB0" w:rsidRDefault="00322AB0" w:rsidP="00322AB0">
      <w:pPr>
        <w:pStyle w:val="ad"/>
        <w:tabs>
          <w:tab w:val="left" w:pos="567"/>
          <w:tab w:val="center" w:pos="1701"/>
          <w:tab w:val="left" w:pos="2552"/>
          <w:tab w:val="left" w:pos="5103"/>
          <w:tab w:val="left" w:pos="8788"/>
        </w:tabs>
        <w:spacing w:line="276" w:lineRule="auto"/>
        <w:ind w:left="567" w:right="-1"/>
        <w:rPr>
          <w:rFonts w:ascii="Arial" w:hAnsi="Arial" w:cs="Arial"/>
          <w:i/>
          <w:sz w:val="22"/>
          <w:szCs w:val="22"/>
          <w:highlight w:val="white"/>
        </w:rPr>
      </w:pPr>
      <w:r w:rsidRPr="00322AB0">
        <w:rPr>
          <w:rFonts w:ascii="Arial" w:hAnsi="Arial" w:cs="Arial"/>
          <w:i/>
          <w:sz w:val="22"/>
          <w:szCs w:val="22"/>
          <w:highlight w:val="white"/>
        </w:rPr>
        <w:t>Κατά τα λοιπά η 337/2024  απόφασή σας να ισχύει ως έχει.</w:t>
      </w:r>
    </w:p>
    <w:p w:rsidR="00934E4B" w:rsidRDefault="00934E4B" w:rsidP="00FE08A8">
      <w:pPr>
        <w:jc w:val="both"/>
        <w:rPr>
          <w:rStyle w:val="WW8Num16z3"/>
          <w:rFonts w:ascii="Arial" w:hAnsi="Arial" w:cs="Arial"/>
          <w:i/>
          <w:sz w:val="22"/>
          <w:szCs w:val="22"/>
        </w:rPr>
      </w:pPr>
    </w:p>
    <w:p w:rsidR="004C13B6" w:rsidRDefault="004C13B6" w:rsidP="004C13B6">
      <w:pPr>
        <w:pStyle w:val="aff0"/>
        <w:jc w:val="both"/>
        <w:rPr>
          <w:rFonts w:asciiTheme="minorHAnsi" w:hAnsiTheme="minorHAnsi" w:cstheme="minorHAnsi"/>
          <w:b/>
        </w:rPr>
      </w:pPr>
    </w:p>
    <w:p w:rsidR="0028316C" w:rsidRPr="00120651" w:rsidRDefault="0028316C" w:rsidP="0028316C">
      <w:pPr>
        <w:pStyle w:val="Web"/>
        <w:spacing w:before="0" w:after="0" w:line="360" w:lineRule="auto"/>
        <w:rPr>
          <w:rFonts w:ascii="Arial" w:hAnsi="Arial" w:cs="Arial"/>
          <w:sz w:val="22"/>
          <w:szCs w:val="22"/>
        </w:rPr>
      </w:pPr>
      <w:r w:rsidRPr="00120651">
        <w:rPr>
          <w:rFonts w:ascii="Arial" w:hAnsi="Arial" w:cs="Arial"/>
          <w:b/>
          <w:bCs/>
          <w:sz w:val="22"/>
          <w:szCs w:val="22"/>
        </w:rPr>
        <w:t xml:space="preserve"> </w:t>
      </w:r>
      <w:r w:rsidRPr="00120651">
        <w:rPr>
          <w:rFonts w:ascii="Arial" w:hAnsi="Arial" w:cs="Arial"/>
          <w:sz w:val="22"/>
          <w:szCs w:val="22"/>
        </w:rPr>
        <w:t xml:space="preserve">  Στη συνέχεια ο Πρόεδρος κάλεσε τα μέλη να αποφασίσουν σχετικά.</w:t>
      </w:r>
    </w:p>
    <w:p w:rsidR="0028316C" w:rsidRPr="00120651" w:rsidRDefault="0028316C" w:rsidP="0028316C">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28316C" w:rsidRPr="00120651" w:rsidRDefault="0028316C" w:rsidP="0028316C">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28316C" w:rsidRPr="00120651" w:rsidRDefault="0028316C" w:rsidP="0028316C">
      <w:pPr>
        <w:ind w:hanging="432"/>
        <w:rPr>
          <w:rFonts w:ascii="Arial" w:eastAsia="Arial" w:hAnsi="Arial" w:cs="Arial"/>
          <w:b/>
          <w:kern w:val="1"/>
          <w:sz w:val="22"/>
          <w:szCs w:val="22"/>
          <w:lang w:bidi="hi-IN"/>
        </w:rPr>
      </w:pPr>
    </w:p>
    <w:p w:rsidR="00FB513F" w:rsidRPr="00824EAF" w:rsidRDefault="006605C5" w:rsidP="00FB513F">
      <w:pPr>
        <w:pStyle w:val="ad"/>
        <w:spacing w:line="288" w:lineRule="auto"/>
        <w:rPr>
          <w:rFonts w:ascii="Arial" w:hAnsi="Arial" w:cs="Arial"/>
          <w:sz w:val="22"/>
          <w:szCs w:val="22"/>
        </w:rPr>
      </w:pPr>
      <w:r w:rsidRPr="008C19E4">
        <w:rPr>
          <w:rFonts w:ascii="Arial" w:hAnsi="Arial" w:cs="Arial"/>
          <w:sz w:val="22"/>
          <w:szCs w:val="22"/>
        </w:rPr>
        <w:t>-</w:t>
      </w:r>
      <w:r w:rsidR="00FB513F"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FB513F" w:rsidRDefault="00FB513F" w:rsidP="00FB513F">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7B39A2" w:rsidRPr="007B39A2" w:rsidRDefault="007B39A2" w:rsidP="00FB513F">
      <w:pPr>
        <w:pStyle w:val="ad"/>
        <w:spacing w:line="288" w:lineRule="auto"/>
        <w:rPr>
          <w:rFonts w:ascii="Arial" w:hAnsi="Arial" w:cs="Arial"/>
          <w:sz w:val="22"/>
          <w:szCs w:val="22"/>
        </w:rPr>
      </w:pPr>
      <w:r w:rsidRPr="007B39A2">
        <w:rPr>
          <w:rFonts w:ascii="Arial" w:hAnsi="Arial" w:cs="Arial"/>
          <w:sz w:val="22"/>
          <w:szCs w:val="22"/>
        </w:rPr>
        <w:t>-</w:t>
      </w:r>
      <w:r w:rsidRPr="007B39A2">
        <w:rPr>
          <w:rFonts w:ascii="Arial" w:hAnsi="Arial" w:cs="Arial"/>
          <w:sz w:val="22"/>
          <w:szCs w:val="22"/>
          <w:highlight w:val="white"/>
        </w:rPr>
        <w:t xml:space="preserve"> Την αριθμ.337/2024 (ΑΔΑ:ΨΖ22ΩΛΗ-ΡΝΕ) απόφασ</w:t>
      </w:r>
      <w:r w:rsidRPr="007B39A2">
        <w:rPr>
          <w:rFonts w:ascii="Arial" w:hAnsi="Arial" w:cs="Arial"/>
          <w:sz w:val="22"/>
          <w:szCs w:val="22"/>
        </w:rPr>
        <w:t>ή της</w:t>
      </w:r>
    </w:p>
    <w:p w:rsidR="0003209A" w:rsidRDefault="00822D75" w:rsidP="0003209A">
      <w:pPr>
        <w:pStyle w:val="ad"/>
        <w:spacing w:line="288" w:lineRule="auto"/>
        <w:rPr>
          <w:rFonts w:ascii="Arial" w:hAnsi="Arial" w:cs="Arial"/>
          <w:sz w:val="22"/>
          <w:szCs w:val="22"/>
        </w:rPr>
      </w:pPr>
      <w:r>
        <w:rPr>
          <w:rFonts w:ascii="Arial" w:hAnsi="Arial" w:cs="Arial"/>
          <w:sz w:val="22"/>
          <w:szCs w:val="22"/>
        </w:rPr>
        <w:t>-</w:t>
      </w:r>
      <w:r w:rsidRPr="00822D75">
        <w:rPr>
          <w:rFonts w:ascii="Arial" w:hAnsi="Arial" w:cs="Arial"/>
          <w:color w:val="000000"/>
          <w:sz w:val="22"/>
          <w:szCs w:val="22"/>
          <w:lang w:eastAsia="el-GR"/>
        </w:rPr>
        <w:t xml:space="preserve"> </w:t>
      </w:r>
      <w:r w:rsidRPr="005E00DD">
        <w:rPr>
          <w:rFonts w:ascii="Arial" w:hAnsi="Arial" w:cs="Arial"/>
          <w:color w:val="000000"/>
          <w:sz w:val="22"/>
          <w:szCs w:val="22"/>
          <w:lang w:eastAsia="el-GR"/>
        </w:rPr>
        <w:t xml:space="preserve">Το με </w:t>
      </w:r>
      <w:proofErr w:type="spellStart"/>
      <w:r w:rsidRPr="005E00DD">
        <w:rPr>
          <w:rFonts w:ascii="Arial" w:hAnsi="Arial" w:cs="Arial"/>
          <w:color w:val="000000"/>
          <w:sz w:val="22"/>
          <w:szCs w:val="22"/>
        </w:rPr>
        <w:t>αρ.πρωτ</w:t>
      </w:r>
      <w:proofErr w:type="spellEnd"/>
      <w:r w:rsidRPr="005E00DD">
        <w:rPr>
          <w:rFonts w:ascii="Arial" w:hAnsi="Arial" w:cs="Arial"/>
          <w:color w:val="000000"/>
          <w:sz w:val="22"/>
          <w:szCs w:val="22"/>
        </w:rPr>
        <w:t xml:space="preserve">. </w:t>
      </w:r>
      <w:r w:rsidR="00845A82" w:rsidRPr="00845A82">
        <w:rPr>
          <w:rFonts w:ascii="Arial" w:eastAsia="Arial" w:hAnsi="Arial" w:cs="Arial"/>
          <w:sz w:val="22"/>
          <w:szCs w:val="22"/>
        </w:rPr>
        <w:t>2</w:t>
      </w:r>
      <w:r w:rsidR="00845A82" w:rsidRPr="00845A82">
        <w:rPr>
          <w:rFonts w:ascii="Arial" w:eastAsia="Arial" w:hAnsi="Arial" w:cs="Arial"/>
          <w:szCs w:val="22"/>
        </w:rPr>
        <w:t>3135/14</w:t>
      </w:r>
      <w:r w:rsidR="00845A82" w:rsidRPr="00845A82">
        <w:rPr>
          <w:rFonts w:ascii="Arial" w:eastAsia="Arial" w:hAnsi="Arial" w:cs="Arial"/>
          <w:sz w:val="22"/>
          <w:szCs w:val="22"/>
        </w:rPr>
        <w:t xml:space="preserve">-11-2024 έγγραφο του Τμήματος Προϋπολογισμού , Λογιστηρίου &amp; Προμηθειών  </w:t>
      </w:r>
      <w:r w:rsidR="0003209A" w:rsidRPr="002661F0">
        <w:rPr>
          <w:rFonts w:ascii="Arial" w:eastAsia="Verdana" w:hAnsi="Arial" w:cs="Arial"/>
          <w:color w:val="000000"/>
          <w:sz w:val="22"/>
          <w:szCs w:val="22"/>
        </w:rPr>
        <w:t>τ</w:t>
      </w:r>
      <w:r w:rsidR="0003209A" w:rsidRPr="002661F0">
        <w:rPr>
          <w:rFonts w:ascii="Arial" w:hAnsi="Arial" w:cs="Arial"/>
          <w:sz w:val="22"/>
          <w:szCs w:val="22"/>
        </w:rPr>
        <w:t xml:space="preserve">ου Δήμου </w:t>
      </w:r>
      <w:proofErr w:type="spellStart"/>
      <w:r w:rsidR="0003209A" w:rsidRPr="002661F0">
        <w:rPr>
          <w:rFonts w:ascii="Arial" w:hAnsi="Arial" w:cs="Arial"/>
          <w:sz w:val="22"/>
          <w:szCs w:val="22"/>
        </w:rPr>
        <w:t>Λεβαδέων</w:t>
      </w:r>
      <w:proofErr w:type="spellEnd"/>
      <w:r w:rsidR="0003209A" w:rsidRPr="002661F0">
        <w:rPr>
          <w:rFonts w:ascii="Arial" w:hAnsi="Arial" w:cs="Arial"/>
          <w:sz w:val="22"/>
          <w:szCs w:val="22"/>
        </w:rPr>
        <w:t xml:space="preserve">  </w:t>
      </w:r>
    </w:p>
    <w:p w:rsidR="00FB513F" w:rsidRPr="008F35DC" w:rsidRDefault="00FB513F" w:rsidP="0003209A">
      <w:pPr>
        <w:pStyle w:val="ad"/>
        <w:spacing w:line="288" w:lineRule="auto"/>
        <w:rPr>
          <w:rFonts w:ascii="Arial" w:hAnsi="Arial" w:cs="Arial"/>
          <w:sz w:val="22"/>
          <w:szCs w:val="22"/>
        </w:rPr>
      </w:pPr>
      <w:r w:rsidRPr="008F35DC">
        <w:rPr>
          <w:rFonts w:ascii="Arial" w:hAnsi="Arial" w:cs="Arial"/>
          <w:sz w:val="22"/>
          <w:szCs w:val="22"/>
        </w:rPr>
        <w:t>-Την μεταξύ των μελών συζήτηση σύμφωνα με τα πρακτικά</w:t>
      </w:r>
      <w:r>
        <w:rPr>
          <w:rFonts w:ascii="Arial" w:hAnsi="Arial" w:cs="Arial"/>
          <w:sz w:val="22"/>
          <w:szCs w:val="22"/>
        </w:rPr>
        <w:t xml:space="preserve"> </w:t>
      </w:r>
    </w:p>
    <w:p w:rsidR="00FB513F" w:rsidRDefault="00FB513F" w:rsidP="00FB513F">
      <w:pPr>
        <w:pStyle w:val="10"/>
        <w:widowControl w:val="0"/>
        <w:numPr>
          <w:ilvl w:val="0"/>
          <w:numId w:val="0"/>
        </w:numPr>
        <w:tabs>
          <w:tab w:val="num" w:pos="720"/>
        </w:tabs>
        <w:ind w:left="-142" w:hanging="432"/>
        <w:jc w:val="both"/>
        <w:rPr>
          <w:rFonts w:ascii="Arial" w:hAnsi="Arial" w:cs="Arial"/>
          <w:sz w:val="22"/>
          <w:szCs w:val="22"/>
        </w:rPr>
      </w:pPr>
      <w:r>
        <w:rPr>
          <w:rFonts w:ascii="Arial" w:hAnsi="Arial" w:cs="Arial"/>
          <w:sz w:val="22"/>
          <w:szCs w:val="22"/>
        </w:rPr>
        <w:t xml:space="preserve">          </w:t>
      </w:r>
      <w:r w:rsidRPr="008F35DC">
        <w:rPr>
          <w:rFonts w:ascii="Arial" w:hAnsi="Arial" w:cs="Arial"/>
          <w:sz w:val="22"/>
          <w:szCs w:val="22"/>
        </w:rPr>
        <w:t>- Την ψήφο των μελών της όπως αυτή  διατυπώθηκε και δηλώθηκε δια ζώσης</w:t>
      </w:r>
    </w:p>
    <w:p w:rsidR="00FB513F" w:rsidRDefault="00FB513F" w:rsidP="00FB513F">
      <w:pPr>
        <w:pStyle w:val="10"/>
        <w:widowControl w:val="0"/>
        <w:numPr>
          <w:ilvl w:val="0"/>
          <w:numId w:val="0"/>
        </w:numPr>
        <w:tabs>
          <w:tab w:val="num" w:pos="720"/>
        </w:tabs>
        <w:ind w:left="-142" w:hanging="432"/>
        <w:jc w:val="both"/>
        <w:rPr>
          <w:rFonts w:ascii="Arial" w:hAnsi="Arial" w:cs="Arial"/>
          <w:sz w:val="22"/>
          <w:szCs w:val="22"/>
        </w:rPr>
      </w:pPr>
    </w:p>
    <w:p w:rsidR="0040783D" w:rsidRDefault="0040783D" w:rsidP="00FB513F">
      <w:pPr>
        <w:pStyle w:val="10"/>
        <w:widowControl w:val="0"/>
        <w:numPr>
          <w:ilvl w:val="0"/>
          <w:numId w:val="0"/>
        </w:numPr>
        <w:tabs>
          <w:tab w:val="num" w:pos="720"/>
        </w:tabs>
        <w:ind w:left="-142" w:hanging="432"/>
        <w:jc w:val="both"/>
        <w:rPr>
          <w:rFonts w:ascii="Arial" w:hAnsi="Arial" w:cs="Arial"/>
          <w:sz w:val="22"/>
          <w:szCs w:val="22"/>
        </w:rPr>
      </w:pPr>
    </w:p>
    <w:p w:rsidR="0040783D" w:rsidRDefault="0040783D" w:rsidP="00FB513F">
      <w:pPr>
        <w:pStyle w:val="10"/>
        <w:widowControl w:val="0"/>
        <w:numPr>
          <w:ilvl w:val="0"/>
          <w:numId w:val="0"/>
        </w:numPr>
        <w:tabs>
          <w:tab w:val="num" w:pos="720"/>
        </w:tabs>
        <w:ind w:left="-142" w:hanging="432"/>
        <w:jc w:val="both"/>
        <w:rPr>
          <w:rFonts w:ascii="Arial" w:hAnsi="Arial" w:cs="Arial"/>
          <w:sz w:val="22"/>
          <w:szCs w:val="22"/>
        </w:rPr>
      </w:pPr>
    </w:p>
    <w:p w:rsidR="00FB513F" w:rsidRPr="008C19E4" w:rsidRDefault="00FB513F" w:rsidP="00FB513F">
      <w:pPr>
        <w:pStyle w:val="10"/>
        <w:widowControl w:val="0"/>
        <w:numPr>
          <w:ilvl w:val="0"/>
          <w:numId w:val="0"/>
        </w:numPr>
        <w:tabs>
          <w:tab w:val="num" w:pos="720"/>
        </w:tabs>
        <w:ind w:left="-142" w:hanging="432"/>
        <w:jc w:val="both"/>
        <w:rPr>
          <w:rFonts w:ascii="Arial" w:hAnsi="Arial" w:cs="Arial"/>
          <w:sz w:val="22"/>
          <w:szCs w:val="22"/>
        </w:rPr>
      </w:pPr>
    </w:p>
    <w:p w:rsidR="00FB513F" w:rsidRDefault="00FB513F" w:rsidP="00FB513F">
      <w:pPr>
        <w:widowControl w:val="0"/>
        <w:suppressAutoHyphens w:val="0"/>
        <w:spacing w:line="360" w:lineRule="auto"/>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ΑΠΟΦΑΣΙΖΕΙ  ΟΜΟΦΩΝΑ</w:t>
      </w:r>
    </w:p>
    <w:p w:rsidR="00934E4B" w:rsidRPr="00845A82" w:rsidRDefault="00934E4B" w:rsidP="00FB513F">
      <w:pPr>
        <w:widowControl w:val="0"/>
        <w:suppressAutoHyphens w:val="0"/>
        <w:spacing w:line="360" w:lineRule="auto"/>
        <w:jc w:val="both"/>
        <w:rPr>
          <w:rFonts w:ascii="Arial" w:hAnsi="Arial" w:cs="Arial"/>
          <w:b/>
          <w:sz w:val="22"/>
          <w:szCs w:val="22"/>
        </w:rPr>
      </w:pPr>
    </w:p>
    <w:p w:rsidR="00845A82" w:rsidRPr="00845A82" w:rsidRDefault="00845A82" w:rsidP="00845A82">
      <w:pPr>
        <w:pStyle w:val="ad"/>
        <w:tabs>
          <w:tab w:val="left" w:pos="567"/>
          <w:tab w:val="center" w:pos="1701"/>
          <w:tab w:val="left" w:pos="2552"/>
          <w:tab w:val="left" w:pos="5103"/>
        </w:tabs>
        <w:ind w:left="-341" w:right="1020"/>
        <w:rPr>
          <w:rFonts w:ascii="Arial" w:hAnsi="Arial" w:cs="Arial"/>
          <w:sz w:val="22"/>
          <w:szCs w:val="22"/>
        </w:rPr>
      </w:pPr>
      <w:r>
        <w:rPr>
          <w:rFonts w:ascii="Arial" w:hAnsi="Arial" w:cs="Arial"/>
          <w:bCs/>
          <w:sz w:val="22"/>
          <w:szCs w:val="22"/>
        </w:rPr>
        <w:t xml:space="preserve">    </w:t>
      </w:r>
      <w:r w:rsidRPr="00845A82">
        <w:rPr>
          <w:rFonts w:ascii="Arial" w:hAnsi="Arial" w:cs="Arial"/>
          <w:bCs/>
          <w:sz w:val="22"/>
          <w:szCs w:val="22"/>
        </w:rPr>
        <w:t>Τροποποιεί εν μέρει  τ</w:t>
      </w:r>
      <w:r w:rsidRPr="00845A82">
        <w:rPr>
          <w:rFonts w:ascii="Arial" w:hAnsi="Arial" w:cs="Arial"/>
          <w:sz w:val="22"/>
          <w:szCs w:val="22"/>
          <w:highlight w:val="white"/>
        </w:rPr>
        <w:t xml:space="preserve">ην </w:t>
      </w:r>
      <w:proofErr w:type="spellStart"/>
      <w:r w:rsidRPr="00845A82">
        <w:rPr>
          <w:rFonts w:ascii="Arial" w:hAnsi="Arial" w:cs="Arial"/>
          <w:sz w:val="22"/>
          <w:szCs w:val="22"/>
          <w:highlight w:val="white"/>
        </w:rPr>
        <w:t>αριθμ</w:t>
      </w:r>
      <w:proofErr w:type="spellEnd"/>
      <w:r w:rsidRPr="00845A82">
        <w:rPr>
          <w:rFonts w:ascii="Arial" w:hAnsi="Arial" w:cs="Arial"/>
          <w:sz w:val="22"/>
          <w:szCs w:val="22"/>
          <w:highlight w:val="white"/>
        </w:rPr>
        <w:t>. 337/2024 (ΑΔΑ:ΨΖ22ΩΛΗ-ΡΝΕ) απόφασ</w:t>
      </w:r>
      <w:r>
        <w:rPr>
          <w:rFonts w:ascii="Arial" w:hAnsi="Arial" w:cs="Arial"/>
          <w:sz w:val="22"/>
          <w:szCs w:val="22"/>
          <w:highlight w:val="white"/>
        </w:rPr>
        <w:t xml:space="preserve">ή της </w:t>
      </w:r>
      <w:r w:rsidRPr="00845A82">
        <w:rPr>
          <w:rFonts w:ascii="Arial" w:hAnsi="Arial" w:cs="Arial"/>
          <w:sz w:val="22"/>
          <w:szCs w:val="22"/>
          <w:highlight w:val="white"/>
        </w:rPr>
        <w:t xml:space="preserve">εντάσσοντας  σε αυτήν  τους παρακάτω κωδικούς αριθμούς  εξόδων του προϋπολογισμού τρέχουσας χρήσης προκειμένου μέσω της παγίας προκαταβολής των Διευθυντών να αντιμετωπιστούν δαπάνες των σχολικών μονάδων  και συγκεκριμένα: </w:t>
      </w:r>
    </w:p>
    <w:p w:rsidR="00845A82" w:rsidRPr="00322AB0" w:rsidRDefault="00845A82" w:rsidP="00845A82">
      <w:pPr>
        <w:pStyle w:val="ad"/>
        <w:tabs>
          <w:tab w:val="left" w:pos="567"/>
          <w:tab w:val="center" w:pos="1701"/>
          <w:tab w:val="left" w:pos="2552"/>
          <w:tab w:val="left" w:pos="5103"/>
        </w:tabs>
        <w:ind w:left="-341" w:right="1020"/>
        <w:rPr>
          <w:rFonts w:ascii="Arial" w:hAnsi="Arial" w:cs="Arial"/>
          <w:i/>
          <w:sz w:val="22"/>
          <w:szCs w:val="22"/>
        </w:rPr>
      </w:pPr>
    </w:p>
    <w:p w:rsidR="00845A82" w:rsidRPr="00322AB0" w:rsidRDefault="00845A82" w:rsidP="00845A82">
      <w:pPr>
        <w:pStyle w:val="ad"/>
        <w:tabs>
          <w:tab w:val="left" w:pos="567"/>
          <w:tab w:val="center" w:pos="1701"/>
          <w:tab w:val="left" w:pos="2552"/>
          <w:tab w:val="left" w:pos="5103"/>
        </w:tabs>
        <w:ind w:left="-341" w:right="1020"/>
        <w:rPr>
          <w:rFonts w:ascii="Arial" w:hAnsi="Arial" w:cs="Arial"/>
          <w:b/>
          <w:bCs/>
          <w:sz w:val="22"/>
          <w:szCs w:val="22"/>
          <w:u w:val="single"/>
        </w:rPr>
      </w:pPr>
    </w:p>
    <w:tbl>
      <w:tblPr>
        <w:tblStyle w:val="aff"/>
        <w:tblW w:w="0" w:type="auto"/>
        <w:tblInd w:w="108" w:type="dxa"/>
        <w:tblLook w:val="04A0"/>
      </w:tblPr>
      <w:tblGrid>
        <w:gridCol w:w="851"/>
        <w:gridCol w:w="1886"/>
        <w:gridCol w:w="4634"/>
        <w:gridCol w:w="1525"/>
      </w:tblGrid>
      <w:tr w:rsidR="00845A82" w:rsidRPr="00845A82" w:rsidTr="00845A82">
        <w:tc>
          <w:tcPr>
            <w:tcW w:w="851"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b/>
                <w:sz w:val="22"/>
                <w:szCs w:val="22"/>
                <w:highlight w:val="white"/>
              </w:rPr>
            </w:pPr>
            <w:r w:rsidRPr="00845A82">
              <w:rPr>
                <w:rFonts w:ascii="Arial" w:hAnsi="Arial" w:cs="Arial"/>
                <w:b/>
                <w:sz w:val="22"/>
                <w:szCs w:val="22"/>
                <w:highlight w:val="white"/>
              </w:rPr>
              <w:t>α/α</w:t>
            </w:r>
          </w:p>
        </w:tc>
        <w:tc>
          <w:tcPr>
            <w:tcW w:w="1886"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b/>
                <w:sz w:val="22"/>
                <w:szCs w:val="22"/>
                <w:highlight w:val="white"/>
              </w:rPr>
            </w:pPr>
            <w:r w:rsidRPr="00845A82">
              <w:rPr>
                <w:rFonts w:ascii="Arial" w:hAnsi="Arial" w:cs="Arial"/>
                <w:b/>
                <w:sz w:val="22"/>
                <w:szCs w:val="22"/>
                <w:highlight w:val="white"/>
              </w:rPr>
              <w:t>Κ.Α Εξόδων</w:t>
            </w:r>
          </w:p>
        </w:tc>
        <w:tc>
          <w:tcPr>
            <w:tcW w:w="4634"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b/>
                <w:sz w:val="22"/>
                <w:szCs w:val="22"/>
                <w:highlight w:val="white"/>
              </w:rPr>
            </w:pPr>
            <w:r w:rsidRPr="00845A82">
              <w:rPr>
                <w:rFonts w:ascii="Arial" w:hAnsi="Arial" w:cs="Arial"/>
                <w:b/>
                <w:sz w:val="22"/>
                <w:szCs w:val="22"/>
                <w:highlight w:val="white"/>
              </w:rPr>
              <w:t>Είδος δαπάνης</w:t>
            </w:r>
          </w:p>
        </w:tc>
        <w:tc>
          <w:tcPr>
            <w:tcW w:w="1525"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b/>
                <w:sz w:val="22"/>
                <w:szCs w:val="22"/>
                <w:highlight w:val="white"/>
              </w:rPr>
            </w:pPr>
            <w:r w:rsidRPr="00845A82">
              <w:rPr>
                <w:rFonts w:ascii="Arial" w:hAnsi="Arial" w:cs="Arial"/>
                <w:b/>
                <w:sz w:val="22"/>
                <w:szCs w:val="22"/>
                <w:highlight w:val="white"/>
              </w:rPr>
              <w:t>Ποσό</w:t>
            </w:r>
          </w:p>
        </w:tc>
      </w:tr>
      <w:tr w:rsidR="00845A82" w:rsidRPr="00845A82" w:rsidTr="00845A82">
        <w:tc>
          <w:tcPr>
            <w:tcW w:w="851"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1</w:t>
            </w:r>
          </w:p>
        </w:tc>
        <w:tc>
          <w:tcPr>
            <w:tcW w:w="1886"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15/6699.014</w:t>
            </w:r>
          </w:p>
        </w:tc>
        <w:tc>
          <w:tcPr>
            <w:tcW w:w="4634"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Προμήθεια υλικών για την λειτουργία του Εργαστηριακού Κέντρου Λιβαδειάς</w:t>
            </w:r>
          </w:p>
        </w:tc>
        <w:tc>
          <w:tcPr>
            <w:tcW w:w="1525"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15.000,00</w:t>
            </w:r>
          </w:p>
        </w:tc>
      </w:tr>
      <w:tr w:rsidR="00845A82" w:rsidRPr="00845A82" w:rsidTr="00845A82">
        <w:tc>
          <w:tcPr>
            <w:tcW w:w="851"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2</w:t>
            </w:r>
          </w:p>
        </w:tc>
        <w:tc>
          <w:tcPr>
            <w:tcW w:w="1886"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15/6699.015</w:t>
            </w:r>
          </w:p>
        </w:tc>
        <w:tc>
          <w:tcPr>
            <w:tcW w:w="4634"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Προμήθεια υλικών για την λειτουργία του Ε.Ε.Ε.Ε.Κ. Λιβαδειάς</w:t>
            </w:r>
          </w:p>
        </w:tc>
        <w:tc>
          <w:tcPr>
            <w:tcW w:w="1525"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5.000,00</w:t>
            </w:r>
          </w:p>
        </w:tc>
      </w:tr>
      <w:tr w:rsidR="00845A82" w:rsidRPr="00845A82" w:rsidTr="00845A82">
        <w:tc>
          <w:tcPr>
            <w:tcW w:w="851"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3</w:t>
            </w:r>
          </w:p>
        </w:tc>
        <w:tc>
          <w:tcPr>
            <w:tcW w:w="1886"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15/6474.003</w:t>
            </w:r>
          </w:p>
        </w:tc>
        <w:tc>
          <w:tcPr>
            <w:tcW w:w="4634"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Δαπάνες για την πραγματοποίηση εκδηλώσεων εορτών των σχολικών μονάδων</w:t>
            </w:r>
          </w:p>
        </w:tc>
        <w:tc>
          <w:tcPr>
            <w:tcW w:w="1525"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5.000,00</w:t>
            </w:r>
          </w:p>
        </w:tc>
      </w:tr>
      <w:tr w:rsidR="00845A82" w:rsidRPr="00845A82" w:rsidTr="00845A82">
        <w:tc>
          <w:tcPr>
            <w:tcW w:w="851"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4</w:t>
            </w:r>
          </w:p>
        </w:tc>
        <w:tc>
          <w:tcPr>
            <w:tcW w:w="1886"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00/6453.002</w:t>
            </w:r>
          </w:p>
        </w:tc>
        <w:tc>
          <w:tcPr>
            <w:tcW w:w="4634"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Λοιπές συνδρομές των σχολικών μονάδων</w:t>
            </w:r>
          </w:p>
        </w:tc>
        <w:tc>
          <w:tcPr>
            <w:tcW w:w="1525" w:type="dxa"/>
          </w:tcPr>
          <w:p w:rsidR="00845A82" w:rsidRPr="00845A82" w:rsidRDefault="00845A82" w:rsidP="004E30A5">
            <w:pPr>
              <w:pStyle w:val="ad"/>
              <w:tabs>
                <w:tab w:val="left" w:pos="567"/>
                <w:tab w:val="center" w:pos="1701"/>
                <w:tab w:val="left" w:pos="2552"/>
                <w:tab w:val="left" w:pos="5103"/>
                <w:tab w:val="left" w:pos="8788"/>
              </w:tabs>
              <w:spacing w:line="276" w:lineRule="auto"/>
              <w:ind w:right="-1"/>
              <w:rPr>
                <w:rFonts w:ascii="Arial" w:hAnsi="Arial" w:cs="Arial"/>
                <w:sz w:val="22"/>
                <w:szCs w:val="22"/>
                <w:highlight w:val="white"/>
              </w:rPr>
            </w:pPr>
            <w:r w:rsidRPr="00845A82">
              <w:rPr>
                <w:rFonts w:ascii="Arial" w:hAnsi="Arial" w:cs="Arial"/>
                <w:sz w:val="22"/>
                <w:szCs w:val="22"/>
                <w:highlight w:val="white"/>
              </w:rPr>
              <w:t>2.000,00</w:t>
            </w:r>
          </w:p>
        </w:tc>
      </w:tr>
    </w:tbl>
    <w:p w:rsidR="00845A82" w:rsidRDefault="00845A82" w:rsidP="00845A82">
      <w:pPr>
        <w:pStyle w:val="ad"/>
        <w:tabs>
          <w:tab w:val="left" w:pos="567"/>
          <w:tab w:val="center" w:pos="1701"/>
          <w:tab w:val="left" w:pos="2552"/>
          <w:tab w:val="left" w:pos="5103"/>
          <w:tab w:val="left" w:pos="8788"/>
        </w:tabs>
        <w:spacing w:line="276" w:lineRule="auto"/>
        <w:ind w:left="567" w:right="-1"/>
        <w:rPr>
          <w:rFonts w:ascii="Arial" w:hAnsi="Arial" w:cs="Arial"/>
          <w:sz w:val="22"/>
          <w:szCs w:val="22"/>
          <w:highlight w:val="white"/>
        </w:rPr>
      </w:pPr>
      <w:r w:rsidRPr="00845A82">
        <w:rPr>
          <w:rFonts w:ascii="Arial" w:hAnsi="Arial" w:cs="Arial"/>
          <w:sz w:val="22"/>
          <w:szCs w:val="22"/>
          <w:highlight w:val="white"/>
        </w:rPr>
        <w:t xml:space="preserve">  </w:t>
      </w:r>
    </w:p>
    <w:p w:rsidR="00845A82" w:rsidRPr="00845A82" w:rsidRDefault="00845A82" w:rsidP="00845A82">
      <w:pPr>
        <w:pStyle w:val="ad"/>
        <w:tabs>
          <w:tab w:val="left" w:pos="567"/>
          <w:tab w:val="center" w:pos="1701"/>
          <w:tab w:val="left" w:pos="2552"/>
          <w:tab w:val="left" w:pos="5103"/>
          <w:tab w:val="left" w:pos="8788"/>
        </w:tabs>
        <w:spacing w:line="276" w:lineRule="auto"/>
        <w:ind w:left="567" w:right="-1"/>
        <w:rPr>
          <w:rFonts w:ascii="Arial" w:hAnsi="Arial" w:cs="Arial"/>
          <w:sz w:val="22"/>
          <w:szCs w:val="22"/>
          <w:highlight w:val="white"/>
        </w:rPr>
      </w:pPr>
      <w:r w:rsidRPr="00845A82">
        <w:rPr>
          <w:rFonts w:ascii="Arial" w:hAnsi="Arial" w:cs="Arial"/>
          <w:sz w:val="22"/>
          <w:szCs w:val="22"/>
          <w:highlight w:val="white"/>
        </w:rPr>
        <w:t xml:space="preserve">                                        </w:t>
      </w:r>
    </w:p>
    <w:p w:rsidR="00845A82" w:rsidRPr="00845A82" w:rsidRDefault="00845A82" w:rsidP="00845A82">
      <w:pPr>
        <w:pStyle w:val="ad"/>
        <w:tabs>
          <w:tab w:val="left" w:pos="567"/>
          <w:tab w:val="center" w:pos="1701"/>
          <w:tab w:val="left" w:pos="2552"/>
          <w:tab w:val="left" w:pos="5103"/>
          <w:tab w:val="left" w:pos="8788"/>
        </w:tabs>
        <w:spacing w:line="276" w:lineRule="auto"/>
        <w:ind w:left="567" w:right="-1"/>
        <w:rPr>
          <w:rFonts w:ascii="Arial" w:hAnsi="Arial" w:cs="Arial"/>
          <w:sz w:val="22"/>
          <w:szCs w:val="22"/>
          <w:highlight w:val="white"/>
        </w:rPr>
      </w:pPr>
      <w:r w:rsidRPr="00845A82">
        <w:rPr>
          <w:rFonts w:ascii="Arial" w:hAnsi="Arial" w:cs="Arial"/>
          <w:sz w:val="22"/>
          <w:szCs w:val="22"/>
          <w:highlight w:val="white"/>
        </w:rPr>
        <w:t xml:space="preserve">Κατά τα λοιπά η 337/2024 </w:t>
      </w:r>
      <w:r w:rsidRPr="00322AB0">
        <w:rPr>
          <w:rFonts w:ascii="Arial" w:eastAsia="SimSun" w:hAnsi="Arial" w:cs="Arial"/>
          <w:sz w:val="22"/>
          <w:szCs w:val="22"/>
          <w:highlight w:val="white"/>
        </w:rPr>
        <w:t>(ΑΔΑ:ΨΖ22ΩΛΗ-ΡΝΕ</w:t>
      </w:r>
      <w:r>
        <w:rPr>
          <w:rFonts w:ascii="Arial" w:eastAsia="SimSun" w:hAnsi="Arial" w:cs="Arial"/>
          <w:sz w:val="22"/>
          <w:szCs w:val="22"/>
          <w:highlight w:val="white"/>
        </w:rPr>
        <w:t xml:space="preserve">) </w:t>
      </w:r>
      <w:r>
        <w:rPr>
          <w:rFonts w:ascii="Arial" w:hAnsi="Arial" w:cs="Arial"/>
          <w:sz w:val="22"/>
          <w:szCs w:val="22"/>
          <w:highlight w:val="white"/>
        </w:rPr>
        <w:t xml:space="preserve"> απόφαση </w:t>
      </w:r>
      <w:r w:rsidRPr="00845A82">
        <w:rPr>
          <w:rFonts w:ascii="Arial" w:hAnsi="Arial" w:cs="Arial"/>
          <w:sz w:val="22"/>
          <w:szCs w:val="22"/>
          <w:highlight w:val="white"/>
        </w:rPr>
        <w:t>να ισχύει ως έχει.</w:t>
      </w:r>
    </w:p>
    <w:p w:rsidR="00FE08A8" w:rsidRPr="00845A82" w:rsidRDefault="00FE08A8" w:rsidP="00FB513F">
      <w:pPr>
        <w:widowControl w:val="0"/>
        <w:suppressAutoHyphens w:val="0"/>
        <w:spacing w:line="360" w:lineRule="auto"/>
        <w:jc w:val="both"/>
        <w:rPr>
          <w:rFonts w:ascii="Arial" w:hAnsi="Arial" w:cs="Arial"/>
          <w:b/>
          <w:sz w:val="22"/>
          <w:szCs w:val="22"/>
        </w:rPr>
      </w:pPr>
    </w:p>
    <w:p w:rsidR="0028316C" w:rsidRPr="00120651" w:rsidRDefault="0028316C" w:rsidP="0028316C">
      <w:pPr>
        <w:spacing w:line="276" w:lineRule="auto"/>
        <w:jc w:val="both"/>
        <w:rPr>
          <w:rFonts w:ascii="Arial" w:hAnsi="Arial" w:cs="Arial"/>
          <w:vanish/>
          <w:sz w:val="22"/>
          <w:szCs w:val="22"/>
          <w:specVanish/>
        </w:rPr>
      </w:pPr>
    </w:p>
    <w:p w:rsidR="0028316C" w:rsidRPr="00120651" w:rsidRDefault="0028316C" w:rsidP="0028316C">
      <w:pPr>
        <w:spacing w:line="276" w:lineRule="auto"/>
        <w:jc w:val="both"/>
        <w:rPr>
          <w:rFonts w:ascii="Arial" w:hAnsi="Arial" w:cs="Arial"/>
          <w:sz w:val="22"/>
          <w:szCs w:val="22"/>
        </w:rPr>
      </w:pPr>
    </w:p>
    <w:p w:rsidR="0028316C" w:rsidRPr="00120651" w:rsidRDefault="0028316C" w:rsidP="0028316C">
      <w:pPr>
        <w:spacing w:line="360" w:lineRule="auto"/>
        <w:ind w:hanging="432"/>
        <w:rPr>
          <w:rFonts w:ascii="Arial" w:hAnsi="Arial" w:cs="Arial"/>
          <w:b/>
          <w:sz w:val="22"/>
          <w:szCs w:val="22"/>
        </w:rPr>
      </w:pPr>
      <w:r w:rsidRPr="00120651">
        <w:rPr>
          <w:rFonts w:ascii="Arial" w:eastAsia="SimSun" w:hAnsi="Arial" w:cs="Arial"/>
          <w:color w:val="FF0000"/>
          <w:sz w:val="22"/>
          <w:szCs w:val="22"/>
        </w:rPr>
        <w:t xml:space="preserve">      </w:t>
      </w:r>
      <w:r w:rsidRPr="00120651">
        <w:rPr>
          <w:rFonts w:ascii="Arial" w:eastAsia="Calibri" w:hAnsi="Arial" w:cs="Arial"/>
          <w:b/>
          <w:bCs/>
          <w:sz w:val="22"/>
          <w:szCs w:val="22"/>
        </w:rPr>
        <w:t xml:space="preserve">Η </w:t>
      </w:r>
      <w:r w:rsidRPr="00120651">
        <w:rPr>
          <w:rFonts w:ascii="Arial" w:hAnsi="Arial" w:cs="Arial"/>
          <w:b/>
          <w:sz w:val="22"/>
          <w:szCs w:val="22"/>
        </w:rPr>
        <w:t xml:space="preserve">παρούσα απόφαση πήρε αριθμό  </w:t>
      </w:r>
      <w:r>
        <w:rPr>
          <w:rFonts w:ascii="Arial" w:hAnsi="Arial" w:cs="Arial"/>
          <w:b/>
          <w:sz w:val="22"/>
          <w:szCs w:val="22"/>
        </w:rPr>
        <w:t>4</w:t>
      </w:r>
      <w:r w:rsidR="0003209A">
        <w:rPr>
          <w:rFonts w:ascii="Arial" w:hAnsi="Arial" w:cs="Arial"/>
          <w:b/>
          <w:sz w:val="22"/>
          <w:szCs w:val="22"/>
        </w:rPr>
        <w:t>1</w:t>
      </w:r>
      <w:r w:rsidR="00243A05">
        <w:rPr>
          <w:rFonts w:ascii="Arial" w:hAnsi="Arial" w:cs="Arial"/>
          <w:b/>
          <w:sz w:val="22"/>
          <w:szCs w:val="22"/>
        </w:rPr>
        <w:t>2</w:t>
      </w:r>
      <w:r w:rsidR="000E4DBE">
        <w:rPr>
          <w:rFonts w:ascii="Arial" w:hAnsi="Arial" w:cs="Arial"/>
          <w:b/>
          <w:sz w:val="22"/>
          <w:szCs w:val="22"/>
        </w:rPr>
        <w:t xml:space="preserve"> </w:t>
      </w:r>
      <w:r w:rsidRPr="00120651">
        <w:rPr>
          <w:rFonts w:ascii="Arial" w:hAnsi="Arial" w:cs="Arial"/>
          <w:b/>
          <w:sz w:val="22"/>
          <w:szCs w:val="22"/>
        </w:rPr>
        <w:t xml:space="preserve">/2024.  </w:t>
      </w:r>
    </w:p>
    <w:p w:rsidR="0028316C" w:rsidRPr="00120651" w:rsidRDefault="0028316C" w:rsidP="0028316C">
      <w:pPr>
        <w:spacing w:line="360" w:lineRule="auto"/>
        <w:ind w:hanging="432"/>
        <w:rPr>
          <w:rFonts w:ascii="Arial" w:hAnsi="Arial" w:cs="Arial"/>
          <w:b/>
          <w:sz w:val="22"/>
          <w:szCs w:val="22"/>
        </w:rPr>
      </w:pPr>
    </w:p>
    <w:p w:rsidR="0028316C" w:rsidRPr="00120651" w:rsidRDefault="0028316C" w:rsidP="0028316C">
      <w:pPr>
        <w:spacing w:line="360" w:lineRule="auto"/>
        <w:ind w:hanging="432"/>
        <w:rPr>
          <w:rFonts w:ascii="Arial" w:hAnsi="Arial" w:cs="Arial"/>
          <w:b/>
          <w:sz w:val="22"/>
          <w:szCs w:val="22"/>
        </w:rPr>
      </w:pPr>
      <w:r w:rsidRPr="00120651">
        <w:rPr>
          <w:rFonts w:ascii="Arial" w:hAnsi="Arial" w:cs="Arial"/>
          <w:b/>
          <w:sz w:val="22"/>
          <w:szCs w:val="22"/>
        </w:rPr>
        <w:t xml:space="preserve">             Ο </w:t>
      </w:r>
      <w:r w:rsidRPr="00120651">
        <w:rPr>
          <w:rFonts w:ascii="Arial" w:eastAsia="Verdana" w:hAnsi="Arial" w:cs="Arial"/>
          <w:b/>
          <w:kern w:val="1"/>
          <w:sz w:val="22"/>
          <w:szCs w:val="22"/>
          <w:lang w:bidi="hi-IN"/>
        </w:rPr>
        <w:t xml:space="preserve">  ΠΡΟΕΔΡΟΣ</w:t>
      </w:r>
    </w:p>
    <w:p w:rsidR="0028316C" w:rsidRDefault="0028316C" w:rsidP="0028316C">
      <w:pPr>
        <w:tabs>
          <w:tab w:val="left" w:pos="559"/>
          <w:tab w:val="left" w:pos="1555"/>
        </w:tabs>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ΔΗΜΗΤΡΙΟΣ Κ. ΚΑΡΑΜΑΝΗΣ</w:t>
      </w:r>
    </w:p>
    <w:p w:rsidR="00D666CF" w:rsidRDefault="00D666CF" w:rsidP="0028316C">
      <w:pPr>
        <w:tabs>
          <w:tab w:val="left" w:pos="559"/>
          <w:tab w:val="left" w:pos="1555"/>
        </w:tabs>
        <w:rPr>
          <w:rFonts w:ascii="Arial" w:hAnsi="Arial" w:cs="Arial"/>
          <w:b/>
          <w:sz w:val="22"/>
          <w:szCs w:val="22"/>
        </w:rPr>
      </w:pPr>
    </w:p>
    <w:p w:rsidR="00D666CF" w:rsidRPr="00120651" w:rsidRDefault="00D666CF" w:rsidP="0028316C">
      <w:pPr>
        <w:tabs>
          <w:tab w:val="left" w:pos="559"/>
          <w:tab w:val="left" w:pos="1555"/>
        </w:tabs>
        <w:rPr>
          <w:rFonts w:ascii="Arial" w:hAnsi="Arial" w:cs="Arial"/>
          <w:b/>
          <w:sz w:val="22"/>
          <w:szCs w:val="22"/>
        </w:rPr>
      </w:pPr>
    </w:p>
    <w:p w:rsidR="0028316C" w:rsidRPr="00120651" w:rsidRDefault="0028316C" w:rsidP="0028316C">
      <w:pPr>
        <w:tabs>
          <w:tab w:val="left" w:pos="559"/>
          <w:tab w:val="left" w:pos="1555"/>
        </w:tabs>
        <w:rPr>
          <w:rFonts w:ascii="Arial" w:hAnsi="Arial" w:cs="Arial"/>
          <w:sz w:val="22"/>
          <w:szCs w:val="22"/>
        </w:rPr>
      </w:pPr>
    </w:p>
    <w:p w:rsidR="0028316C" w:rsidRPr="00120651" w:rsidRDefault="0028316C" w:rsidP="0028316C">
      <w:pPr>
        <w:tabs>
          <w:tab w:val="left" w:pos="559"/>
          <w:tab w:val="left" w:pos="1555"/>
        </w:tabs>
        <w:rPr>
          <w:rFonts w:ascii="Arial" w:hAnsi="Arial" w:cs="Arial"/>
          <w:b/>
          <w:sz w:val="22"/>
          <w:szCs w:val="22"/>
        </w:rPr>
      </w:pPr>
    </w:p>
    <w:p w:rsidR="0028316C" w:rsidRPr="00120651" w:rsidRDefault="0028316C" w:rsidP="0028316C">
      <w:pPr>
        <w:tabs>
          <w:tab w:val="center" w:pos="1080"/>
          <w:tab w:val="left" w:pos="6120"/>
          <w:tab w:val="center" w:pos="8460"/>
        </w:tabs>
        <w:jc w:val="both"/>
        <w:rPr>
          <w:rFonts w:ascii="Arial" w:hAnsi="Arial" w:cs="Arial"/>
          <w:b/>
          <w:sz w:val="22"/>
          <w:szCs w:val="22"/>
        </w:rPr>
      </w:pPr>
      <w:r w:rsidRPr="00120651">
        <w:rPr>
          <w:rFonts w:ascii="Arial" w:eastAsia="Arial" w:hAnsi="Arial" w:cs="Arial"/>
          <w:b/>
          <w:sz w:val="22"/>
          <w:szCs w:val="22"/>
        </w:rPr>
        <w:t xml:space="preserve">                </w:t>
      </w:r>
      <w:r w:rsidRPr="00120651">
        <w:rPr>
          <w:rFonts w:ascii="Arial" w:hAnsi="Arial" w:cs="Arial"/>
          <w:b/>
          <w:sz w:val="22"/>
          <w:szCs w:val="22"/>
        </w:rPr>
        <w:t>ΤΑ ΜΕΛΗ</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Pr="00120651">
        <w:rPr>
          <w:rFonts w:ascii="Arial" w:hAnsi="Arial" w:cs="Arial"/>
          <w:sz w:val="22"/>
          <w:szCs w:val="22"/>
        </w:rPr>
        <w:t xml:space="preserve">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2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28316C"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4. </w:t>
      </w:r>
      <w:r>
        <w:rPr>
          <w:rFonts w:ascii="Arial" w:hAnsi="Arial" w:cs="Arial"/>
          <w:sz w:val="22"/>
          <w:szCs w:val="22"/>
        </w:rPr>
        <w:t>Παπαβασιλείου Αικατερίνη</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eastAsia="Arial" w:hAnsi="Arial" w:cs="Arial"/>
          <w:sz w:val="22"/>
          <w:szCs w:val="22"/>
        </w:rPr>
        <w:t xml:space="preserve">      </w:t>
      </w:r>
      <w:r w:rsidRPr="00120651">
        <w:rPr>
          <w:rFonts w:ascii="Arial" w:hAnsi="Arial" w:cs="Arial"/>
          <w:sz w:val="22"/>
          <w:szCs w:val="22"/>
        </w:rPr>
        <w:t xml:space="preserve"> </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hAnsi="Arial" w:cs="Arial"/>
          <w:sz w:val="22"/>
          <w:szCs w:val="22"/>
        </w:rPr>
        <w:t xml:space="preserve"> </w:t>
      </w:r>
      <w:r w:rsidRPr="00120651">
        <w:rPr>
          <w:rFonts w:ascii="Arial" w:eastAsia="Arial" w:hAnsi="Arial" w:cs="Arial"/>
          <w:sz w:val="22"/>
          <w:szCs w:val="22"/>
        </w:rPr>
        <w:t xml:space="preserve">              </w:t>
      </w:r>
    </w:p>
    <w:p w:rsidR="0028316C" w:rsidRPr="00120651" w:rsidRDefault="0028316C" w:rsidP="0028316C">
      <w:pPr>
        <w:tabs>
          <w:tab w:val="left" w:pos="6237"/>
        </w:tabs>
        <w:rPr>
          <w:rFonts w:ascii="Arial" w:eastAsia="Arial" w:hAnsi="Arial" w:cs="Arial"/>
          <w:sz w:val="22"/>
          <w:szCs w:val="22"/>
        </w:rPr>
      </w:pPr>
      <w:r w:rsidRPr="00120651">
        <w:rPr>
          <w:rFonts w:ascii="Arial" w:eastAsia="Arial" w:hAnsi="Arial" w:cs="Arial"/>
          <w:sz w:val="22"/>
          <w:szCs w:val="22"/>
        </w:rPr>
        <w:t xml:space="preserve"> .                                                                         </w:t>
      </w:r>
    </w:p>
    <w:p w:rsidR="0028316C" w:rsidRPr="00120651"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120651">
        <w:rPr>
          <w:rFonts w:ascii="Arial" w:eastAsia="Arial" w:hAnsi="Arial" w:cs="Arial"/>
          <w:sz w:val="22"/>
          <w:szCs w:val="22"/>
        </w:rPr>
        <w:t xml:space="preserve">                                                                                          </w:t>
      </w:r>
      <w:r w:rsidRPr="00BC102B">
        <w:rPr>
          <w:rFonts w:ascii="Arial" w:eastAsia="Arial" w:hAnsi="Arial" w:cs="Arial"/>
          <w:sz w:val="22"/>
          <w:szCs w:val="22"/>
        </w:rPr>
        <w:t>ΠΙΣΤΟ</w:t>
      </w:r>
      <w:r w:rsidRPr="00BC102B">
        <w:rPr>
          <w:rFonts w:ascii="Arial" w:hAnsi="Arial" w:cs="Arial"/>
          <w:sz w:val="22"/>
          <w:szCs w:val="22"/>
        </w:rPr>
        <w:t xml:space="preserve"> ΑΠΟΣΠΑΣΜΑ      </w:t>
      </w:r>
    </w:p>
    <w:p w:rsidR="0028316C" w:rsidRPr="00BC102B" w:rsidRDefault="0028316C" w:rsidP="0028316C">
      <w:pPr>
        <w:tabs>
          <w:tab w:val="left" w:pos="6237"/>
        </w:tabs>
        <w:rPr>
          <w:rFonts w:ascii="Arial" w:hAnsi="Arial" w:cs="Arial"/>
          <w:sz w:val="22"/>
          <w:szCs w:val="22"/>
        </w:rPr>
      </w:pPr>
      <w:r w:rsidRPr="00BC102B">
        <w:rPr>
          <w:rFonts w:ascii="Arial" w:hAnsi="Arial" w:cs="Arial"/>
          <w:sz w:val="22"/>
          <w:szCs w:val="22"/>
        </w:rPr>
        <w:t xml:space="preserve">                                                                                           Λιβαδειά   </w:t>
      </w:r>
      <w:r w:rsidR="005045A9">
        <w:rPr>
          <w:rFonts w:ascii="Arial" w:hAnsi="Arial" w:cs="Arial"/>
          <w:sz w:val="22"/>
          <w:szCs w:val="22"/>
        </w:rPr>
        <w:t>18</w:t>
      </w:r>
      <w:r w:rsidRPr="00BC102B">
        <w:rPr>
          <w:rFonts w:ascii="Arial" w:hAnsi="Arial" w:cs="Arial"/>
          <w:sz w:val="22"/>
          <w:szCs w:val="22"/>
        </w:rPr>
        <w:t xml:space="preserve"> -</w:t>
      </w:r>
      <w:r>
        <w:rPr>
          <w:rFonts w:ascii="Arial" w:hAnsi="Arial" w:cs="Arial"/>
          <w:sz w:val="22"/>
          <w:szCs w:val="22"/>
        </w:rPr>
        <w:t>11</w:t>
      </w:r>
      <w:r w:rsidRPr="00BC102B">
        <w:rPr>
          <w:rFonts w:ascii="Arial" w:hAnsi="Arial" w:cs="Arial"/>
          <w:sz w:val="22"/>
          <w:szCs w:val="22"/>
        </w:rPr>
        <w:t>-2024</w:t>
      </w:r>
    </w:p>
    <w:p w:rsidR="0028316C" w:rsidRPr="00BC102B" w:rsidRDefault="0028316C" w:rsidP="0028316C">
      <w:pPr>
        <w:tabs>
          <w:tab w:val="left" w:pos="6237"/>
        </w:tabs>
        <w:rPr>
          <w:rFonts w:ascii="Arial" w:eastAsia="Arial" w:hAnsi="Arial" w:cs="Arial"/>
          <w:sz w:val="22"/>
          <w:szCs w:val="22"/>
        </w:rPr>
      </w:pPr>
      <w:r w:rsidRPr="00BC102B">
        <w:rPr>
          <w:rFonts w:ascii="Arial" w:hAnsi="Arial" w:cs="Arial"/>
          <w:sz w:val="22"/>
          <w:szCs w:val="22"/>
        </w:rPr>
        <w:t xml:space="preserve">            </w:t>
      </w:r>
      <w:r w:rsidRPr="00BC102B">
        <w:rPr>
          <w:rFonts w:ascii="Arial" w:eastAsia="Arial" w:hAnsi="Arial" w:cs="Arial"/>
          <w:sz w:val="22"/>
          <w:szCs w:val="22"/>
        </w:rPr>
        <w:t xml:space="preserve">                                                                                 Ο ΠΡΟΕΔΡΟΣ</w:t>
      </w:r>
    </w:p>
    <w:p w:rsidR="0028316C" w:rsidRPr="00BC102B"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BC102B">
        <w:rPr>
          <w:rFonts w:ascii="Arial" w:eastAsia="Arial" w:hAnsi="Arial" w:cs="Arial"/>
          <w:sz w:val="22"/>
          <w:szCs w:val="22"/>
        </w:rPr>
        <w:t xml:space="preserve">                                                                                   </w:t>
      </w:r>
    </w:p>
    <w:p w:rsidR="0028316C" w:rsidRPr="00BC102B" w:rsidRDefault="0028316C" w:rsidP="0028316C">
      <w:pPr>
        <w:tabs>
          <w:tab w:val="left" w:pos="559"/>
          <w:tab w:val="left" w:pos="1555"/>
        </w:tabs>
        <w:rPr>
          <w:rFonts w:ascii="Arial" w:hAnsi="Arial" w:cs="Arial"/>
          <w:sz w:val="22"/>
          <w:szCs w:val="22"/>
        </w:rPr>
      </w:pPr>
      <w:r w:rsidRPr="00BC102B">
        <w:rPr>
          <w:rFonts w:ascii="Arial" w:eastAsia="Arial" w:hAnsi="Arial" w:cs="Arial"/>
          <w:sz w:val="22"/>
          <w:szCs w:val="22"/>
        </w:rPr>
        <w:t xml:space="preserve">                                                                                       </w:t>
      </w:r>
      <w:r w:rsidRPr="00BC102B">
        <w:rPr>
          <w:rFonts w:ascii="Arial" w:hAnsi="Arial" w:cs="Arial"/>
          <w:sz w:val="22"/>
          <w:szCs w:val="22"/>
        </w:rPr>
        <w:t>ΔΗΜΗΤΡΙΟΣ Κ. ΚΑΡΑΜΑΝΗΣ</w:t>
      </w:r>
    </w:p>
    <w:p w:rsidR="0028316C" w:rsidRDefault="0028316C" w:rsidP="0028316C">
      <w:pPr>
        <w:tabs>
          <w:tab w:val="left" w:pos="6237"/>
        </w:tabs>
        <w:rPr>
          <w:rFonts w:ascii="Arial" w:hAnsi="Arial" w:cs="Arial"/>
          <w:sz w:val="22"/>
          <w:szCs w:val="22"/>
        </w:rPr>
      </w:pPr>
      <w:r w:rsidRPr="00BC102B">
        <w:rPr>
          <w:rFonts w:ascii="Arial" w:hAnsi="Arial" w:cs="Arial"/>
          <w:sz w:val="22"/>
          <w:szCs w:val="22"/>
        </w:rPr>
        <w:t xml:space="preserve">                                                                                         ΔΗΜΑΡΧΟΣ ΛΕΒΑΔΕΩΝ</w:t>
      </w: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p w:rsidR="00235A2E" w:rsidRDefault="00235A2E" w:rsidP="0028316C">
      <w:pPr>
        <w:tabs>
          <w:tab w:val="left" w:pos="6237"/>
        </w:tabs>
        <w:rPr>
          <w:rFonts w:ascii="Arial" w:hAnsi="Arial" w:cs="Arial"/>
          <w:sz w:val="22"/>
          <w:szCs w:val="22"/>
        </w:rPr>
      </w:pPr>
    </w:p>
    <w:sectPr w:rsidR="00235A2E"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7C0" w:rsidRDefault="00DE27C0">
      <w:r>
        <w:separator/>
      </w:r>
    </w:p>
  </w:endnote>
  <w:endnote w:type="continuationSeparator" w:id="0">
    <w:p w:rsidR="00DE27C0" w:rsidRDefault="00DE2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7C0" w:rsidRDefault="00DE27C0">
      <w:r>
        <w:separator/>
      </w:r>
    </w:p>
  </w:footnote>
  <w:footnote w:type="continuationSeparator" w:id="0">
    <w:p w:rsidR="00DE27C0" w:rsidRDefault="00DE2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3015C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3015C8">
                <w:pPr>
                  <w:pStyle w:val="af1"/>
                </w:pPr>
                <w:r>
                  <w:rPr>
                    <w:rStyle w:val="a3"/>
                  </w:rPr>
                  <w:fldChar w:fldCharType="begin"/>
                </w:r>
                <w:r w:rsidR="004B46A4">
                  <w:rPr>
                    <w:rStyle w:val="a3"/>
                  </w:rPr>
                  <w:instrText xml:space="preserve"> PAGE </w:instrText>
                </w:r>
                <w:r>
                  <w:rPr>
                    <w:rStyle w:val="a3"/>
                  </w:rPr>
                  <w:fldChar w:fldCharType="separate"/>
                </w:r>
                <w:r w:rsidR="00012B12">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849640C"/>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A100A3F"/>
    <w:multiLevelType w:val="hybridMultilevel"/>
    <w:tmpl w:val="B010E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7A6EA9"/>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1877DD4"/>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79662A5"/>
    <w:multiLevelType w:val="multilevel"/>
    <w:tmpl w:val="2362E8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3337076E"/>
    <w:multiLevelType w:val="hybridMultilevel"/>
    <w:tmpl w:val="1A9C3C0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40647C40"/>
    <w:multiLevelType w:val="hybridMultilevel"/>
    <w:tmpl w:val="11DA27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1023850"/>
    <w:multiLevelType w:val="hybridMultilevel"/>
    <w:tmpl w:val="EE8AABFC"/>
    <w:lvl w:ilvl="0" w:tplc="0408000B">
      <w:start w:val="256"/>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99D6004"/>
    <w:multiLevelType w:val="hybridMultilevel"/>
    <w:tmpl w:val="AEB4CF6A"/>
    <w:lvl w:ilvl="0" w:tplc="FFFFFFFF">
      <w:start w:val="1"/>
      <w:numFmt w:val="decimal"/>
      <w:lvlText w:val="%1."/>
      <w:lvlJc w:val="left"/>
      <w:pPr>
        <w:tabs>
          <w:tab w:val="num" w:pos="0"/>
        </w:tabs>
        <w:ind w:left="0" w:firstLine="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6">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7">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9">
    <w:nsid w:val="602B24E9"/>
    <w:multiLevelType w:val="hybridMultilevel"/>
    <w:tmpl w:val="8D846B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5B51BB7"/>
    <w:multiLevelType w:val="hybridMultilevel"/>
    <w:tmpl w:val="C63C923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4">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35">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7">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0"/>
  </w:num>
  <w:num w:numId="7">
    <w:abstractNumId w:val="7"/>
  </w:num>
  <w:num w:numId="8">
    <w:abstractNumId w:val="26"/>
  </w:num>
  <w:num w:numId="9">
    <w:abstractNumId w:val="36"/>
  </w:num>
  <w:num w:numId="10">
    <w:abstractNumId w:val="34"/>
  </w:num>
  <w:num w:numId="11">
    <w:abstractNumId w:val="18"/>
  </w:num>
  <w:num w:numId="12">
    <w:abstractNumId w:val="31"/>
  </w:num>
  <w:num w:numId="13">
    <w:abstractNumId w:val="15"/>
  </w:num>
  <w:num w:numId="14">
    <w:abstractNumId w:val="30"/>
  </w:num>
  <w:num w:numId="15">
    <w:abstractNumId w:val="9"/>
  </w:num>
  <w:num w:numId="16">
    <w:abstractNumId w:val="8"/>
  </w:num>
  <w:num w:numId="17">
    <w:abstractNumId w:val="35"/>
  </w:num>
  <w:num w:numId="18">
    <w:abstractNumId w:val="39"/>
  </w:num>
  <w:num w:numId="19">
    <w:abstractNumId w:val="23"/>
  </w:num>
  <w:num w:numId="20">
    <w:abstractNumId w:val="32"/>
  </w:num>
  <w:num w:numId="21">
    <w:abstractNumId w:val="19"/>
  </w:num>
  <w:num w:numId="22">
    <w:abstractNumId w:val="17"/>
  </w:num>
  <w:num w:numId="23">
    <w:abstractNumId w:val="37"/>
  </w:num>
  <w:num w:numId="24">
    <w:abstractNumId w:val="27"/>
  </w:num>
  <w:num w:numId="25">
    <w:abstractNumId w:val="38"/>
  </w:num>
  <w:num w:numId="26">
    <w:abstractNumId w:val="10"/>
  </w:num>
  <w:num w:numId="27">
    <w:abstractNumId w:val="22"/>
  </w:num>
  <w:num w:numId="28">
    <w:abstractNumId w:val="33"/>
  </w:num>
  <w:num w:numId="29">
    <w:abstractNumId w:val="24"/>
  </w:num>
  <w:num w:numId="30">
    <w:abstractNumId w:val="12"/>
  </w:num>
  <w:num w:numId="31">
    <w:abstractNumId w:val="13"/>
  </w:num>
  <w:num w:numId="32">
    <w:abstractNumId w:val="16"/>
  </w:num>
  <w:num w:numId="33">
    <w:abstractNumId w:val="11"/>
  </w:num>
  <w:num w:numId="34">
    <w:abstractNumId w:val="29"/>
  </w:num>
  <w:num w:numId="35">
    <w:abstractNumId w:val="28"/>
  </w:num>
  <w:num w:numId="36">
    <w:abstractNumId w:val="14"/>
  </w:num>
  <w:num w:numId="37">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46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2B12"/>
    <w:rsid w:val="0001461F"/>
    <w:rsid w:val="000162B2"/>
    <w:rsid w:val="000170D9"/>
    <w:rsid w:val="00017118"/>
    <w:rsid w:val="00017E38"/>
    <w:rsid w:val="00021B29"/>
    <w:rsid w:val="00025B96"/>
    <w:rsid w:val="0003209A"/>
    <w:rsid w:val="0003274D"/>
    <w:rsid w:val="000333AC"/>
    <w:rsid w:val="00033CFA"/>
    <w:rsid w:val="00036294"/>
    <w:rsid w:val="000378B7"/>
    <w:rsid w:val="00037B38"/>
    <w:rsid w:val="000400EB"/>
    <w:rsid w:val="000413CA"/>
    <w:rsid w:val="00041D2A"/>
    <w:rsid w:val="00042132"/>
    <w:rsid w:val="00047131"/>
    <w:rsid w:val="00050311"/>
    <w:rsid w:val="00050E6E"/>
    <w:rsid w:val="0005110F"/>
    <w:rsid w:val="0005139B"/>
    <w:rsid w:val="0005483D"/>
    <w:rsid w:val="00054930"/>
    <w:rsid w:val="00054BF3"/>
    <w:rsid w:val="00054DED"/>
    <w:rsid w:val="00055514"/>
    <w:rsid w:val="000556E3"/>
    <w:rsid w:val="00060CC3"/>
    <w:rsid w:val="00061197"/>
    <w:rsid w:val="000628FA"/>
    <w:rsid w:val="00066288"/>
    <w:rsid w:val="00071FA5"/>
    <w:rsid w:val="00073F74"/>
    <w:rsid w:val="0007433E"/>
    <w:rsid w:val="00082AFD"/>
    <w:rsid w:val="000966AB"/>
    <w:rsid w:val="00096EBA"/>
    <w:rsid w:val="00097687"/>
    <w:rsid w:val="000A09C3"/>
    <w:rsid w:val="000A11B2"/>
    <w:rsid w:val="000A1D62"/>
    <w:rsid w:val="000A253C"/>
    <w:rsid w:val="000A32FA"/>
    <w:rsid w:val="000A4BA8"/>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E4DBE"/>
    <w:rsid w:val="000F1501"/>
    <w:rsid w:val="000F2107"/>
    <w:rsid w:val="00100901"/>
    <w:rsid w:val="00100EFD"/>
    <w:rsid w:val="00106413"/>
    <w:rsid w:val="001077BE"/>
    <w:rsid w:val="00113215"/>
    <w:rsid w:val="00113E80"/>
    <w:rsid w:val="00113F70"/>
    <w:rsid w:val="00114546"/>
    <w:rsid w:val="00114830"/>
    <w:rsid w:val="00114DF6"/>
    <w:rsid w:val="00120651"/>
    <w:rsid w:val="00120C06"/>
    <w:rsid w:val="00121C89"/>
    <w:rsid w:val="0012312B"/>
    <w:rsid w:val="001234D4"/>
    <w:rsid w:val="00123586"/>
    <w:rsid w:val="00132B33"/>
    <w:rsid w:val="001346AB"/>
    <w:rsid w:val="00135B7B"/>
    <w:rsid w:val="00135C95"/>
    <w:rsid w:val="00136C42"/>
    <w:rsid w:val="00140F51"/>
    <w:rsid w:val="00142E99"/>
    <w:rsid w:val="00144399"/>
    <w:rsid w:val="001459CD"/>
    <w:rsid w:val="00145EE5"/>
    <w:rsid w:val="001462E7"/>
    <w:rsid w:val="0014686A"/>
    <w:rsid w:val="00147B2F"/>
    <w:rsid w:val="00152F9C"/>
    <w:rsid w:val="00155779"/>
    <w:rsid w:val="001569C6"/>
    <w:rsid w:val="001574B4"/>
    <w:rsid w:val="001577EF"/>
    <w:rsid w:val="001579DB"/>
    <w:rsid w:val="00157A71"/>
    <w:rsid w:val="00162B2E"/>
    <w:rsid w:val="00162F0F"/>
    <w:rsid w:val="00164B24"/>
    <w:rsid w:val="00172101"/>
    <w:rsid w:val="0017320C"/>
    <w:rsid w:val="001751EE"/>
    <w:rsid w:val="001753B4"/>
    <w:rsid w:val="00176547"/>
    <w:rsid w:val="001804C8"/>
    <w:rsid w:val="001814B8"/>
    <w:rsid w:val="00181704"/>
    <w:rsid w:val="00182868"/>
    <w:rsid w:val="00190EE2"/>
    <w:rsid w:val="001921AE"/>
    <w:rsid w:val="0019465B"/>
    <w:rsid w:val="00194FDC"/>
    <w:rsid w:val="00196C95"/>
    <w:rsid w:val="001A0161"/>
    <w:rsid w:val="001A126E"/>
    <w:rsid w:val="001A4EF0"/>
    <w:rsid w:val="001A5EB8"/>
    <w:rsid w:val="001A7B51"/>
    <w:rsid w:val="001B049F"/>
    <w:rsid w:val="001B2912"/>
    <w:rsid w:val="001B63B1"/>
    <w:rsid w:val="001B7132"/>
    <w:rsid w:val="001C2596"/>
    <w:rsid w:val="001C4920"/>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1876"/>
    <w:rsid w:val="00235A2E"/>
    <w:rsid w:val="002365ED"/>
    <w:rsid w:val="00243A05"/>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77F14"/>
    <w:rsid w:val="0028316C"/>
    <w:rsid w:val="00283B6E"/>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65E4"/>
    <w:rsid w:val="002C7914"/>
    <w:rsid w:val="002D1943"/>
    <w:rsid w:val="002D1997"/>
    <w:rsid w:val="002D284B"/>
    <w:rsid w:val="002D596D"/>
    <w:rsid w:val="002D6C37"/>
    <w:rsid w:val="002D6D3C"/>
    <w:rsid w:val="002E1914"/>
    <w:rsid w:val="002E2279"/>
    <w:rsid w:val="002E24B1"/>
    <w:rsid w:val="002E4DA7"/>
    <w:rsid w:val="002E6F06"/>
    <w:rsid w:val="002F2280"/>
    <w:rsid w:val="002F2717"/>
    <w:rsid w:val="002F2D5A"/>
    <w:rsid w:val="002F30A5"/>
    <w:rsid w:val="003010E7"/>
    <w:rsid w:val="00301399"/>
    <w:rsid w:val="003015C8"/>
    <w:rsid w:val="003017C6"/>
    <w:rsid w:val="00301FFE"/>
    <w:rsid w:val="003031B2"/>
    <w:rsid w:val="00304490"/>
    <w:rsid w:val="00305B6A"/>
    <w:rsid w:val="00307DFC"/>
    <w:rsid w:val="00313AD8"/>
    <w:rsid w:val="00317320"/>
    <w:rsid w:val="0032160F"/>
    <w:rsid w:val="003217F0"/>
    <w:rsid w:val="00321BC2"/>
    <w:rsid w:val="0032279B"/>
    <w:rsid w:val="00322AB0"/>
    <w:rsid w:val="003234B1"/>
    <w:rsid w:val="00323B49"/>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1DD"/>
    <w:rsid w:val="003815F0"/>
    <w:rsid w:val="003818B2"/>
    <w:rsid w:val="003837E0"/>
    <w:rsid w:val="00384268"/>
    <w:rsid w:val="003904F6"/>
    <w:rsid w:val="003905E7"/>
    <w:rsid w:val="00390CCB"/>
    <w:rsid w:val="003A03C9"/>
    <w:rsid w:val="003A3152"/>
    <w:rsid w:val="003A3A70"/>
    <w:rsid w:val="003A48F2"/>
    <w:rsid w:val="003A4C37"/>
    <w:rsid w:val="003A506C"/>
    <w:rsid w:val="003A6047"/>
    <w:rsid w:val="003A66D9"/>
    <w:rsid w:val="003A6798"/>
    <w:rsid w:val="003A6B6D"/>
    <w:rsid w:val="003A7EAF"/>
    <w:rsid w:val="003B1D59"/>
    <w:rsid w:val="003B3250"/>
    <w:rsid w:val="003B3429"/>
    <w:rsid w:val="003B5930"/>
    <w:rsid w:val="003B61B6"/>
    <w:rsid w:val="003C235F"/>
    <w:rsid w:val="003C38EA"/>
    <w:rsid w:val="003C4801"/>
    <w:rsid w:val="003C4A02"/>
    <w:rsid w:val="003C75A2"/>
    <w:rsid w:val="003C79BD"/>
    <w:rsid w:val="003D26A1"/>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0783D"/>
    <w:rsid w:val="00411130"/>
    <w:rsid w:val="004112DC"/>
    <w:rsid w:val="00411AEF"/>
    <w:rsid w:val="00413541"/>
    <w:rsid w:val="00414942"/>
    <w:rsid w:val="0041508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210B"/>
    <w:rsid w:val="00453D11"/>
    <w:rsid w:val="004600E1"/>
    <w:rsid w:val="004601C6"/>
    <w:rsid w:val="004650CA"/>
    <w:rsid w:val="00475FD3"/>
    <w:rsid w:val="00476DAD"/>
    <w:rsid w:val="004776C1"/>
    <w:rsid w:val="00477A14"/>
    <w:rsid w:val="004812C2"/>
    <w:rsid w:val="00481423"/>
    <w:rsid w:val="004825AE"/>
    <w:rsid w:val="00482DC2"/>
    <w:rsid w:val="00482F7A"/>
    <w:rsid w:val="0048586E"/>
    <w:rsid w:val="00486A4C"/>
    <w:rsid w:val="00486FB6"/>
    <w:rsid w:val="004872DF"/>
    <w:rsid w:val="004901FD"/>
    <w:rsid w:val="00495AB0"/>
    <w:rsid w:val="00496944"/>
    <w:rsid w:val="004A1BA1"/>
    <w:rsid w:val="004A27CE"/>
    <w:rsid w:val="004A4FD6"/>
    <w:rsid w:val="004A6A11"/>
    <w:rsid w:val="004A6ABB"/>
    <w:rsid w:val="004B06B4"/>
    <w:rsid w:val="004B2C20"/>
    <w:rsid w:val="004B2E58"/>
    <w:rsid w:val="004B46A4"/>
    <w:rsid w:val="004B7126"/>
    <w:rsid w:val="004C039F"/>
    <w:rsid w:val="004C13B6"/>
    <w:rsid w:val="004C27B5"/>
    <w:rsid w:val="004C78AF"/>
    <w:rsid w:val="004D22B1"/>
    <w:rsid w:val="004E09A9"/>
    <w:rsid w:val="004E1DDF"/>
    <w:rsid w:val="004E1F9F"/>
    <w:rsid w:val="004E363D"/>
    <w:rsid w:val="004E42A0"/>
    <w:rsid w:val="004E5178"/>
    <w:rsid w:val="004E680E"/>
    <w:rsid w:val="004E6F72"/>
    <w:rsid w:val="004E727A"/>
    <w:rsid w:val="004F27CA"/>
    <w:rsid w:val="004F68B8"/>
    <w:rsid w:val="004F7A8A"/>
    <w:rsid w:val="004F7DC0"/>
    <w:rsid w:val="005045A9"/>
    <w:rsid w:val="00505623"/>
    <w:rsid w:val="00507FE0"/>
    <w:rsid w:val="005109CE"/>
    <w:rsid w:val="00512C20"/>
    <w:rsid w:val="005178E5"/>
    <w:rsid w:val="00520FA4"/>
    <w:rsid w:val="00526082"/>
    <w:rsid w:val="0052635A"/>
    <w:rsid w:val="0052681C"/>
    <w:rsid w:val="00526B61"/>
    <w:rsid w:val="005308B7"/>
    <w:rsid w:val="00533871"/>
    <w:rsid w:val="00533BF0"/>
    <w:rsid w:val="00534BAD"/>
    <w:rsid w:val="00536464"/>
    <w:rsid w:val="00537494"/>
    <w:rsid w:val="0054173F"/>
    <w:rsid w:val="00542336"/>
    <w:rsid w:val="00542A22"/>
    <w:rsid w:val="00547183"/>
    <w:rsid w:val="00547736"/>
    <w:rsid w:val="0055042A"/>
    <w:rsid w:val="00550F64"/>
    <w:rsid w:val="005516FD"/>
    <w:rsid w:val="00553881"/>
    <w:rsid w:val="00553F7E"/>
    <w:rsid w:val="00554F44"/>
    <w:rsid w:val="0056052F"/>
    <w:rsid w:val="00563186"/>
    <w:rsid w:val="005643B0"/>
    <w:rsid w:val="0056757F"/>
    <w:rsid w:val="005703EF"/>
    <w:rsid w:val="00570B15"/>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200"/>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3E10"/>
    <w:rsid w:val="006041E2"/>
    <w:rsid w:val="00604E90"/>
    <w:rsid w:val="00605B0B"/>
    <w:rsid w:val="006075E0"/>
    <w:rsid w:val="00607783"/>
    <w:rsid w:val="00607839"/>
    <w:rsid w:val="00611C26"/>
    <w:rsid w:val="006148EF"/>
    <w:rsid w:val="00620870"/>
    <w:rsid w:val="006243EE"/>
    <w:rsid w:val="00625FF1"/>
    <w:rsid w:val="006265D5"/>
    <w:rsid w:val="0062735D"/>
    <w:rsid w:val="0063106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05C5"/>
    <w:rsid w:val="006628A0"/>
    <w:rsid w:val="00663A0C"/>
    <w:rsid w:val="00666FC9"/>
    <w:rsid w:val="00667FD1"/>
    <w:rsid w:val="006700E4"/>
    <w:rsid w:val="00673873"/>
    <w:rsid w:val="00676AFC"/>
    <w:rsid w:val="006908AC"/>
    <w:rsid w:val="006931C4"/>
    <w:rsid w:val="00693E4C"/>
    <w:rsid w:val="006A1821"/>
    <w:rsid w:val="006A654E"/>
    <w:rsid w:val="006B32FA"/>
    <w:rsid w:val="006B65CF"/>
    <w:rsid w:val="006C062B"/>
    <w:rsid w:val="006C10D0"/>
    <w:rsid w:val="006C12E9"/>
    <w:rsid w:val="006C1CE4"/>
    <w:rsid w:val="006C20D0"/>
    <w:rsid w:val="006C2C54"/>
    <w:rsid w:val="006D02DA"/>
    <w:rsid w:val="006D4474"/>
    <w:rsid w:val="006D5BCC"/>
    <w:rsid w:val="006E1614"/>
    <w:rsid w:val="006E2145"/>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3670"/>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852FE"/>
    <w:rsid w:val="00785343"/>
    <w:rsid w:val="00786040"/>
    <w:rsid w:val="00791D4D"/>
    <w:rsid w:val="00792E8C"/>
    <w:rsid w:val="00795BFC"/>
    <w:rsid w:val="007970C0"/>
    <w:rsid w:val="00797659"/>
    <w:rsid w:val="00797680"/>
    <w:rsid w:val="007A3F13"/>
    <w:rsid w:val="007A7C17"/>
    <w:rsid w:val="007A7DCB"/>
    <w:rsid w:val="007B0FE0"/>
    <w:rsid w:val="007B179E"/>
    <w:rsid w:val="007B39A2"/>
    <w:rsid w:val="007B5474"/>
    <w:rsid w:val="007B5E14"/>
    <w:rsid w:val="007B603B"/>
    <w:rsid w:val="007B7659"/>
    <w:rsid w:val="007C0B18"/>
    <w:rsid w:val="007C1DDB"/>
    <w:rsid w:val="007C3188"/>
    <w:rsid w:val="007C58EA"/>
    <w:rsid w:val="007D04FA"/>
    <w:rsid w:val="007D26EA"/>
    <w:rsid w:val="007D36EB"/>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17BAB"/>
    <w:rsid w:val="0082068C"/>
    <w:rsid w:val="0082269F"/>
    <w:rsid w:val="00822D75"/>
    <w:rsid w:val="008233BC"/>
    <w:rsid w:val="008234E5"/>
    <w:rsid w:val="008271CB"/>
    <w:rsid w:val="00832CF4"/>
    <w:rsid w:val="0083305C"/>
    <w:rsid w:val="00833173"/>
    <w:rsid w:val="00833B73"/>
    <w:rsid w:val="00833E3A"/>
    <w:rsid w:val="00845A82"/>
    <w:rsid w:val="00846B24"/>
    <w:rsid w:val="00847758"/>
    <w:rsid w:val="00850C8A"/>
    <w:rsid w:val="00851763"/>
    <w:rsid w:val="0085192F"/>
    <w:rsid w:val="00853107"/>
    <w:rsid w:val="008624CB"/>
    <w:rsid w:val="00862915"/>
    <w:rsid w:val="0086636B"/>
    <w:rsid w:val="00870484"/>
    <w:rsid w:val="00870E5F"/>
    <w:rsid w:val="008720DE"/>
    <w:rsid w:val="008725B6"/>
    <w:rsid w:val="00875579"/>
    <w:rsid w:val="0087786A"/>
    <w:rsid w:val="00883ABC"/>
    <w:rsid w:val="00890CB8"/>
    <w:rsid w:val="0089305D"/>
    <w:rsid w:val="0089389D"/>
    <w:rsid w:val="00896F0E"/>
    <w:rsid w:val="008A2677"/>
    <w:rsid w:val="008A5B7E"/>
    <w:rsid w:val="008A6F34"/>
    <w:rsid w:val="008B0877"/>
    <w:rsid w:val="008B1568"/>
    <w:rsid w:val="008B2061"/>
    <w:rsid w:val="008B2FC3"/>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4E4B"/>
    <w:rsid w:val="009379C3"/>
    <w:rsid w:val="00940CB0"/>
    <w:rsid w:val="0094236B"/>
    <w:rsid w:val="00942669"/>
    <w:rsid w:val="009428A0"/>
    <w:rsid w:val="009433B3"/>
    <w:rsid w:val="009434BE"/>
    <w:rsid w:val="009504CF"/>
    <w:rsid w:val="00951F86"/>
    <w:rsid w:val="00954DB1"/>
    <w:rsid w:val="009576A7"/>
    <w:rsid w:val="0095776B"/>
    <w:rsid w:val="0096073A"/>
    <w:rsid w:val="00961815"/>
    <w:rsid w:val="0096375C"/>
    <w:rsid w:val="00964D26"/>
    <w:rsid w:val="009654D4"/>
    <w:rsid w:val="009656A8"/>
    <w:rsid w:val="009678CB"/>
    <w:rsid w:val="0097536D"/>
    <w:rsid w:val="0097567C"/>
    <w:rsid w:val="009777B9"/>
    <w:rsid w:val="00980554"/>
    <w:rsid w:val="00984106"/>
    <w:rsid w:val="00985A6E"/>
    <w:rsid w:val="00986673"/>
    <w:rsid w:val="009907C8"/>
    <w:rsid w:val="009920E0"/>
    <w:rsid w:val="00992519"/>
    <w:rsid w:val="009A165E"/>
    <w:rsid w:val="009A1795"/>
    <w:rsid w:val="009A2C21"/>
    <w:rsid w:val="009A47BB"/>
    <w:rsid w:val="009A548B"/>
    <w:rsid w:val="009A5687"/>
    <w:rsid w:val="009A7553"/>
    <w:rsid w:val="009B1D77"/>
    <w:rsid w:val="009B5098"/>
    <w:rsid w:val="009C0889"/>
    <w:rsid w:val="009C0FB3"/>
    <w:rsid w:val="009C17DF"/>
    <w:rsid w:val="009C1C62"/>
    <w:rsid w:val="009C2AE2"/>
    <w:rsid w:val="009C6179"/>
    <w:rsid w:val="009D3D18"/>
    <w:rsid w:val="009D4670"/>
    <w:rsid w:val="009D4B51"/>
    <w:rsid w:val="009D5331"/>
    <w:rsid w:val="009D5AE6"/>
    <w:rsid w:val="009D6287"/>
    <w:rsid w:val="009D758A"/>
    <w:rsid w:val="009E16AF"/>
    <w:rsid w:val="009E44D7"/>
    <w:rsid w:val="009E5C82"/>
    <w:rsid w:val="009F2AA6"/>
    <w:rsid w:val="009F45E7"/>
    <w:rsid w:val="009F4B5B"/>
    <w:rsid w:val="00A00E59"/>
    <w:rsid w:val="00A05488"/>
    <w:rsid w:val="00A10DAD"/>
    <w:rsid w:val="00A1563F"/>
    <w:rsid w:val="00A16427"/>
    <w:rsid w:val="00A16A2B"/>
    <w:rsid w:val="00A25074"/>
    <w:rsid w:val="00A2596D"/>
    <w:rsid w:val="00A33924"/>
    <w:rsid w:val="00A35165"/>
    <w:rsid w:val="00A369E8"/>
    <w:rsid w:val="00A36F5D"/>
    <w:rsid w:val="00A37F05"/>
    <w:rsid w:val="00A40192"/>
    <w:rsid w:val="00A40B9A"/>
    <w:rsid w:val="00A42F40"/>
    <w:rsid w:val="00A42F7C"/>
    <w:rsid w:val="00A435EC"/>
    <w:rsid w:val="00A43805"/>
    <w:rsid w:val="00A45396"/>
    <w:rsid w:val="00A54613"/>
    <w:rsid w:val="00A546CF"/>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0B6C"/>
    <w:rsid w:val="00AB25BC"/>
    <w:rsid w:val="00AB3804"/>
    <w:rsid w:val="00AB4155"/>
    <w:rsid w:val="00AB58C9"/>
    <w:rsid w:val="00AB6077"/>
    <w:rsid w:val="00AB7BFF"/>
    <w:rsid w:val="00AC24B1"/>
    <w:rsid w:val="00AC3A4E"/>
    <w:rsid w:val="00AC58D6"/>
    <w:rsid w:val="00AC6555"/>
    <w:rsid w:val="00AD0CDD"/>
    <w:rsid w:val="00AD27BB"/>
    <w:rsid w:val="00AD3366"/>
    <w:rsid w:val="00AD6220"/>
    <w:rsid w:val="00AD6747"/>
    <w:rsid w:val="00AD7259"/>
    <w:rsid w:val="00AE14E6"/>
    <w:rsid w:val="00AF23E4"/>
    <w:rsid w:val="00AF6ABB"/>
    <w:rsid w:val="00AF7C0E"/>
    <w:rsid w:val="00B0133E"/>
    <w:rsid w:val="00B04804"/>
    <w:rsid w:val="00B04994"/>
    <w:rsid w:val="00B050E7"/>
    <w:rsid w:val="00B136D0"/>
    <w:rsid w:val="00B15D2F"/>
    <w:rsid w:val="00B16BE3"/>
    <w:rsid w:val="00B16C92"/>
    <w:rsid w:val="00B16F6B"/>
    <w:rsid w:val="00B214AE"/>
    <w:rsid w:val="00B21752"/>
    <w:rsid w:val="00B23460"/>
    <w:rsid w:val="00B2563A"/>
    <w:rsid w:val="00B3167D"/>
    <w:rsid w:val="00B3207E"/>
    <w:rsid w:val="00B3382E"/>
    <w:rsid w:val="00B36F68"/>
    <w:rsid w:val="00B4233C"/>
    <w:rsid w:val="00B42A01"/>
    <w:rsid w:val="00B43212"/>
    <w:rsid w:val="00B43889"/>
    <w:rsid w:val="00B44282"/>
    <w:rsid w:val="00B515E5"/>
    <w:rsid w:val="00B5190C"/>
    <w:rsid w:val="00B523B0"/>
    <w:rsid w:val="00B52CAE"/>
    <w:rsid w:val="00B53236"/>
    <w:rsid w:val="00B63B8F"/>
    <w:rsid w:val="00B66A85"/>
    <w:rsid w:val="00B677DD"/>
    <w:rsid w:val="00B73B47"/>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945"/>
    <w:rsid w:val="00BB0B2B"/>
    <w:rsid w:val="00BB2512"/>
    <w:rsid w:val="00BC102B"/>
    <w:rsid w:val="00BC25AB"/>
    <w:rsid w:val="00BC32A6"/>
    <w:rsid w:val="00BC4511"/>
    <w:rsid w:val="00BD094F"/>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380A"/>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C2E"/>
    <w:rsid w:val="00C35EE2"/>
    <w:rsid w:val="00C40ADF"/>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73817"/>
    <w:rsid w:val="00C812E2"/>
    <w:rsid w:val="00C81B65"/>
    <w:rsid w:val="00C83BEB"/>
    <w:rsid w:val="00C90CF0"/>
    <w:rsid w:val="00C928B0"/>
    <w:rsid w:val="00C92EB6"/>
    <w:rsid w:val="00C94070"/>
    <w:rsid w:val="00C940F6"/>
    <w:rsid w:val="00C97E3B"/>
    <w:rsid w:val="00CA76C1"/>
    <w:rsid w:val="00CA773A"/>
    <w:rsid w:val="00CB009D"/>
    <w:rsid w:val="00CB01AF"/>
    <w:rsid w:val="00CB165F"/>
    <w:rsid w:val="00CB188A"/>
    <w:rsid w:val="00CB18E6"/>
    <w:rsid w:val="00CB3B17"/>
    <w:rsid w:val="00CB5351"/>
    <w:rsid w:val="00CB6C98"/>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198"/>
    <w:rsid w:val="00D1254C"/>
    <w:rsid w:val="00D13A1C"/>
    <w:rsid w:val="00D13E5C"/>
    <w:rsid w:val="00D1492F"/>
    <w:rsid w:val="00D163D9"/>
    <w:rsid w:val="00D17BBF"/>
    <w:rsid w:val="00D2710C"/>
    <w:rsid w:val="00D2744A"/>
    <w:rsid w:val="00D32276"/>
    <w:rsid w:val="00D32730"/>
    <w:rsid w:val="00D327F3"/>
    <w:rsid w:val="00D33641"/>
    <w:rsid w:val="00D34171"/>
    <w:rsid w:val="00D37CEF"/>
    <w:rsid w:val="00D41BE9"/>
    <w:rsid w:val="00D47411"/>
    <w:rsid w:val="00D51A9B"/>
    <w:rsid w:val="00D53D34"/>
    <w:rsid w:val="00D5482E"/>
    <w:rsid w:val="00D55151"/>
    <w:rsid w:val="00D560EC"/>
    <w:rsid w:val="00D5621A"/>
    <w:rsid w:val="00D622AF"/>
    <w:rsid w:val="00D655FF"/>
    <w:rsid w:val="00D656DE"/>
    <w:rsid w:val="00D666CF"/>
    <w:rsid w:val="00D6694E"/>
    <w:rsid w:val="00D70808"/>
    <w:rsid w:val="00D7592D"/>
    <w:rsid w:val="00D76B52"/>
    <w:rsid w:val="00D7701B"/>
    <w:rsid w:val="00D871EE"/>
    <w:rsid w:val="00D939C3"/>
    <w:rsid w:val="00D9422B"/>
    <w:rsid w:val="00D9532E"/>
    <w:rsid w:val="00D9561C"/>
    <w:rsid w:val="00D95C51"/>
    <w:rsid w:val="00DA047C"/>
    <w:rsid w:val="00DA189B"/>
    <w:rsid w:val="00DA1974"/>
    <w:rsid w:val="00DA21EF"/>
    <w:rsid w:val="00DA3646"/>
    <w:rsid w:val="00DA4C10"/>
    <w:rsid w:val="00DA4D6E"/>
    <w:rsid w:val="00DA5817"/>
    <w:rsid w:val="00DA6D14"/>
    <w:rsid w:val="00DB049B"/>
    <w:rsid w:val="00DB28C5"/>
    <w:rsid w:val="00DB40B8"/>
    <w:rsid w:val="00DB4A49"/>
    <w:rsid w:val="00DC5469"/>
    <w:rsid w:val="00DD0156"/>
    <w:rsid w:val="00DD0523"/>
    <w:rsid w:val="00DD32BB"/>
    <w:rsid w:val="00DD6684"/>
    <w:rsid w:val="00DD75B3"/>
    <w:rsid w:val="00DE27C0"/>
    <w:rsid w:val="00DE4CCA"/>
    <w:rsid w:val="00DE61BB"/>
    <w:rsid w:val="00DE6A3D"/>
    <w:rsid w:val="00DE6EF9"/>
    <w:rsid w:val="00DE6FA3"/>
    <w:rsid w:val="00DE767A"/>
    <w:rsid w:val="00DF0308"/>
    <w:rsid w:val="00DF0C34"/>
    <w:rsid w:val="00DF1382"/>
    <w:rsid w:val="00DF26DC"/>
    <w:rsid w:val="00DF3FCC"/>
    <w:rsid w:val="00DF614A"/>
    <w:rsid w:val="00DF6BA9"/>
    <w:rsid w:val="00DF737C"/>
    <w:rsid w:val="00E053F9"/>
    <w:rsid w:val="00E0792A"/>
    <w:rsid w:val="00E07CFB"/>
    <w:rsid w:val="00E10218"/>
    <w:rsid w:val="00E13C00"/>
    <w:rsid w:val="00E14D56"/>
    <w:rsid w:val="00E22B7A"/>
    <w:rsid w:val="00E2646B"/>
    <w:rsid w:val="00E270B5"/>
    <w:rsid w:val="00E34D19"/>
    <w:rsid w:val="00E34F58"/>
    <w:rsid w:val="00E35054"/>
    <w:rsid w:val="00E350FF"/>
    <w:rsid w:val="00E36069"/>
    <w:rsid w:val="00E367EE"/>
    <w:rsid w:val="00E43757"/>
    <w:rsid w:val="00E4380B"/>
    <w:rsid w:val="00E441A1"/>
    <w:rsid w:val="00E441D4"/>
    <w:rsid w:val="00E457B0"/>
    <w:rsid w:val="00E46A8D"/>
    <w:rsid w:val="00E46B4A"/>
    <w:rsid w:val="00E63027"/>
    <w:rsid w:val="00E656C8"/>
    <w:rsid w:val="00E66047"/>
    <w:rsid w:val="00E70142"/>
    <w:rsid w:val="00E71863"/>
    <w:rsid w:val="00E74380"/>
    <w:rsid w:val="00E75068"/>
    <w:rsid w:val="00E75371"/>
    <w:rsid w:val="00E874BB"/>
    <w:rsid w:val="00E87A3F"/>
    <w:rsid w:val="00E907DC"/>
    <w:rsid w:val="00E93B49"/>
    <w:rsid w:val="00EA0365"/>
    <w:rsid w:val="00EA06E1"/>
    <w:rsid w:val="00EA3A7A"/>
    <w:rsid w:val="00EA4334"/>
    <w:rsid w:val="00EA6A8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6B8"/>
    <w:rsid w:val="00ED3BDA"/>
    <w:rsid w:val="00EE0C50"/>
    <w:rsid w:val="00EE5235"/>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6830"/>
    <w:rsid w:val="00F176AE"/>
    <w:rsid w:val="00F20706"/>
    <w:rsid w:val="00F22B77"/>
    <w:rsid w:val="00F23296"/>
    <w:rsid w:val="00F25DD8"/>
    <w:rsid w:val="00F268B6"/>
    <w:rsid w:val="00F278FF"/>
    <w:rsid w:val="00F307B9"/>
    <w:rsid w:val="00F3242C"/>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513F"/>
    <w:rsid w:val="00FB6A12"/>
    <w:rsid w:val="00FB7B27"/>
    <w:rsid w:val="00FC1880"/>
    <w:rsid w:val="00FC1B74"/>
    <w:rsid w:val="00FC1D9E"/>
    <w:rsid w:val="00FC2E51"/>
    <w:rsid w:val="00FC3CFB"/>
    <w:rsid w:val="00FC45E7"/>
    <w:rsid w:val="00FC58BC"/>
    <w:rsid w:val="00FC61C2"/>
    <w:rsid w:val="00FD112D"/>
    <w:rsid w:val="00FD4164"/>
    <w:rsid w:val="00FD7243"/>
    <w:rsid w:val="00FE08A8"/>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46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s>
</file>

<file path=word/webSettings.xml><?xml version="1.0" encoding="utf-8"?>
<w:webSettings xmlns:r="http://schemas.openxmlformats.org/officeDocument/2006/relationships" xmlns:w="http://schemas.openxmlformats.org/wordprocessingml/2006/main">
  <w:divs>
    <w:div w:id="32505900">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29582807">
      <w:bodyDiv w:val="1"/>
      <w:marLeft w:val="0"/>
      <w:marRight w:val="0"/>
      <w:marTop w:val="0"/>
      <w:marBottom w:val="0"/>
      <w:divBdr>
        <w:top w:val="none" w:sz="0" w:space="0" w:color="auto"/>
        <w:left w:val="none" w:sz="0" w:space="0" w:color="auto"/>
        <w:bottom w:val="none" w:sz="0" w:space="0" w:color="auto"/>
        <w:right w:val="none" w:sz="0" w:space="0" w:color="auto"/>
      </w:divBdr>
    </w:div>
    <w:div w:id="35673515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541720686">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0977767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096440794">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20444578">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C885-0BEB-42D5-B17E-CD7E63D3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1265</Words>
  <Characters>6835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8084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2024-08-07T07:06:00Z</cp:lastPrinted>
  <dcterms:created xsi:type="dcterms:W3CDTF">2024-11-15T12:18:00Z</dcterms:created>
  <dcterms:modified xsi:type="dcterms:W3CDTF">2024-11-18T07:38:00Z</dcterms:modified>
</cp:coreProperties>
</file>