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171F1B">
        <w:rPr>
          <w:rFonts w:ascii="Arial" w:eastAsia="Arial" w:hAnsi="Arial" w:cs="Arial"/>
          <w:b/>
          <w:bCs/>
          <w:sz w:val="22"/>
          <w:szCs w:val="22"/>
        </w:rPr>
        <w:t>0</w:t>
      </w:r>
      <w:r w:rsidR="00804783">
        <w:rPr>
          <w:rFonts w:ascii="Arial" w:eastAsia="Arial" w:hAnsi="Arial" w:cs="Arial"/>
          <w:b/>
          <w:bCs/>
          <w:sz w:val="22"/>
          <w:szCs w:val="22"/>
        </w:rPr>
        <w:t>2</w:t>
      </w:r>
      <w:r w:rsidR="00526B61" w:rsidRPr="009274E0">
        <w:rPr>
          <w:rFonts w:ascii="Arial" w:eastAsia="Arial" w:hAnsi="Arial" w:cs="Arial"/>
          <w:b/>
          <w:bCs/>
          <w:sz w:val="22"/>
          <w:szCs w:val="22"/>
        </w:rPr>
        <w:t>/</w:t>
      </w:r>
      <w:r w:rsidR="00171F1B">
        <w:rPr>
          <w:rFonts w:ascii="Arial" w:eastAsia="Arial" w:hAnsi="Arial" w:cs="Arial"/>
          <w:b/>
          <w:bCs/>
          <w:sz w:val="22"/>
          <w:szCs w:val="22"/>
        </w:rPr>
        <w:t>10</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4B4B17">
        <w:rPr>
          <w:rFonts w:ascii="Arial" w:eastAsia="Arial" w:hAnsi="Arial" w:cs="Arial"/>
          <w:b/>
          <w:bCs/>
          <w:sz w:val="22"/>
          <w:szCs w:val="22"/>
        </w:rPr>
        <w:t>19342</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171F1B">
        <w:rPr>
          <w:rFonts w:ascii="Arial" w:hAnsi="Arial" w:cs="Arial"/>
          <w:b/>
          <w:sz w:val="22"/>
          <w:szCs w:val="22"/>
        </w:rPr>
        <w:t>4</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71F1B">
        <w:rPr>
          <w:rFonts w:ascii="Arial" w:hAnsi="Arial" w:cs="Arial"/>
          <w:b/>
          <w:sz w:val="22"/>
          <w:szCs w:val="22"/>
        </w:rPr>
        <w:t>3</w:t>
      </w:r>
      <w:r w:rsidR="00682E03">
        <w:rPr>
          <w:rFonts w:ascii="Arial" w:hAnsi="Arial" w:cs="Arial"/>
          <w:b/>
          <w:sz w:val="22"/>
          <w:szCs w:val="22"/>
        </w:rPr>
        <w:t>5</w:t>
      </w:r>
      <w:r w:rsidR="00AD5386">
        <w:rPr>
          <w:rFonts w:ascii="Arial" w:hAnsi="Arial" w:cs="Arial"/>
          <w:b/>
          <w:sz w:val="22"/>
          <w:szCs w:val="22"/>
        </w:rPr>
        <w:t>3</w:t>
      </w:r>
    </w:p>
    <w:p w:rsidR="00AD5386" w:rsidRPr="00AD5386" w:rsidRDefault="00682E03" w:rsidP="00AD5386">
      <w:pPr>
        <w:jc w:val="both"/>
        <w:rPr>
          <w:rFonts w:ascii="Arial" w:hAnsi="Arial" w:cs="Arial"/>
          <w:b/>
          <w:sz w:val="22"/>
          <w:szCs w:val="22"/>
        </w:rPr>
      </w:pPr>
      <w:r w:rsidRPr="00AD5386">
        <w:rPr>
          <w:rFonts w:ascii="Arial" w:hAnsi="Arial" w:cs="Arial"/>
          <w:sz w:val="22"/>
          <w:szCs w:val="22"/>
        </w:rPr>
        <w:t xml:space="preserve"> </w:t>
      </w:r>
      <w:r w:rsidR="00AD5386" w:rsidRPr="00AD5386">
        <w:rPr>
          <w:rFonts w:ascii="Arial" w:hAnsi="Arial" w:cs="Arial"/>
          <w:b/>
          <w:sz w:val="22"/>
          <w:szCs w:val="22"/>
        </w:rPr>
        <w:t xml:space="preserve">Τροποποίηση της </w:t>
      </w:r>
      <w:proofErr w:type="spellStart"/>
      <w:r w:rsidR="00AD5386" w:rsidRPr="00AD5386">
        <w:rPr>
          <w:rFonts w:ascii="Arial" w:hAnsi="Arial" w:cs="Arial"/>
          <w:b/>
          <w:sz w:val="22"/>
          <w:szCs w:val="22"/>
        </w:rPr>
        <w:t>υπ΄αριθ</w:t>
      </w:r>
      <w:proofErr w:type="spellEnd"/>
      <w:r w:rsidR="00AD5386" w:rsidRPr="00AD5386">
        <w:rPr>
          <w:rFonts w:ascii="Arial" w:hAnsi="Arial" w:cs="Arial"/>
          <w:b/>
          <w:sz w:val="22"/>
          <w:szCs w:val="22"/>
        </w:rPr>
        <w:t xml:space="preserve">. 180/2024 </w:t>
      </w:r>
      <w:r w:rsidR="00855DD3" w:rsidRPr="00855DD3">
        <w:rPr>
          <w:rFonts w:ascii="Arial" w:hAnsi="Arial" w:cs="Arial"/>
          <w:b/>
          <w:iCs/>
          <w:color w:val="000000"/>
          <w:sz w:val="22"/>
          <w:szCs w:val="22"/>
          <w:lang w:eastAsia="el-GR"/>
        </w:rPr>
        <w:t>(</w:t>
      </w:r>
      <w:r w:rsidR="00855DD3" w:rsidRPr="00855DD3">
        <w:rPr>
          <w:rFonts w:ascii="Arial" w:hAnsi="Arial" w:cs="Arial"/>
          <w:b/>
          <w:sz w:val="22"/>
          <w:szCs w:val="22"/>
        </w:rPr>
        <w:t>ΑΔΑ: ΨΖΓ4ΩΛΗ-Ο7Ν</w:t>
      </w:r>
      <w:r w:rsidR="00855DD3">
        <w:rPr>
          <w:rFonts w:ascii="Arial" w:hAnsi="Arial" w:cs="Arial"/>
          <w:b/>
          <w:sz w:val="22"/>
          <w:szCs w:val="22"/>
        </w:rPr>
        <w:t>)</w:t>
      </w:r>
      <w:r w:rsidR="00855DD3" w:rsidRPr="00AD5386">
        <w:rPr>
          <w:rFonts w:ascii="Arial" w:hAnsi="Arial" w:cs="Arial"/>
          <w:b/>
          <w:sz w:val="22"/>
          <w:szCs w:val="22"/>
        </w:rPr>
        <w:t xml:space="preserve"> </w:t>
      </w:r>
      <w:r w:rsidR="00AD5386" w:rsidRPr="00AD5386">
        <w:rPr>
          <w:rFonts w:ascii="Arial" w:hAnsi="Arial" w:cs="Arial"/>
          <w:b/>
          <w:sz w:val="22"/>
          <w:szCs w:val="22"/>
        </w:rPr>
        <w:t xml:space="preserve">απόφασης της Δημοτικής Επιτροπής περί συγκρότησης επιτροπής διερεύνησης του βάσιμου των απαιτήσεων λόγω αίτησης ματαίωσης διάλυσης της σύμβασης και εκτίμησης του ύψους των θετικών ζημιών που προκλήθηκαν από την διακοπή εργασιών του έργου: «ΚΑΤΑΣΚΕΥΗ ΚΥΚΛΙΚΩΝ ΚΟΜΒΩΝ». </w:t>
      </w: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171F1B">
        <w:rPr>
          <w:rFonts w:ascii="Arial" w:hAnsi="Arial" w:cs="Arial"/>
          <w:sz w:val="22"/>
          <w:szCs w:val="22"/>
        </w:rPr>
        <w:t>01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171F1B">
        <w:rPr>
          <w:rFonts w:ascii="Arial" w:hAnsi="Arial" w:cs="Arial"/>
          <w:sz w:val="22"/>
          <w:szCs w:val="22"/>
        </w:rPr>
        <w:t>Οκτωβρίου</w:t>
      </w:r>
      <w:r w:rsidR="00592A0F" w:rsidRPr="0093097D">
        <w:rPr>
          <w:rFonts w:ascii="Arial" w:hAnsi="Arial" w:cs="Arial"/>
          <w:sz w:val="22"/>
          <w:szCs w:val="22"/>
        </w:rPr>
        <w:t xml:space="preserve">   2024  ημέρα  </w:t>
      </w:r>
      <w:r w:rsidR="00171F1B">
        <w:rPr>
          <w:rFonts w:ascii="Arial" w:hAnsi="Arial" w:cs="Arial"/>
          <w:sz w:val="22"/>
          <w:szCs w:val="22"/>
        </w:rPr>
        <w:t>Τρίτη</w:t>
      </w:r>
      <w:r w:rsidR="00592A0F" w:rsidRPr="0093097D">
        <w:rPr>
          <w:rFonts w:ascii="Arial" w:hAnsi="Arial" w:cs="Arial"/>
          <w:sz w:val="22"/>
          <w:szCs w:val="22"/>
        </w:rPr>
        <w:t xml:space="preserve">  και, ώρα 1</w:t>
      </w:r>
      <w:r w:rsidR="001E7987">
        <w:rPr>
          <w:rFonts w:ascii="Arial" w:hAnsi="Arial" w:cs="Arial"/>
          <w:sz w:val="22"/>
          <w:szCs w:val="22"/>
        </w:rPr>
        <w:t>1</w:t>
      </w:r>
      <w:r w:rsidR="00592A0F" w:rsidRPr="0093097D">
        <w:rPr>
          <w:rFonts w:ascii="Arial" w:hAnsi="Arial" w:cs="Arial"/>
          <w:sz w:val="22"/>
          <w:szCs w:val="22"/>
        </w:rPr>
        <w:t>.</w:t>
      </w:r>
      <w:r w:rsidR="001E7987">
        <w:rPr>
          <w:rFonts w:ascii="Arial" w:hAnsi="Arial" w:cs="Arial"/>
          <w:sz w:val="22"/>
          <w:szCs w:val="22"/>
        </w:rPr>
        <w:t>00</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CF0A56">
        <w:rPr>
          <w:rFonts w:ascii="Arial" w:hAnsi="Arial" w:cs="Arial"/>
          <w:sz w:val="22"/>
          <w:szCs w:val="22"/>
        </w:rPr>
        <w:t>18</w:t>
      </w:r>
      <w:r w:rsidR="00171F1B">
        <w:rPr>
          <w:rFonts w:ascii="Arial" w:hAnsi="Arial" w:cs="Arial"/>
          <w:sz w:val="22"/>
          <w:szCs w:val="22"/>
        </w:rPr>
        <w:t>994</w:t>
      </w:r>
      <w:r w:rsidR="00CF0A56">
        <w:rPr>
          <w:rFonts w:ascii="Arial" w:hAnsi="Arial" w:cs="Arial"/>
          <w:sz w:val="22"/>
          <w:szCs w:val="22"/>
        </w:rPr>
        <w:t>/</w:t>
      </w:r>
      <w:r w:rsidR="00171F1B">
        <w:rPr>
          <w:rFonts w:ascii="Arial" w:hAnsi="Arial" w:cs="Arial"/>
          <w:sz w:val="22"/>
          <w:szCs w:val="22"/>
        </w:rPr>
        <w:t>27</w:t>
      </w:r>
      <w:r w:rsidR="00CF0A56">
        <w:rPr>
          <w:rFonts w:ascii="Arial" w:hAnsi="Arial" w:cs="Arial"/>
          <w:sz w:val="22"/>
          <w:szCs w:val="22"/>
        </w:rPr>
        <w:t xml:space="preserve">-09-2024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23C99" w:rsidRDefault="00B23C99" w:rsidP="00B23C99">
      <w:pPr>
        <w:pStyle w:val="35"/>
        <w:ind w:left="-142"/>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ήταν παρόντα  6 (έξι)  , ήτοι:</w:t>
      </w:r>
    </w:p>
    <w:p w:rsidR="00B23C99" w:rsidRDefault="00B23C99" w:rsidP="00B23C99">
      <w:pPr>
        <w:pStyle w:val="35"/>
        <w:ind w:left="284"/>
        <w:jc w:val="both"/>
        <w:rPr>
          <w:rFonts w:ascii="Arial" w:hAnsi="Arial" w:cs="Arial"/>
          <w:sz w:val="22"/>
          <w:szCs w:val="22"/>
        </w:rPr>
      </w:pPr>
    </w:p>
    <w:p w:rsidR="00B23C99" w:rsidRDefault="00B23C99" w:rsidP="00B23C9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23C99" w:rsidRDefault="00B23C99" w:rsidP="00B23C99">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1.Ταγκαλέγκας Ιωάννης</w:t>
      </w:r>
    </w:p>
    <w:p w:rsidR="00B23C99" w:rsidRDefault="00B23C99" w:rsidP="00B23C99">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Καφρίτσας</w:t>
      </w:r>
      <w:proofErr w:type="spellEnd"/>
      <w:r>
        <w:rPr>
          <w:rFonts w:ascii="Arial" w:hAnsi="Arial" w:cs="Arial"/>
          <w:sz w:val="22"/>
          <w:szCs w:val="22"/>
        </w:rPr>
        <w:t xml:space="preserve"> Δημήτριος (αν/κο μέλος </w:t>
      </w:r>
      <w:proofErr w:type="spellStart"/>
      <w:r>
        <w:rPr>
          <w:rFonts w:ascii="Arial" w:hAnsi="Arial" w:cs="Arial"/>
          <w:sz w:val="22"/>
          <w:szCs w:val="22"/>
        </w:rPr>
        <w:t>κ.Τουμαρά</w:t>
      </w:r>
      <w:proofErr w:type="spellEnd"/>
      <w:r>
        <w:rPr>
          <w:rFonts w:ascii="Arial" w:hAnsi="Arial" w:cs="Arial"/>
          <w:sz w:val="22"/>
          <w:szCs w:val="22"/>
        </w:rPr>
        <w:t xml:space="preserve">   Βασιλείου)                                                          </w:t>
      </w:r>
    </w:p>
    <w:p w:rsidR="00B23C99" w:rsidRDefault="00B23C99" w:rsidP="00B23C99">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είχε νόμιμα προσκληθεί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Τζουβάρας</w:t>
      </w:r>
      <w:proofErr w:type="spellEnd"/>
      <w:r>
        <w:rPr>
          <w:rFonts w:ascii="Arial" w:hAnsi="Arial" w:cs="Arial"/>
          <w:sz w:val="22"/>
          <w:szCs w:val="22"/>
        </w:rPr>
        <w:t xml:space="preserve"> Νικόλαος (αν/κο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Χρήστου)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Τόλιας</w:t>
      </w:r>
      <w:proofErr w:type="spellEnd"/>
      <w:r>
        <w:rPr>
          <w:rFonts w:ascii="Arial" w:hAnsi="Arial" w:cs="Arial"/>
          <w:sz w:val="22"/>
          <w:szCs w:val="22"/>
        </w:rPr>
        <w:t xml:space="preserve"> Δημήτριος (αν/κό μέλος </w:t>
      </w:r>
      <w:proofErr w:type="spellStart"/>
      <w:r>
        <w:rPr>
          <w:rFonts w:ascii="Arial" w:hAnsi="Arial" w:cs="Arial"/>
          <w:sz w:val="22"/>
          <w:szCs w:val="22"/>
        </w:rPr>
        <w:t>κ.Παπαβασιλείου</w:t>
      </w:r>
      <w:proofErr w:type="spellEnd"/>
      <w:r>
        <w:rPr>
          <w:rFonts w:ascii="Arial" w:hAnsi="Arial" w:cs="Arial"/>
          <w:sz w:val="22"/>
          <w:szCs w:val="22"/>
        </w:rPr>
        <w:t xml:space="preserve"> Αικατερίνης)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968DB" w:rsidRPr="0093097D" w:rsidRDefault="008968DB" w:rsidP="00796972">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296E10" w:rsidRDefault="00F71B6F" w:rsidP="00296E10">
      <w:pPr>
        <w:rPr>
          <w:rFonts w:ascii="Arial" w:eastAsia="Arial" w:hAnsi="Arial" w:cs="Arial"/>
          <w:sz w:val="22"/>
          <w:szCs w:val="22"/>
        </w:rPr>
      </w:pPr>
      <w:r w:rsidRPr="00681D92">
        <w:rPr>
          <w:rFonts w:ascii="Arial" w:eastAsia="Arial" w:hAnsi="Arial" w:cs="Arial"/>
          <w:sz w:val="22"/>
          <w:szCs w:val="22"/>
        </w:rPr>
        <w:t xml:space="preserve"> </w:t>
      </w:r>
      <w:r w:rsidR="00804783">
        <w:rPr>
          <w:rFonts w:ascii="Arial" w:eastAsia="Arial" w:hAnsi="Arial" w:cs="Arial"/>
          <w:sz w:val="22"/>
          <w:szCs w:val="22"/>
        </w:rPr>
        <w:t xml:space="preserve">    </w:t>
      </w:r>
      <w:r w:rsidRPr="00681D92">
        <w:rPr>
          <w:rFonts w:ascii="Arial" w:eastAsia="Arial" w:hAnsi="Arial" w:cs="Arial"/>
          <w:sz w:val="22"/>
          <w:szCs w:val="22"/>
        </w:rPr>
        <w:t xml:space="preserve">Ο Πρόεδρος της Δημοτικής  Επιτροπής εισηγούμενος το  </w:t>
      </w:r>
      <w:r w:rsidR="00296E10">
        <w:rPr>
          <w:rFonts w:ascii="Arial" w:eastAsia="Arial" w:hAnsi="Arial" w:cs="Arial"/>
          <w:sz w:val="22"/>
          <w:szCs w:val="22"/>
        </w:rPr>
        <w:t>7</w:t>
      </w:r>
      <w:r w:rsidRPr="00681D92">
        <w:rPr>
          <w:rFonts w:ascii="Arial" w:eastAsia="Arial" w:hAnsi="Arial" w:cs="Arial"/>
          <w:sz w:val="22"/>
          <w:szCs w:val="22"/>
          <w:vertAlign w:val="superscript"/>
        </w:rPr>
        <w:t>ο</w:t>
      </w:r>
      <w:r w:rsidRPr="00681D92">
        <w:rPr>
          <w:rFonts w:ascii="Arial" w:eastAsia="Arial" w:hAnsi="Arial" w:cs="Arial"/>
          <w:sz w:val="22"/>
          <w:szCs w:val="22"/>
        </w:rPr>
        <w:t xml:space="preserve"> θέμα της ημερήσιας διάταξης  έθεσε υπόψη των </w:t>
      </w:r>
      <w:r w:rsidR="00980438">
        <w:rPr>
          <w:rFonts w:ascii="Arial" w:eastAsia="Arial" w:hAnsi="Arial" w:cs="Arial"/>
          <w:sz w:val="22"/>
          <w:szCs w:val="22"/>
        </w:rPr>
        <w:t xml:space="preserve">μελών </w:t>
      </w:r>
      <w:r w:rsidR="00681D92" w:rsidRPr="00681D92">
        <w:rPr>
          <w:rFonts w:ascii="Arial" w:eastAsia="Arial" w:hAnsi="Arial" w:cs="Arial"/>
          <w:sz w:val="22"/>
          <w:szCs w:val="22"/>
        </w:rPr>
        <w:t>τ</w:t>
      </w:r>
      <w:r w:rsidR="00296E10">
        <w:rPr>
          <w:rFonts w:ascii="Arial" w:eastAsia="Arial" w:hAnsi="Arial" w:cs="Arial"/>
          <w:sz w:val="22"/>
          <w:szCs w:val="22"/>
        </w:rPr>
        <w:t xml:space="preserve">ο με </w:t>
      </w:r>
      <w:r w:rsidR="00681D92" w:rsidRPr="00681D92">
        <w:rPr>
          <w:rFonts w:ascii="Arial" w:eastAsia="Arial" w:hAnsi="Arial" w:cs="Arial"/>
          <w:sz w:val="22"/>
          <w:szCs w:val="22"/>
        </w:rPr>
        <w:t xml:space="preserve"> αριθ. </w:t>
      </w:r>
      <w:proofErr w:type="spellStart"/>
      <w:r w:rsidR="00296E10">
        <w:rPr>
          <w:rFonts w:ascii="Arial" w:eastAsia="Arial" w:hAnsi="Arial" w:cs="Arial"/>
          <w:sz w:val="22"/>
          <w:szCs w:val="22"/>
        </w:rPr>
        <w:t>πρωτ</w:t>
      </w:r>
      <w:proofErr w:type="spellEnd"/>
      <w:r w:rsidR="00296E10">
        <w:rPr>
          <w:rFonts w:ascii="Arial" w:eastAsia="Arial" w:hAnsi="Arial" w:cs="Arial"/>
          <w:sz w:val="22"/>
          <w:szCs w:val="22"/>
        </w:rPr>
        <w:t>. 18828/25-09-</w:t>
      </w:r>
      <w:r w:rsidR="00681D92" w:rsidRPr="00681D92">
        <w:rPr>
          <w:rFonts w:ascii="Arial" w:eastAsia="Arial" w:hAnsi="Arial" w:cs="Arial"/>
          <w:sz w:val="22"/>
          <w:szCs w:val="22"/>
        </w:rPr>
        <w:t xml:space="preserve">/2024 </w:t>
      </w:r>
      <w:r w:rsidR="00296E10">
        <w:rPr>
          <w:rFonts w:ascii="Arial" w:eastAsia="Arial" w:hAnsi="Arial" w:cs="Arial"/>
          <w:sz w:val="22"/>
          <w:szCs w:val="22"/>
        </w:rPr>
        <w:t>έγγραφο της Δ/</w:t>
      </w:r>
      <w:proofErr w:type="spellStart"/>
      <w:r w:rsidR="00296E10">
        <w:rPr>
          <w:rFonts w:ascii="Arial" w:eastAsia="Arial" w:hAnsi="Arial" w:cs="Arial"/>
          <w:sz w:val="22"/>
          <w:szCs w:val="22"/>
        </w:rPr>
        <w:t>νσης</w:t>
      </w:r>
      <w:proofErr w:type="spellEnd"/>
      <w:r w:rsidR="00296E10">
        <w:rPr>
          <w:rFonts w:ascii="Arial" w:eastAsia="Arial" w:hAnsi="Arial" w:cs="Arial"/>
          <w:sz w:val="22"/>
          <w:szCs w:val="22"/>
        </w:rPr>
        <w:t xml:space="preserve"> Τεχνικών Υπηρεσιών του Δήμου </w:t>
      </w:r>
      <w:proofErr w:type="spellStart"/>
      <w:r w:rsidR="00296E10">
        <w:rPr>
          <w:rFonts w:ascii="Arial" w:eastAsia="Arial" w:hAnsi="Arial" w:cs="Arial"/>
          <w:sz w:val="22"/>
          <w:szCs w:val="22"/>
        </w:rPr>
        <w:t>Λεβαδέων</w:t>
      </w:r>
      <w:proofErr w:type="spellEnd"/>
      <w:r w:rsidR="00296E10">
        <w:rPr>
          <w:rFonts w:ascii="Arial" w:eastAsia="Arial" w:hAnsi="Arial" w:cs="Arial"/>
          <w:sz w:val="22"/>
          <w:szCs w:val="22"/>
        </w:rPr>
        <w:t xml:space="preserve"> στο οποίο αναφέρονται:</w:t>
      </w:r>
    </w:p>
    <w:p w:rsidR="00296E10" w:rsidRDefault="00296E10" w:rsidP="00296E10">
      <w:pPr>
        <w:rPr>
          <w:rFonts w:ascii="Arial" w:eastAsia="Arial" w:hAnsi="Arial" w:cs="Arial"/>
          <w:sz w:val="22"/>
          <w:szCs w:val="22"/>
        </w:rPr>
      </w:pPr>
    </w:p>
    <w:p w:rsidR="00296E10" w:rsidRPr="00296E10" w:rsidRDefault="00681D92" w:rsidP="00296E10">
      <w:pPr>
        <w:rPr>
          <w:rFonts w:ascii="Arial" w:hAnsi="Arial" w:cs="Arial"/>
          <w:b/>
          <w:i/>
          <w:sz w:val="22"/>
          <w:szCs w:val="22"/>
        </w:rPr>
      </w:pPr>
      <w:r w:rsidRPr="00296E10">
        <w:rPr>
          <w:rFonts w:ascii="Arial" w:hAnsi="Arial" w:cs="Arial"/>
          <w:i/>
          <w:spacing w:val="-3"/>
          <w:sz w:val="22"/>
          <w:szCs w:val="22"/>
        </w:rPr>
        <w:t xml:space="preserve"> </w:t>
      </w:r>
      <w:r w:rsidR="00296E10" w:rsidRPr="00296E10">
        <w:rPr>
          <w:rFonts w:ascii="Arial" w:hAnsi="Arial" w:cs="Arial"/>
          <w:b/>
          <w:i/>
          <w:sz w:val="22"/>
          <w:szCs w:val="22"/>
        </w:rPr>
        <w:t>ΙΣΤΟΡΙΚΟ</w:t>
      </w:r>
    </w:p>
    <w:p w:rsidR="00296E10" w:rsidRPr="00296E10" w:rsidRDefault="00296E10" w:rsidP="00296E10">
      <w:pPr>
        <w:jc w:val="both"/>
        <w:rPr>
          <w:rFonts w:ascii="Arial" w:hAnsi="Arial" w:cs="Arial"/>
          <w:i/>
          <w:sz w:val="22"/>
          <w:szCs w:val="22"/>
        </w:rPr>
      </w:pPr>
      <w:r w:rsidRPr="00296E10">
        <w:rPr>
          <w:rFonts w:ascii="Arial" w:hAnsi="Arial" w:cs="Arial"/>
          <w:i/>
          <w:sz w:val="22"/>
          <w:szCs w:val="22"/>
        </w:rPr>
        <w:t xml:space="preserve">Η τεχνική υπηρεσία του Δήμου </w:t>
      </w:r>
      <w:proofErr w:type="spellStart"/>
      <w:r w:rsidRPr="00296E10">
        <w:rPr>
          <w:rFonts w:ascii="Arial" w:hAnsi="Arial" w:cs="Arial"/>
          <w:i/>
          <w:sz w:val="22"/>
          <w:szCs w:val="22"/>
        </w:rPr>
        <w:t>Λεβαδέων</w:t>
      </w:r>
      <w:proofErr w:type="spellEnd"/>
      <w:r w:rsidRPr="00296E10">
        <w:rPr>
          <w:rFonts w:ascii="Arial" w:hAnsi="Arial" w:cs="Arial"/>
          <w:i/>
          <w:sz w:val="22"/>
          <w:szCs w:val="22"/>
        </w:rPr>
        <w:t xml:space="preserve"> συνέταξε την </w:t>
      </w:r>
      <w:proofErr w:type="spellStart"/>
      <w:r w:rsidRPr="00296E10">
        <w:rPr>
          <w:rFonts w:ascii="Arial" w:hAnsi="Arial" w:cs="Arial"/>
          <w:i/>
          <w:sz w:val="22"/>
          <w:szCs w:val="22"/>
        </w:rPr>
        <w:t>υπ΄</w:t>
      </w:r>
      <w:proofErr w:type="spellEnd"/>
      <w:r w:rsidRPr="00296E10">
        <w:rPr>
          <w:rFonts w:ascii="Arial" w:hAnsi="Arial" w:cs="Arial"/>
          <w:i/>
          <w:sz w:val="22"/>
          <w:szCs w:val="22"/>
        </w:rPr>
        <w:t xml:space="preserve"> αριθμό 47/2021 Τεχνική Μελέτη του έργου «Κατασκευή κυκλικών κόμβων» προϋπολογισμού 1.387.000,00 € (συμπεριλαμβανομένου του Φ.Π.Α.) με φορέα υλοποίησης τον Δήμο </w:t>
      </w:r>
      <w:proofErr w:type="spellStart"/>
      <w:r w:rsidRPr="00296E10">
        <w:rPr>
          <w:rFonts w:ascii="Arial" w:hAnsi="Arial" w:cs="Arial"/>
          <w:i/>
          <w:sz w:val="22"/>
          <w:szCs w:val="22"/>
        </w:rPr>
        <w:t>Λεβαδέων</w:t>
      </w:r>
      <w:proofErr w:type="spellEnd"/>
      <w:r w:rsidRPr="00296E10">
        <w:rPr>
          <w:rFonts w:ascii="Arial" w:hAnsi="Arial" w:cs="Arial"/>
          <w:i/>
          <w:sz w:val="22"/>
          <w:szCs w:val="22"/>
        </w:rPr>
        <w:t>.</w:t>
      </w:r>
    </w:p>
    <w:p w:rsidR="00296E10" w:rsidRPr="00296E10" w:rsidRDefault="00296E10" w:rsidP="00296E10">
      <w:pPr>
        <w:jc w:val="both"/>
        <w:rPr>
          <w:rFonts w:ascii="Arial" w:hAnsi="Arial" w:cs="Arial"/>
          <w:i/>
          <w:sz w:val="22"/>
          <w:szCs w:val="22"/>
        </w:rPr>
      </w:pPr>
      <w:r w:rsidRPr="00296E10">
        <w:rPr>
          <w:rFonts w:ascii="Arial" w:hAnsi="Arial" w:cs="Arial"/>
          <w:i/>
          <w:sz w:val="22"/>
          <w:szCs w:val="22"/>
        </w:rPr>
        <w:t xml:space="preserve">Με την </w:t>
      </w:r>
      <w:proofErr w:type="spellStart"/>
      <w:r w:rsidRPr="00296E10">
        <w:rPr>
          <w:rFonts w:ascii="Arial" w:hAnsi="Arial" w:cs="Arial"/>
          <w:i/>
          <w:sz w:val="22"/>
          <w:szCs w:val="22"/>
        </w:rPr>
        <w:t>υπ΄</w:t>
      </w:r>
      <w:proofErr w:type="spellEnd"/>
      <w:r w:rsidRPr="00296E10">
        <w:rPr>
          <w:rFonts w:ascii="Arial" w:hAnsi="Arial" w:cs="Arial"/>
          <w:i/>
          <w:sz w:val="22"/>
          <w:szCs w:val="22"/>
        </w:rPr>
        <w:t xml:space="preserve"> αριθμό 312/2021 (ΑΔΑ: 6ΛΚΨΩΛΗ-ΒΔΨ) απόφαση της η Οικονομική Επιτροπή προχώρησε  σε  αποδοχή της 47/2021 Τεχνικής Μελέτης του έργου «Κατασκευή κυκλικών κόμβων» προϋπολογισμού 1.387.000,00€ (συμπεριλαμβανομένου του Φ.Π.Α.).</w:t>
      </w:r>
    </w:p>
    <w:p w:rsidR="00296E10" w:rsidRPr="00296E10" w:rsidRDefault="00296E10" w:rsidP="00296E10">
      <w:pPr>
        <w:rPr>
          <w:rFonts w:ascii="Arial" w:hAnsi="Arial" w:cs="Arial"/>
          <w:i/>
          <w:sz w:val="22"/>
          <w:szCs w:val="22"/>
        </w:rPr>
      </w:pPr>
      <w:r w:rsidRPr="00296E10">
        <w:rPr>
          <w:rFonts w:ascii="Arial" w:hAnsi="Arial" w:cs="Arial"/>
          <w:i/>
          <w:sz w:val="22"/>
          <w:szCs w:val="22"/>
        </w:rPr>
        <w:t xml:space="preserve">Το έργο χρηματοδοτείται από Πιστώσεις του Προγράμματος Δημοσίων Επενδύσεων (ΠΔΕ) με Κωδικό </w:t>
      </w:r>
      <w:proofErr w:type="spellStart"/>
      <w:r w:rsidRPr="00296E10">
        <w:rPr>
          <w:rFonts w:ascii="Arial" w:hAnsi="Arial" w:cs="Arial"/>
          <w:i/>
          <w:sz w:val="22"/>
          <w:szCs w:val="22"/>
        </w:rPr>
        <w:t>Ενάριθμο</w:t>
      </w:r>
      <w:proofErr w:type="spellEnd"/>
      <w:r w:rsidRPr="00296E10">
        <w:rPr>
          <w:rFonts w:ascii="Arial" w:hAnsi="Arial" w:cs="Arial"/>
          <w:i/>
          <w:sz w:val="22"/>
          <w:szCs w:val="22"/>
        </w:rPr>
        <w:t xml:space="preserve"> 2021ΕΠ06600003 της ΣΑΕΠ066</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 xml:space="preserve">Με την </w:t>
      </w:r>
      <w:proofErr w:type="spellStart"/>
      <w:r w:rsidRPr="00296E10">
        <w:rPr>
          <w:rFonts w:ascii="Arial" w:hAnsi="Arial" w:cs="Arial"/>
          <w:i/>
          <w:sz w:val="22"/>
          <w:szCs w:val="22"/>
        </w:rPr>
        <w:t>υπ΄</w:t>
      </w:r>
      <w:proofErr w:type="spellEnd"/>
      <w:r w:rsidRPr="00296E10">
        <w:rPr>
          <w:rFonts w:ascii="Arial" w:hAnsi="Arial" w:cs="Arial"/>
          <w:i/>
          <w:sz w:val="22"/>
          <w:szCs w:val="22"/>
        </w:rPr>
        <w:t xml:space="preserve"> αριθμό 8/2022 απόφαση της η Οικονομική Επιτροπή  ενέκρινε την  διενέργεια ηλεκτρονικού διαγωνισμού και κατάρτισε τους όρους της  διακήρυξης σύναψης Δημόσιας Σύμβασης του έργου.</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Η διακήρυξη του έργου αναρτήθηκε στο ΚΗΜΔΗΣ με κωδικό 22PROC009975199 2022-01-28.</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 xml:space="preserve">Με την </w:t>
      </w:r>
      <w:proofErr w:type="spellStart"/>
      <w:r w:rsidRPr="00296E10">
        <w:rPr>
          <w:rFonts w:ascii="Arial" w:hAnsi="Arial" w:cs="Arial"/>
          <w:i/>
          <w:sz w:val="22"/>
          <w:szCs w:val="22"/>
        </w:rPr>
        <w:t>υπ΄</w:t>
      </w:r>
      <w:proofErr w:type="spellEnd"/>
      <w:r w:rsidRPr="00296E10">
        <w:rPr>
          <w:rFonts w:ascii="Arial" w:hAnsi="Arial" w:cs="Arial"/>
          <w:i/>
          <w:sz w:val="22"/>
          <w:szCs w:val="22"/>
        </w:rPr>
        <w:t xml:space="preserve"> αριθμό 177/2022 (ΑΔΑ: 97ΓΩΩΛΗ-Ι4Μ) απόφαση της η Οικονομική Επιτροπή ενέκρινε το Πρακτικό IV και κατακύρωσε το αποτέλεσμα της διενεργηθείσας Δημοπρασίας, για την ανάδειξη του αναδόχου κατασκευής του έργου της επικεφαλίδας, στον Οικονομικό Φορέα με την επωνυμία «ΛΑΤΩ Α.Τ.Ε. ΤΕΧΝΙΚΗ ΕΤΑΙΡΕΙΑ ΕΜΠΟΡΙΟ» με </w:t>
      </w:r>
      <w:proofErr w:type="spellStart"/>
      <w:r w:rsidRPr="00296E10">
        <w:rPr>
          <w:rFonts w:ascii="Arial" w:hAnsi="Arial" w:cs="Arial"/>
          <w:i/>
          <w:sz w:val="22"/>
          <w:szCs w:val="22"/>
        </w:rPr>
        <w:t>δ.τ</w:t>
      </w:r>
      <w:proofErr w:type="spellEnd"/>
      <w:r w:rsidRPr="00296E10">
        <w:rPr>
          <w:rFonts w:ascii="Arial" w:hAnsi="Arial" w:cs="Arial"/>
          <w:i/>
          <w:sz w:val="22"/>
          <w:szCs w:val="22"/>
        </w:rPr>
        <w:t xml:space="preserve">. </w:t>
      </w:r>
      <w:proofErr w:type="spellStart"/>
      <w:r w:rsidRPr="00296E10">
        <w:rPr>
          <w:rFonts w:ascii="Arial" w:hAnsi="Arial" w:cs="Arial"/>
          <w:i/>
          <w:sz w:val="22"/>
          <w:szCs w:val="22"/>
        </w:rPr>
        <w:t>΄ΛΑΤΩ</w:t>
      </w:r>
      <w:proofErr w:type="spellEnd"/>
      <w:r w:rsidRPr="00296E10">
        <w:rPr>
          <w:rFonts w:ascii="Arial" w:hAnsi="Arial" w:cs="Arial"/>
          <w:i/>
          <w:sz w:val="22"/>
          <w:szCs w:val="22"/>
        </w:rPr>
        <w:t xml:space="preserve"> ΑΤΕ’ που προσέφερε </w:t>
      </w:r>
      <w:r w:rsidRPr="00296E10">
        <w:rPr>
          <w:rFonts w:ascii="Arial" w:hAnsi="Arial" w:cs="Arial"/>
          <w:i/>
          <w:sz w:val="22"/>
          <w:szCs w:val="22"/>
        </w:rPr>
        <w:lastRenderedPageBreak/>
        <w:t>μέση τεκμαρτή έκπτωση 34,20% επί των τιμών του τιμολογίου της μελέτης και σύνολο δαπάνης του έργου κατά την προσφορά (χωρίς Φ.Π.Α.) 737.677,61 €</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Η σύμβαση του έργου συνολικού ποσού 914.720,24 € με Φ.Π.Α. υπεγράφη στις 09/09/2022.</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 xml:space="preserve">Ο ανάδοχος υπέβαλε στην Τεχνική Υπηρεσία με το </w:t>
      </w:r>
      <w:proofErr w:type="spellStart"/>
      <w:r w:rsidRPr="00296E10">
        <w:rPr>
          <w:rFonts w:ascii="Arial" w:hAnsi="Arial" w:cs="Arial"/>
          <w:i/>
          <w:sz w:val="22"/>
          <w:szCs w:val="22"/>
        </w:rPr>
        <w:t>υπ΄αριθμ</w:t>
      </w:r>
      <w:proofErr w:type="spellEnd"/>
      <w:r w:rsidRPr="00296E10">
        <w:rPr>
          <w:rFonts w:ascii="Arial" w:hAnsi="Arial" w:cs="Arial"/>
          <w:i/>
          <w:sz w:val="22"/>
          <w:szCs w:val="22"/>
        </w:rPr>
        <w:t xml:space="preserve"> 306/04.01.2023 έγγραφό του, τον 1</w:t>
      </w:r>
      <w:r w:rsidRPr="00296E10">
        <w:rPr>
          <w:rFonts w:ascii="Arial" w:hAnsi="Arial" w:cs="Arial"/>
          <w:i/>
          <w:sz w:val="22"/>
          <w:szCs w:val="22"/>
          <w:vertAlign w:val="superscript"/>
        </w:rPr>
        <w:t>ο</w:t>
      </w:r>
      <w:r w:rsidRPr="00296E10">
        <w:rPr>
          <w:rFonts w:ascii="Arial" w:hAnsi="Arial" w:cs="Arial"/>
          <w:i/>
          <w:sz w:val="22"/>
          <w:szCs w:val="22"/>
        </w:rPr>
        <w:t xml:space="preserve"> Λογαριασμό ποσού 23.012,85€</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Ο 1</w:t>
      </w:r>
      <w:r w:rsidRPr="00296E10">
        <w:rPr>
          <w:rFonts w:ascii="Arial" w:hAnsi="Arial" w:cs="Arial"/>
          <w:i/>
          <w:sz w:val="22"/>
          <w:szCs w:val="22"/>
          <w:vertAlign w:val="superscript"/>
        </w:rPr>
        <w:t>ος</w:t>
      </w:r>
      <w:r w:rsidRPr="00296E10">
        <w:rPr>
          <w:rFonts w:ascii="Arial" w:hAnsi="Arial" w:cs="Arial"/>
          <w:i/>
          <w:sz w:val="22"/>
          <w:szCs w:val="22"/>
        </w:rPr>
        <w:t xml:space="preserve"> Λογαριασμός θεωρήθηκε αρμοδίως στις 06/02/2023 και εξοφλήθηκε στις 21/03/2023</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 xml:space="preserve">Ο  ανάδοχος   υπέβαλε στην Τεχνική Υπηρεσία με το </w:t>
      </w:r>
      <w:proofErr w:type="spellStart"/>
      <w:r w:rsidRPr="00296E10">
        <w:rPr>
          <w:rFonts w:ascii="Arial" w:hAnsi="Arial" w:cs="Arial"/>
          <w:i/>
          <w:sz w:val="22"/>
          <w:szCs w:val="22"/>
        </w:rPr>
        <w:t>υπ΄αριθμ</w:t>
      </w:r>
      <w:proofErr w:type="spellEnd"/>
      <w:r w:rsidRPr="00296E10">
        <w:rPr>
          <w:rFonts w:ascii="Arial" w:hAnsi="Arial" w:cs="Arial"/>
          <w:i/>
          <w:sz w:val="22"/>
          <w:szCs w:val="22"/>
        </w:rPr>
        <w:t>. 13332/05.07.2023 έγγραφό του, τον 2</w:t>
      </w:r>
      <w:r w:rsidRPr="00296E10">
        <w:rPr>
          <w:rFonts w:ascii="Arial" w:hAnsi="Arial" w:cs="Arial"/>
          <w:i/>
          <w:sz w:val="22"/>
          <w:szCs w:val="22"/>
          <w:vertAlign w:val="superscript"/>
        </w:rPr>
        <w:t>ος</w:t>
      </w:r>
      <w:r w:rsidRPr="00296E10">
        <w:rPr>
          <w:rFonts w:ascii="Arial" w:hAnsi="Arial" w:cs="Arial"/>
          <w:i/>
          <w:sz w:val="22"/>
          <w:szCs w:val="22"/>
        </w:rPr>
        <w:t xml:space="preserve"> Λογαριασμό  ποσού 177.863,02€</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Ο 2</w:t>
      </w:r>
      <w:r w:rsidRPr="00296E10">
        <w:rPr>
          <w:rFonts w:ascii="Arial" w:hAnsi="Arial" w:cs="Arial"/>
          <w:i/>
          <w:sz w:val="22"/>
          <w:szCs w:val="22"/>
          <w:vertAlign w:val="superscript"/>
        </w:rPr>
        <w:t>ος</w:t>
      </w:r>
      <w:r w:rsidRPr="00296E10">
        <w:rPr>
          <w:rFonts w:ascii="Arial" w:hAnsi="Arial" w:cs="Arial"/>
          <w:i/>
          <w:sz w:val="22"/>
          <w:szCs w:val="22"/>
        </w:rPr>
        <w:t xml:space="preserve"> Λογαριασμός θεωρήθηκε αρμοδίως στις 10/08/2023</w:t>
      </w:r>
    </w:p>
    <w:p w:rsidR="00296E10" w:rsidRPr="00296E10" w:rsidRDefault="00296E10" w:rsidP="00296E10">
      <w:pPr>
        <w:autoSpaceDE w:val="0"/>
        <w:autoSpaceDN w:val="0"/>
        <w:adjustRightInd w:val="0"/>
        <w:rPr>
          <w:rFonts w:ascii="Arial" w:hAnsi="Arial" w:cs="Arial"/>
          <w:i/>
          <w:sz w:val="22"/>
          <w:szCs w:val="22"/>
        </w:rPr>
      </w:pPr>
      <w:r w:rsidRPr="00296E10">
        <w:rPr>
          <w:rFonts w:ascii="Arial" w:hAnsi="Arial" w:cs="Arial"/>
          <w:i/>
          <w:sz w:val="22"/>
          <w:szCs w:val="22"/>
        </w:rPr>
        <w:t xml:space="preserve">Ο ανάδοχος  με το </w:t>
      </w:r>
      <w:proofErr w:type="spellStart"/>
      <w:r w:rsidRPr="00296E10">
        <w:rPr>
          <w:rFonts w:ascii="Arial" w:hAnsi="Arial" w:cs="Arial"/>
          <w:i/>
          <w:sz w:val="22"/>
          <w:szCs w:val="22"/>
        </w:rPr>
        <w:t>υπ΄αριθμ</w:t>
      </w:r>
      <w:proofErr w:type="spellEnd"/>
      <w:r w:rsidRPr="00296E10">
        <w:rPr>
          <w:rFonts w:ascii="Arial" w:hAnsi="Arial" w:cs="Arial"/>
          <w:i/>
          <w:sz w:val="22"/>
          <w:szCs w:val="22"/>
        </w:rPr>
        <w:t>. 18201/22.09.2023 επέδωσε Ειδική δήλωση διακοπής εργασιών λόγω μη εξόφλησης του 2ου Λογαριασμού σύμφωνα με όσα προβλέπει ο ισχύον Νόμος 4412/2016 και συγκεκριμένα το άρθρο 161 Διακοπή εργασιών – Διάλυση της σύμβασης</w:t>
      </w:r>
    </w:p>
    <w:p w:rsidR="00296E10" w:rsidRPr="00296E10" w:rsidRDefault="00296E10" w:rsidP="00296E10">
      <w:pPr>
        <w:pStyle w:val="af9"/>
        <w:autoSpaceDE w:val="0"/>
        <w:autoSpaceDN w:val="0"/>
        <w:adjustRightInd w:val="0"/>
        <w:rPr>
          <w:rFonts w:ascii="Arial" w:hAnsi="Arial" w:cs="Arial"/>
          <w:i/>
          <w:sz w:val="22"/>
          <w:szCs w:val="22"/>
        </w:rPr>
      </w:pPr>
      <w:r w:rsidRPr="00296E10">
        <w:rPr>
          <w:rFonts w:ascii="Arial" w:hAnsi="Arial" w:cs="Arial"/>
          <w:i/>
          <w:sz w:val="22"/>
          <w:szCs w:val="22"/>
        </w:rPr>
        <w:t>1. Η σύμβαση διαλύεται από την κοινοποίηση στον ανάδοχο διαταγής του φορέα κατασκευής του έργου για οριστική διακοπή των εργασιών, εκτός αν με τη διαταγή αυτήν ορίζεται μεταγενέστερος χρόνος διάλυσης, για να εκτελεσθούν οριζόμενες στη διαταγή εργασίες.</w:t>
      </w:r>
      <w:r w:rsidRPr="00296E10">
        <w:rPr>
          <w:rFonts w:ascii="Arial" w:hAnsi="Arial" w:cs="Arial"/>
          <w:i/>
          <w:sz w:val="22"/>
          <w:szCs w:val="22"/>
        </w:rPr>
        <w:br/>
        <w:t>2. Ο ανάδοχος μπορεί να ζητήσει τη διάλυση της σύμβασης:</w:t>
      </w:r>
      <w:r w:rsidRPr="00296E10">
        <w:rPr>
          <w:rFonts w:ascii="Arial" w:hAnsi="Arial" w:cs="Arial"/>
          <w:i/>
          <w:sz w:val="22"/>
          <w:szCs w:val="22"/>
        </w:rPr>
        <w:br/>
        <w:t>α) Αν μετά από την υπογραφή της σύμβασης καθυστερήσει η έναρξη των εργασιών περισσότερο από τρεις (3) μήνες με υπαιτιότητα του φορέα κατασκευής ή του κυρίου του έργου, εκτός αν στη σύμβαση ορίζεται διαφορετικά σχετικά με την έναρξη των εργασιών.</w:t>
      </w:r>
      <w:r w:rsidRPr="00296E10">
        <w:rPr>
          <w:rFonts w:ascii="Arial" w:hAnsi="Arial" w:cs="Arial"/>
          <w:i/>
          <w:sz w:val="22"/>
          <w:szCs w:val="22"/>
        </w:rPr>
        <w:br/>
        <w:t>β) Αν οι εργασίες, ύστερα από την έναρξή τους, διακοπούν είτε με διαταγή είτε από υπαιτιότητα του φορέα κατασκευής ή του κυρίου του έργου για διάστημα μεγαλύτερο των τριών (3) μηνών από την κοινοποίηση της διαταγής διακοπής στην πρώτη περίπτωση ή από την υποβολή ειδικής δήλωσης του αναδόχου στη δεύτερη.</w:t>
      </w:r>
      <w:r w:rsidRPr="00296E10">
        <w:rPr>
          <w:rFonts w:ascii="Arial" w:hAnsi="Arial" w:cs="Arial"/>
          <w:i/>
          <w:sz w:val="22"/>
          <w:szCs w:val="22"/>
        </w:rPr>
        <w:br/>
        <w:t>γ</w:t>
      </w:r>
      <w:r w:rsidRPr="00296E10">
        <w:rPr>
          <w:rFonts w:ascii="Arial" w:hAnsi="Arial" w:cs="Arial"/>
          <w:i/>
          <w:sz w:val="22"/>
          <w:szCs w:val="22"/>
          <w:u w:val="single"/>
        </w:rPr>
        <w:t>) Σε περίπτωση διακοπής για καθυστέρηση πληρωμών, σύμφωνα με την </w:t>
      </w:r>
      <w:hyperlink r:id="rId8" w:anchor="art152_9" w:history="1">
        <w:r w:rsidRPr="00296E10">
          <w:rPr>
            <w:rStyle w:val="-"/>
            <w:rFonts w:ascii="Arial" w:hAnsi="Arial" w:cs="Arial"/>
            <w:i/>
            <w:sz w:val="22"/>
            <w:szCs w:val="22"/>
          </w:rPr>
          <w:t>παρ. 9 του άρθρου 152</w:t>
        </w:r>
      </w:hyperlink>
      <w:r w:rsidRPr="00296E10">
        <w:rPr>
          <w:rFonts w:ascii="Arial" w:hAnsi="Arial" w:cs="Arial"/>
          <w:i/>
          <w:sz w:val="22"/>
          <w:szCs w:val="22"/>
          <w:u w:val="single"/>
        </w:rPr>
        <w:t>, περί λογαριασμών, μετά δίμηνο από τη δήλωση διακοπής των εργασιών.</w:t>
      </w:r>
      <w:r w:rsidRPr="00296E10">
        <w:rPr>
          <w:rFonts w:ascii="Arial" w:hAnsi="Arial" w:cs="Arial"/>
          <w:i/>
          <w:sz w:val="22"/>
          <w:szCs w:val="22"/>
          <w:u w:val="single"/>
        </w:rPr>
        <w:br/>
      </w:r>
      <w:r w:rsidRPr="00296E10">
        <w:rPr>
          <w:rFonts w:ascii="Arial" w:hAnsi="Arial" w:cs="Arial"/>
          <w:i/>
          <w:sz w:val="22"/>
          <w:szCs w:val="22"/>
        </w:rPr>
        <w:t>δ) Αν η καθυστέρηση των εργασιών υπερβεί την οριακή προθεσμία. Στην περίπτωση εφαρμογής του </w:t>
      </w:r>
      <w:hyperlink r:id="rId9" w:anchor="art50" w:history="1">
        <w:r w:rsidRPr="00296E10">
          <w:rPr>
            <w:rStyle w:val="-"/>
            <w:rFonts w:ascii="Arial" w:hAnsi="Arial" w:cs="Arial"/>
            <w:i/>
            <w:sz w:val="22"/>
            <w:szCs w:val="22"/>
          </w:rPr>
          <w:t>άρθρου 50</w:t>
        </w:r>
      </w:hyperlink>
      <w:r w:rsidRPr="00296E10">
        <w:rPr>
          <w:rFonts w:ascii="Arial" w:hAnsi="Arial" w:cs="Arial"/>
          <w:i/>
          <w:sz w:val="22"/>
          <w:szCs w:val="22"/>
        </w:rPr>
        <w:t xml:space="preserve"> απαιτείται η διακοπή να καταλαμβάνει τόσο τις εργασίες κατασκευής όσο και εκείνες της μελέτης. </w:t>
      </w:r>
    </w:p>
    <w:p w:rsidR="00296E10" w:rsidRPr="00296E10" w:rsidRDefault="00296E10" w:rsidP="00296E10">
      <w:pPr>
        <w:pStyle w:val="af9"/>
        <w:autoSpaceDE w:val="0"/>
        <w:autoSpaceDN w:val="0"/>
        <w:adjustRightInd w:val="0"/>
        <w:rPr>
          <w:rFonts w:ascii="Arial" w:hAnsi="Arial" w:cs="Arial"/>
          <w:i/>
          <w:sz w:val="22"/>
          <w:szCs w:val="22"/>
        </w:rPr>
      </w:pPr>
      <w:r w:rsidRPr="00296E10">
        <w:rPr>
          <w:rFonts w:ascii="Arial" w:hAnsi="Arial" w:cs="Arial"/>
          <w:i/>
          <w:sz w:val="22"/>
          <w:szCs w:val="22"/>
        </w:rPr>
        <w:t>ε) Αν συντρέχουν οι προϋποθέσεις της </w:t>
      </w:r>
      <w:hyperlink r:id="rId10" w:anchor="art138_2" w:history="1">
        <w:r w:rsidRPr="00296E10">
          <w:rPr>
            <w:rStyle w:val="-"/>
            <w:rFonts w:ascii="Arial" w:hAnsi="Arial" w:cs="Arial"/>
            <w:i/>
            <w:sz w:val="22"/>
            <w:szCs w:val="22"/>
          </w:rPr>
          <w:t>παρ. 2 του άρθρου 138</w:t>
        </w:r>
      </w:hyperlink>
      <w:r w:rsidRPr="00296E10">
        <w:rPr>
          <w:rFonts w:ascii="Arial" w:hAnsi="Arial" w:cs="Arial"/>
          <w:i/>
          <w:sz w:val="22"/>
          <w:szCs w:val="22"/>
        </w:rPr>
        <w:t>, περί γενικών υποχρεώσεων αναδόχου, ή αν παρέλθουν οι προθεσμίες του άρθρου 148, περί ποινικών ρητρών.</w:t>
      </w:r>
      <w:r w:rsidRPr="00296E10">
        <w:rPr>
          <w:rFonts w:ascii="Arial" w:hAnsi="Arial" w:cs="Arial"/>
          <w:i/>
          <w:sz w:val="22"/>
          <w:szCs w:val="22"/>
        </w:rPr>
        <w:br/>
        <w:t>3. Αν υπάρχει υπαιτιότητα του φορέα κατασκευής ή του κυρίου του έργου, για διακοπή των εργασιών, ο ανάδοχος υποβάλλει την ειδική δήλωση διακοπής των εργασιών στον προϊστάμενο της διευθύνουσας υπηρεσίας. Με τη δήλωση αυτήν:</w:t>
      </w:r>
      <w:r w:rsidRPr="00296E10">
        <w:rPr>
          <w:rFonts w:ascii="Arial" w:hAnsi="Arial" w:cs="Arial"/>
          <w:i/>
          <w:sz w:val="22"/>
          <w:szCs w:val="22"/>
        </w:rPr>
        <w:br/>
        <w:t>α) Καθορίζεται συγκεκριμένα η υπαιτιότητα, που αποδίδεται στον φορέα κατασκευής ή τον κύριο του έργου, η οποία προκαλεί τη διακοπή των εργασιών.</w:t>
      </w:r>
      <w:r w:rsidRPr="00296E10">
        <w:rPr>
          <w:rFonts w:ascii="Arial" w:hAnsi="Arial" w:cs="Arial"/>
          <w:i/>
          <w:sz w:val="22"/>
          <w:szCs w:val="22"/>
        </w:rPr>
        <w:br/>
        <w:t>β) Δίνονται στοιχεία για τα τμήματα του έργου που έχουν κατασκευαστεί μέχρι τη διακοπή των εργασιών και για την εκτίμηση της αξίας τους.</w:t>
      </w:r>
      <w:r w:rsidRPr="00296E10">
        <w:rPr>
          <w:rFonts w:ascii="Arial" w:hAnsi="Arial" w:cs="Arial"/>
          <w:i/>
          <w:sz w:val="22"/>
          <w:szCs w:val="22"/>
        </w:rPr>
        <w:br/>
        <w:t>γ) Περιγράφονται τα τμήματα του έργου που υπολείπονται για εκτέλεση και αιτιολογείται για καθένα από αυτά η έλλειψη δυνατότητας κατασκευής, λόγω της υπαιτιότητας του φορέα κατασκευής ή του κυρίου του έργου, αν πρόκειται για τέτοια περίπτωση.</w:t>
      </w:r>
      <w:r w:rsidRPr="00296E10">
        <w:rPr>
          <w:rFonts w:ascii="Arial" w:hAnsi="Arial" w:cs="Arial"/>
          <w:i/>
          <w:sz w:val="22"/>
          <w:szCs w:val="22"/>
        </w:rPr>
        <w:br/>
        <w:t>Δήλωση που δεν περιλαμβάνει τα ανωτέρω στοιχεία, δεν παράγει έννομο αποτέλεσμα. Η δήλωση κοινοποιείται και στον κύριο του έργου, όταν αυτός δεν ταυτίζεται με τον φορέα κατασκευής του έργου.</w:t>
      </w:r>
      <w:r w:rsidRPr="00296E10">
        <w:rPr>
          <w:rFonts w:ascii="Arial" w:hAnsi="Arial" w:cs="Arial"/>
          <w:i/>
          <w:sz w:val="22"/>
          <w:szCs w:val="22"/>
        </w:rPr>
        <w:br/>
        <w:t>4. Μετά από την επίδοση της ειδικής δήλωσης κατά την παρ. 3, η διευθύνουσα υπηρεσία εξακριβώνει μέσα σε δεκαπέντε (15) ημέρες τα στοιχεία της δήλωσης και εκδίδει απόφαση που αποδέχεται ή απορρίπτει το περιεχόμενο της δήλωσης. Σε περίπτωση απράκτου παρόδου της άνω προθεσμίας, τεκμαίρεται ότι απορρίφθηκε σιωπηρά η δήλωση του αναδόχου.</w:t>
      </w:r>
      <w:r w:rsidRPr="00296E10">
        <w:rPr>
          <w:rFonts w:ascii="Arial" w:hAnsi="Arial" w:cs="Arial"/>
          <w:i/>
          <w:color w:val="000000"/>
          <w:sz w:val="22"/>
          <w:szCs w:val="22"/>
        </w:rPr>
        <w:br/>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Στις 28/09/2023 κατεβλήθη ποσό 89.999,99 € έναντι του 2</w:t>
      </w:r>
      <w:r w:rsidRPr="00296E10">
        <w:rPr>
          <w:rFonts w:ascii="Arial" w:hAnsi="Arial" w:cs="Arial"/>
          <w:i/>
          <w:sz w:val="22"/>
          <w:szCs w:val="22"/>
          <w:vertAlign w:val="superscript"/>
        </w:rPr>
        <w:t>ου</w:t>
      </w:r>
      <w:r w:rsidRPr="00296E10">
        <w:rPr>
          <w:rFonts w:ascii="Arial" w:hAnsi="Arial" w:cs="Arial"/>
          <w:i/>
          <w:sz w:val="22"/>
          <w:szCs w:val="22"/>
        </w:rPr>
        <w:t xml:space="preserve"> Λογαριασμού (177.863,02€) στο Δήμο </w:t>
      </w:r>
      <w:proofErr w:type="spellStart"/>
      <w:r w:rsidRPr="00296E10">
        <w:rPr>
          <w:rFonts w:ascii="Arial" w:hAnsi="Arial" w:cs="Arial"/>
          <w:i/>
          <w:sz w:val="22"/>
          <w:szCs w:val="22"/>
        </w:rPr>
        <w:t>Λεβαδέων</w:t>
      </w:r>
      <w:proofErr w:type="spellEnd"/>
      <w:r w:rsidRPr="00296E10">
        <w:rPr>
          <w:rFonts w:ascii="Arial" w:hAnsi="Arial" w:cs="Arial"/>
          <w:i/>
          <w:sz w:val="22"/>
          <w:szCs w:val="22"/>
        </w:rPr>
        <w:t xml:space="preserve"> από την Περιφέρεια Στερεάς Ελλάδας το οποίο και πληρώθηκε.</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lastRenderedPageBreak/>
        <w:t xml:space="preserve">Με το </w:t>
      </w:r>
      <w:proofErr w:type="spellStart"/>
      <w:r w:rsidRPr="00296E10">
        <w:rPr>
          <w:rFonts w:ascii="Arial" w:hAnsi="Arial" w:cs="Arial"/>
          <w:i/>
          <w:sz w:val="22"/>
          <w:szCs w:val="22"/>
        </w:rPr>
        <w:t>υπ΄αριθμ</w:t>
      </w:r>
      <w:proofErr w:type="spellEnd"/>
      <w:r w:rsidRPr="00296E10">
        <w:rPr>
          <w:rFonts w:ascii="Arial" w:hAnsi="Arial" w:cs="Arial"/>
          <w:i/>
          <w:sz w:val="22"/>
          <w:szCs w:val="22"/>
        </w:rPr>
        <w:t>. 19205/05.10.2023 του αναδόχου έγινε αποδοχή ειδικής δήλωσης διακοπής εργασιών  από την Διευθύνουσα υπηρεσία σύμφωνα με όσα προβλέπει ο ισχύον Νόμος 4412/2016 και συγκεκριμένα το άρθρο 161 «Διακοπή εργασιών».</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Στις 27/12/2023 κατεβλήθη ποσό 30.000,00€ έναντι του 2</w:t>
      </w:r>
      <w:r w:rsidRPr="00296E10">
        <w:rPr>
          <w:rFonts w:ascii="Arial" w:hAnsi="Arial" w:cs="Arial"/>
          <w:i/>
          <w:sz w:val="22"/>
          <w:szCs w:val="22"/>
          <w:vertAlign w:val="superscript"/>
        </w:rPr>
        <w:t>ου</w:t>
      </w:r>
      <w:r w:rsidRPr="00296E10">
        <w:rPr>
          <w:rFonts w:ascii="Arial" w:hAnsi="Arial" w:cs="Arial"/>
          <w:i/>
          <w:sz w:val="22"/>
          <w:szCs w:val="22"/>
        </w:rPr>
        <w:t xml:space="preserve"> Λογαριασμού (177.863,02€) το οποίο και πληρώθηκε</w:t>
      </w:r>
    </w:p>
    <w:p w:rsidR="00296E10" w:rsidRPr="00296E10" w:rsidRDefault="00296E10" w:rsidP="00296E10">
      <w:pPr>
        <w:autoSpaceDE w:val="0"/>
        <w:autoSpaceDN w:val="0"/>
        <w:adjustRightInd w:val="0"/>
        <w:rPr>
          <w:rFonts w:ascii="Arial" w:hAnsi="Arial" w:cs="Arial"/>
          <w:i/>
          <w:sz w:val="22"/>
          <w:szCs w:val="22"/>
        </w:rPr>
      </w:pPr>
      <w:r w:rsidRPr="00296E10">
        <w:rPr>
          <w:rFonts w:ascii="Arial" w:hAnsi="Arial" w:cs="Arial"/>
          <w:i/>
          <w:color w:val="000000"/>
          <w:sz w:val="22"/>
          <w:szCs w:val="22"/>
          <w:lang w:eastAsia="el-GR"/>
        </w:rPr>
        <w:t xml:space="preserve">Με το </w:t>
      </w:r>
      <w:proofErr w:type="spellStart"/>
      <w:r w:rsidRPr="00296E10">
        <w:rPr>
          <w:rFonts w:ascii="Arial" w:hAnsi="Arial" w:cs="Arial"/>
          <w:i/>
          <w:color w:val="000000"/>
          <w:sz w:val="22"/>
          <w:szCs w:val="22"/>
          <w:lang w:eastAsia="el-GR"/>
        </w:rPr>
        <w:t>υπ΄αριθμ</w:t>
      </w:r>
      <w:proofErr w:type="spellEnd"/>
      <w:r w:rsidRPr="00296E10">
        <w:rPr>
          <w:rFonts w:ascii="Arial" w:hAnsi="Arial" w:cs="Arial"/>
          <w:i/>
          <w:color w:val="000000"/>
          <w:sz w:val="22"/>
          <w:szCs w:val="22"/>
          <w:lang w:eastAsia="el-GR"/>
        </w:rPr>
        <w:t xml:space="preserve">. 24830/28.12.2023  ο ανάδοχος αιτήθηκε την διάλυση της σύμβασης λόγω μη πληρωμής όλου του ποσού  σύμφωνα με την παράγραφο </w:t>
      </w:r>
      <w:r w:rsidRPr="00296E10">
        <w:rPr>
          <w:rFonts w:ascii="Arial" w:hAnsi="Arial" w:cs="Arial"/>
          <w:i/>
          <w:color w:val="000000"/>
          <w:sz w:val="22"/>
          <w:szCs w:val="22"/>
        </w:rPr>
        <w:t xml:space="preserve">5 του άρθρου 161 του ισχύοντος Νόμου 4412/2016 περί διάλυσης της σύμβασης. </w:t>
      </w:r>
    </w:p>
    <w:p w:rsidR="00296E10" w:rsidRPr="00296E10" w:rsidRDefault="00296E10" w:rsidP="00296E10">
      <w:pPr>
        <w:pStyle w:val="af9"/>
        <w:autoSpaceDE w:val="0"/>
        <w:autoSpaceDN w:val="0"/>
        <w:adjustRightInd w:val="0"/>
        <w:rPr>
          <w:rFonts w:ascii="Arial" w:hAnsi="Arial" w:cs="Arial"/>
          <w:i/>
          <w:color w:val="000000"/>
          <w:sz w:val="22"/>
          <w:szCs w:val="22"/>
        </w:rPr>
      </w:pPr>
      <w:r w:rsidRPr="00296E10">
        <w:rPr>
          <w:rFonts w:ascii="Arial" w:hAnsi="Arial" w:cs="Arial"/>
          <w:i/>
          <w:color w:val="000000"/>
          <w:sz w:val="22"/>
          <w:szCs w:val="22"/>
        </w:rPr>
        <w:t>5.Αν περάσει διάστημα μεγαλύτερο των τριών (3) μηνών από την υποβολή της ειδικής δήλωσης του αναδόχου, για διακοπή των εργασιών με υπαιτιότητα του φορέα κατασκευής ή του κυρίου του έργου ή δύο (2) μηνών, σε περίπτωση καθυστέρησης πληρωμών, ο ανάδοχος μπορεί να ζητήσει τη διάλυση της σύμβασης. Στην περίπτωση αυτήν, τα στοιχεία των προηγούμενων παραγράφων συνεκτιμώνται για τον σχηματισμό γνώμης στο αίτημα του αναδόχου.</w:t>
      </w:r>
      <w:r w:rsidRPr="00296E10">
        <w:rPr>
          <w:rFonts w:ascii="Arial" w:hAnsi="Arial" w:cs="Arial"/>
          <w:i/>
          <w:color w:val="000000"/>
          <w:sz w:val="22"/>
          <w:szCs w:val="22"/>
        </w:rPr>
        <w:br/>
        <w:t>6. Αν ο ανάδοχος ζητήσει τη διάλυση της σύμβασης, λόγω παρέλευσης της οριακής προθεσμίας με υπαιτιότητα του φορέα κατασκευής ή του κυρίου του έργου, η απόφαση της διευθύνουσας υπηρεσίας πρέπει να κοινοποιηθεί αμελλητί στον ανάδοχο μέσα σε προθεσμία τριάντα (30) ημερών. Μέχρι τότε, όπως και σε περίπτωση απορριπτικής απόφασης, οι εργασίες συνεχίζονται μέχρι την επίλυση της σχετικής διαφοράς, σύμφωνα με τις ισχύουσες διατάξεις.</w:t>
      </w:r>
      <w:r w:rsidRPr="00296E10">
        <w:rPr>
          <w:rFonts w:ascii="Arial" w:hAnsi="Arial" w:cs="Arial"/>
          <w:i/>
          <w:color w:val="000000"/>
          <w:sz w:val="22"/>
          <w:szCs w:val="22"/>
        </w:rPr>
        <w:br/>
        <w:t xml:space="preserve">7. Το δικαίωμα του αναδόχου για αίτηση διάλυσης της σύμβασης, στις περιπτώσεις που προβλέπονται από τις </w:t>
      </w:r>
      <w:proofErr w:type="spellStart"/>
      <w:r w:rsidRPr="00296E10">
        <w:rPr>
          <w:rFonts w:ascii="Arial" w:hAnsi="Arial" w:cs="Arial"/>
          <w:i/>
          <w:color w:val="000000"/>
          <w:sz w:val="22"/>
          <w:szCs w:val="22"/>
        </w:rPr>
        <w:t>περ</w:t>
      </w:r>
      <w:proofErr w:type="spellEnd"/>
      <w:r w:rsidRPr="00296E10">
        <w:rPr>
          <w:rFonts w:ascii="Arial" w:hAnsi="Arial" w:cs="Arial"/>
          <w:i/>
          <w:color w:val="000000"/>
          <w:sz w:val="22"/>
          <w:szCs w:val="22"/>
        </w:rPr>
        <w:t>. α’ και β’ της παρ. 2, ασκείται μόνο μετά πάροδο τριών (3) μηνών από την υπογραφή της σύμβασης, αν σε αυτήν δεν ορίζεται διαφορετικά σχετικά με την έναρξη των εργασιών ή από την κοινοποίηση της διαταγής διακοπής των εργασιών. Η αίτηση επιδίδεται με δικαστικό επιμελητή στη διευθύνουσα υπηρεσία και κοινοποιείται στον κύριο του έργου, όταν αυτός δεν ταυτίζεται με τον φορέα κατασκευής του έργου. Για την αίτηση αποφασίζει η διευθύνουσα υπηρεσία που κοινοποιεί την απόφασή της στην Προϊσταμένη Αρχή.</w:t>
      </w:r>
      <w:r w:rsidRPr="00296E10">
        <w:rPr>
          <w:rFonts w:ascii="Arial" w:hAnsi="Arial" w:cs="Arial"/>
          <w:i/>
          <w:color w:val="000000"/>
          <w:sz w:val="22"/>
          <w:szCs w:val="22"/>
        </w:rPr>
        <w:br/>
        <w:t>8. Στις περιπτώσεις που δεν προβλέπεται διαφορετικά, αν δεν εκδοθεί απόφαση μέσα σε δύο (2) μήνες από την επίδοση της αίτησης στη διευθύνουσα υπηρεσία, θεωρείται ότι η αίτηση έγινε δεκτή. Η αποδοχή της διάλυσης επέχει τη θέση της βεβαίωσης για την περαίωση των εργασιών. Στις περιπτώσεις διάλυσης της σύμβασης, μπορεί να διενεργηθεί η παραλαβή, χωρίς να απαιτείται η παρέλευση του χρόνου εγγύησης, αν από τη φύση των εργασιών δεν δικαιολογείται η συντήρησή τους, ούτε απαιτείται η δοκιμασία του χρόνου</w:t>
      </w:r>
    </w:p>
    <w:p w:rsidR="00296E10" w:rsidRPr="00296E10" w:rsidRDefault="00296E10" w:rsidP="00296E10">
      <w:pPr>
        <w:pStyle w:val="af9"/>
        <w:autoSpaceDE w:val="0"/>
        <w:autoSpaceDN w:val="0"/>
        <w:adjustRightInd w:val="0"/>
        <w:rPr>
          <w:rFonts w:ascii="Arial" w:hAnsi="Arial" w:cs="Arial"/>
          <w:i/>
          <w:sz w:val="22"/>
          <w:szCs w:val="22"/>
        </w:rPr>
      </w:pPr>
      <w:r w:rsidRPr="00296E10">
        <w:rPr>
          <w:rFonts w:ascii="Arial" w:hAnsi="Arial" w:cs="Arial"/>
          <w:i/>
          <w:color w:val="000000"/>
          <w:sz w:val="22"/>
          <w:szCs w:val="22"/>
        </w:rPr>
        <w:t>.</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Στις 07/02/2024 κατεβλήθη ποσό 20.602,57€ έναντι του 2</w:t>
      </w:r>
      <w:r w:rsidRPr="00296E10">
        <w:rPr>
          <w:rFonts w:ascii="Arial" w:hAnsi="Arial" w:cs="Arial"/>
          <w:i/>
          <w:sz w:val="22"/>
          <w:szCs w:val="22"/>
          <w:vertAlign w:val="superscript"/>
        </w:rPr>
        <w:t>ου</w:t>
      </w:r>
      <w:r w:rsidRPr="00296E10">
        <w:rPr>
          <w:rFonts w:ascii="Arial" w:hAnsi="Arial" w:cs="Arial"/>
          <w:i/>
          <w:sz w:val="22"/>
          <w:szCs w:val="22"/>
        </w:rPr>
        <w:t xml:space="preserve"> Λογαριασμού (177.863,02€) το οποίο και πληρώθηκε </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 xml:space="preserve">Στις 28/02/2024 έγινε αυτοδίκαια διάλυση της σύμβασης </w:t>
      </w:r>
    </w:p>
    <w:p w:rsidR="00296E10" w:rsidRPr="00296E10" w:rsidRDefault="00296E10" w:rsidP="00296E10">
      <w:pPr>
        <w:rPr>
          <w:rFonts w:ascii="Arial" w:hAnsi="Arial" w:cs="Arial"/>
          <w:i/>
          <w:sz w:val="22"/>
          <w:szCs w:val="22"/>
        </w:rPr>
      </w:pPr>
      <w:r w:rsidRPr="00296E10">
        <w:rPr>
          <w:rFonts w:ascii="Arial" w:hAnsi="Arial" w:cs="Arial"/>
          <w:i/>
          <w:sz w:val="22"/>
          <w:szCs w:val="22"/>
        </w:rPr>
        <w:t xml:space="preserve">Η Διευθύνουσα Υπηρεσία με το </w:t>
      </w:r>
      <w:proofErr w:type="spellStart"/>
      <w:r w:rsidRPr="00296E10">
        <w:rPr>
          <w:rFonts w:ascii="Arial" w:hAnsi="Arial" w:cs="Arial"/>
          <w:i/>
          <w:sz w:val="22"/>
          <w:szCs w:val="22"/>
        </w:rPr>
        <w:t>υπ΄αριθμ</w:t>
      </w:r>
      <w:proofErr w:type="spellEnd"/>
      <w:r w:rsidRPr="00296E10">
        <w:rPr>
          <w:rFonts w:ascii="Arial" w:hAnsi="Arial" w:cs="Arial"/>
          <w:i/>
          <w:sz w:val="22"/>
          <w:szCs w:val="22"/>
        </w:rPr>
        <w:t>. 4935/14.03.2024 έγγραφό της απέστειλε έγγραφο στον Ανάδοχο  περί ματαίωσης διάλυσης της σύμβασης και υποβολής αξιώσεων αποζημίωσης προκειμένου να γίνει ματαίωση της διάλυσης.</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 xml:space="preserve">Με το </w:t>
      </w:r>
      <w:proofErr w:type="spellStart"/>
      <w:r w:rsidRPr="00296E10">
        <w:rPr>
          <w:rFonts w:ascii="Arial" w:hAnsi="Arial" w:cs="Arial"/>
          <w:i/>
          <w:sz w:val="22"/>
          <w:szCs w:val="22"/>
        </w:rPr>
        <w:t>υπ΄αριθμ</w:t>
      </w:r>
      <w:proofErr w:type="spellEnd"/>
      <w:r w:rsidRPr="00296E10">
        <w:rPr>
          <w:rFonts w:ascii="Arial" w:hAnsi="Arial" w:cs="Arial"/>
          <w:i/>
          <w:sz w:val="22"/>
          <w:szCs w:val="22"/>
        </w:rPr>
        <w:t xml:space="preserve">. 7563/22.04.2024 έγγραφό του ο ανάδοχος αιτήθηκε την ματαίωση της διάλυσης της σύμβασης προσδιορίζοντας την καταβολή αποζημίωσης θετικών ζημιών για το χρονικό διάστημα από 28/12/2023 έως 31/01/2024του λόγω διακοπής εργασιών  </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 xml:space="preserve">Με το </w:t>
      </w:r>
      <w:proofErr w:type="spellStart"/>
      <w:r w:rsidRPr="00296E10">
        <w:rPr>
          <w:rFonts w:ascii="Arial" w:hAnsi="Arial" w:cs="Arial"/>
          <w:i/>
          <w:sz w:val="22"/>
          <w:szCs w:val="22"/>
        </w:rPr>
        <w:t>υπ΄αριθμ</w:t>
      </w:r>
      <w:proofErr w:type="spellEnd"/>
      <w:r w:rsidRPr="00296E10">
        <w:rPr>
          <w:rFonts w:ascii="Arial" w:hAnsi="Arial" w:cs="Arial"/>
          <w:i/>
          <w:sz w:val="22"/>
          <w:szCs w:val="22"/>
        </w:rPr>
        <w:t xml:space="preserve">. 7564/22.04.2024 έγγραφό του, ο ανάδοχος υπέβαλε αίτημα ματαίωσης της διάλυσης της σύμβασης </w:t>
      </w:r>
      <w:proofErr w:type="spellStart"/>
      <w:r w:rsidRPr="00296E10">
        <w:rPr>
          <w:rFonts w:ascii="Arial" w:hAnsi="Arial" w:cs="Arial"/>
          <w:i/>
          <w:sz w:val="22"/>
          <w:szCs w:val="22"/>
        </w:rPr>
        <w:t>εφ’οσον</w:t>
      </w:r>
      <w:proofErr w:type="spellEnd"/>
      <w:r w:rsidRPr="00296E10">
        <w:rPr>
          <w:rFonts w:ascii="Arial" w:hAnsi="Arial" w:cs="Arial"/>
          <w:i/>
          <w:sz w:val="22"/>
          <w:szCs w:val="22"/>
        </w:rPr>
        <w:t xml:space="preserve"> καταβληθεί αποζημίωση σύμφωνα με το άρθρο 162 του νόμου 4412/2016 που αφορά την Ματαίωση διάλυσης της σύμβασης και προβλέπει τα εξής:</w:t>
      </w:r>
    </w:p>
    <w:p w:rsidR="00296E10" w:rsidRPr="00296E10" w:rsidRDefault="00296E10" w:rsidP="00296E10">
      <w:pPr>
        <w:pStyle w:val="af9"/>
        <w:autoSpaceDE w:val="0"/>
        <w:autoSpaceDN w:val="0"/>
        <w:adjustRightInd w:val="0"/>
        <w:rPr>
          <w:rFonts w:ascii="Arial" w:hAnsi="Arial" w:cs="Arial"/>
          <w:i/>
          <w:sz w:val="22"/>
          <w:szCs w:val="22"/>
        </w:rPr>
      </w:pPr>
      <w:r w:rsidRPr="00296E10">
        <w:rPr>
          <w:rFonts w:ascii="Arial" w:hAnsi="Arial" w:cs="Arial"/>
          <w:i/>
          <w:sz w:val="22"/>
          <w:szCs w:val="22"/>
        </w:rPr>
        <w:t>1.Σε περίπτωση που ο ανάδοχος συμφωνεί μπορεί να ματαιωθεί η διάλυση, αφού αποζημιωθεί ο ανάδοχος για τις θετικές του μόνο ζημίες που προκλήθηκαν από την καθυστέρηση της έναρξης ή τη διακοπή των εργασιών.</w:t>
      </w:r>
      <w:r w:rsidRPr="00296E10">
        <w:rPr>
          <w:rFonts w:ascii="Arial" w:hAnsi="Arial" w:cs="Arial"/>
          <w:i/>
          <w:sz w:val="22"/>
          <w:szCs w:val="22"/>
        </w:rPr>
        <w:br/>
        <w:t xml:space="preserve">2. Για τη ματαίωση της διάλυσης, ο ανάδοχος υποβάλλει οίκοθεν ή ύστερα από πρόσκληση της υπηρεσίας σχετική αίτηση με στοιχεία υπολογισμού της αποζημίωσης που αξιώνει. Η Διευθύνουσα Υπηρεσία διαβιβάζει την αίτηση στην προϊσταμένη αρχή, με ταυτόχρονη σχετική εισήγησή της. Η προϊσταμένη αρχή συγκροτεί επιτροπή που ερευνά το βάσιμο των απαιτήσεων του αναδόχου και εκτιμά το ύψος των θετικών ζημιών που </w:t>
      </w:r>
      <w:r w:rsidRPr="00296E10">
        <w:rPr>
          <w:rFonts w:ascii="Arial" w:hAnsi="Arial" w:cs="Arial"/>
          <w:i/>
          <w:sz w:val="22"/>
          <w:szCs w:val="22"/>
        </w:rPr>
        <w:lastRenderedPageBreak/>
        <w:t>προκλήθηκαν από την καθυστέρηση της έναρξης ή τη διακοπή των εργασιών. Η επιτροπή μπορεί να ζητήσει από τον ανάδοχο πληροφορίες και συμπληρωματικά στοιχεία.</w:t>
      </w:r>
      <w:r w:rsidRPr="00296E10">
        <w:rPr>
          <w:rFonts w:ascii="Arial" w:hAnsi="Arial" w:cs="Arial"/>
          <w:i/>
          <w:sz w:val="22"/>
          <w:szCs w:val="22"/>
        </w:rPr>
        <w:br/>
        <w:t>3. Η ματαίωση διάλυσης της σύμβασης και η σχετική αποζημίωση εγκρίνονται με απόφαση της προϊσταμένης αρχής. Η έγκριση ματαίωσης της διάλυσης γίνεται μετά από προηγούμενη γραπτή αποδοχή του ύψους της αποζημίωσης από τον ανάδοχο. Η αποζημίωση δεν μπορεί να είναι ανώτερη από αυτή που έχει εκτιμήσει η επιτροπή της προηγούμενης παραγράφου, εκτός αν πρόκειται για διόρθωση ή συμπλήρωση των στοιχείων της έκθεσης της επιτροπής. Με την έγκριση της ματαίωσης μπορεί να εγκριθούν και οι αναγκαίες προσαρμογές στις προθεσμίες του έργου.</w:t>
      </w:r>
    </w:p>
    <w:p w:rsidR="00296E10" w:rsidRPr="00296E10" w:rsidRDefault="00296E10" w:rsidP="00296E10">
      <w:pPr>
        <w:pStyle w:val="-HTML"/>
        <w:spacing w:line="276" w:lineRule="auto"/>
        <w:rPr>
          <w:rFonts w:ascii="Arial" w:eastAsiaTheme="minorHAnsi" w:hAnsi="Arial" w:cs="Arial"/>
          <w:i/>
          <w:sz w:val="22"/>
          <w:szCs w:val="22"/>
          <w:lang w:eastAsia="zh-CN"/>
        </w:rPr>
      </w:pP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Στις 26/04/2024 κατεβλήθη ποσό 36.384,59€ έναντι του 2</w:t>
      </w:r>
      <w:r w:rsidRPr="00296E10">
        <w:rPr>
          <w:rFonts w:ascii="Arial" w:hAnsi="Arial" w:cs="Arial"/>
          <w:i/>
          <w:sz w:val="22"/>
          <w:szCs w:val="22"/>
          <w:vertAlign w:val="superscript"/>
        </w:rPr>
        <w:t>ου</w:t>
      </w:r>
      <w:r w:rsidRPr="00296E10">
        <w:rPr>
          <w:rFonts w:ascii="Arial" w:hAnsi="Arial" w:cs="Arial"/>
          <w:i/>
          <w:sz w:val="22"/>
          <w:szCs w:val="22"/>
        </w:rPr>
        <w:t xml:space="preserve"> Λογαριασμού (177.863,02€) το οποίο και πληρώθηκε (εξόφληση 2</w:t>
      </w:r>
      <w:r w:rsidRPr="00296E10">
        <w:rPr>
          <w:rFonts w:ascii="Arial" w:hAnsi="Arial" w:cs="Arial"/>
          <w:i/>
          <w:sz w:val="22"/>
          <w:szCs w:val="22"/>
          <w:vertAlign w:val="superscript"/>
        </w:rPr>
        <w:t>ου</w:t>
      </w:r>
      <w:r w:rsidRPr="00296E10">
        <w:rPr>
          <w:rFonts w:ascii="Arial" w:hAnsi="Arial" w:cs="Arial"/>
          <w:i/>
          <w:sz w:val="22"/>
          <w:szCs w:val="22"/>
        </w:rPr>
        <w:t xml:space="preserve"> Λογαριασμού) </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Η Διευθύνουσα Υπηρεσία διαβιβάζει την αίτηση στην προϊσταμένη αρχή,  με ταυτόχρονη σχετική εισήγησή της.</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Η Προϊσταμένη αρχή συγκροτεί επιτροπή που ερευνά το βάσιμο των απαιτήσεων του αναδόχου και εκτιμά το ύψος των θετικών ζημιών που προκλήθηκαν από τη διακοπή των εργασιών.. Η Επιτροπή μπορεί να ζητήσει από τον ανάδοχο πληροφορίες και συμπληρωματικά στοιχεία.</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Η ματαίωση διάλυσης της σύμβασης και η σχετική αποζημίωση εγκρίνονται με απόφαση της προϊσταμένης αρχής.</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Η έγκριση ματαίωσης της διάλυσης γίνεται μετά από προηγούμενη γραπτή αποδοχή του ύψους της αποζημίωσης από τον ανάδοχο. Η αποζημίωση δεν μπορεί να είναι ανώτερη από αυτή που έχει εκτιμήσει η επιτροπή της προηγούμενης παραγράφου,  εκτός αν πρόκειται για διόρθωση ή συμπλήρωση των στοιχείων της έκθεσης της επιτροπής. Με την έγκριση της ματαίωσης μπορεί να εγκριθούν και οι αναγκαίες προσαρμογές στις προθεσμίες του έργου.</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Ως εκ τούτου,  η διευθύνουσα υπηρεσία ζητά από την Προϊσταμένη Αρχή τη σύσταση της Επιτροπής που θα ερευνήσει το βάσιμο των απαιτήσεων του αναδόχου και θα εκτιμήσει το ύψος των θετικών ζημιών που προκλήθηκαν από τη διακοπή των εργασιών σύμφωνα με τις διατάξεις του άρθρου 162 του νόμου 4412/2016</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Με την απόφαση 180/2024 ορίστηκε από την Δημοτική Επιτροπή  η επιτροπή διερεύνησης του βάσιμου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σύμφωνα με τις διατάξεις του άρθρου 162 του νόμου 4412/2016.</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Με το υπ΄αριθμ.15884/ 09-08-2024 έγγραφο της Δ/</w:t>
      </w:r>
      <w:proofErr w:type="spellStart"/>
      <w:r w:rsidRPr="00296E10">
        <w:rPr>
          <w:rFonts w:ascii="Arial" w:hAnsi="Arial" w:cs="Arial"/>
          <w:i/>
          <w:sz w:val="22"/>
          <w:szCs w:val="22"/>
        </w:rPr>
        <w:t>νσης</w:t>
      </w:r>
      <w:proofErr w:type="spellEnd"/>
      <w:r w:rsidRPr="00296E10">
        <w:rPr>
          <w:rFonts w:ascii="Arial" w:hAnsi="Arial" w:cs="Arial"/>
          <w:i/>
          <w:sz w:val="22"/>
          <w:szCs w:val="22"/>
        </w:rPr>
        <w:t xml:space="preserve"> έγινε αντικατάσταση μέλους ομάδας επίβλεψης του έργου του ΠΕ Πολιτικού Μηχανικού </w:t>
      </w:r>
      <w:proofErr w:type="spellStart"/>
      <w:r w:rsidRPr="00296E10">
        <w:rPr>
          <w:rFonts w:ascii="Arial" w:hAnsi="Arial" w:cs="Arial"/>
          <w:i/>
          <w:sz w:val="22"/>
          <w:szCs w:val="22"/>
        </w:rPr>
        <w:t>Μπούτσικου</w:t>
      </w:r>
      <w:proofErr w:type="spellEnd"/>
      <w:r w:rsidRPr="00296E10">
        <w:rPr>
          <w:rFonts w:ascii="Arial" w:hAnsi="Arial" w:cs="Arial"/>
          <w:i/>
          <w:sz w:val="22"/>
          <w:szCs w:val="22"/>
        </w:rPr>
        <w:t xml:space="preserve"> Γεώργιου με την   ΤΕ Πολιτικό Μηχανικό Μπάτσου Ευαγγελία </w:t>
      </w:r>
    </w:p>
    <w:p w:rsidR="00296E10" w:rsidRPr="00296E10" w:rsidRDefault="00296E10" w:rsidP="00296E10">
      <w:pPr>
        <w:autoSpaceDE w:val="0"/>
        <w:autoSpaceDN w:val="0"/>
        <w:adjustRightInd w:val="0"/>
        <w:jc w:val="both"/>
        <w:rPr>
          <w:rFonts w:ascii="Arial" w:hAnsi="Arial" w:cs="Arial"/>
          <w:i/>
          <w:sz w:val="22"/>
          <w:szCs w:val="22"/>
        </w:rPr>
      </w:pP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ΚΑΛΕΊΤΑΙ</w:t>
      </w:r>
    </w:p>
    <w:p w:rsidR="00296E10" w:rsidRPr="00296E10" w:rsidRDefault="00296E10" w:rsidP="00296E10">
      <w:pPr>
        <w:autoSpaceDE w:val="0"/>
        <w:autoSpaceDN w:val="0"/>
        <w:adjustRightInd w:val="0"/>
        <w:jc w:val="both"/>
        <w:rPr>
          <w:rFonts w:ascii="Arial" w:hAnsi="Arial" w:cs="Arial"/>
          <w:i/>
          <w:sz w:val="22"/>
          <w:szCs w:val="22"/>
        </w:rPr>
      </w:pPr>
      <w:r w:rsidRPr="00296E10">
        <w:rPr>
          <w:rFonts w:ascii="Arial" w:hAnsi="Arial" w:cs="Arial"/>
          <w:i/>
          <w:sz w:val="22"/>
          <w:szCs w:val="22"/>
        </w:rPr>
        <w:t xml:space="preserve"> η Δημοτική επιτροπή  να αποφασίσει  την τροποποίηση της  σύστασης επιτροπής διερεύνησης του βάσιμου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σύμφωνα με τις διατάξεις του άρθρου 162 του νόμου 4412/2016, με αντικατάσταση του δεύτερου τακτικού μέλους και του τρίτου αναπληρωματικού μέλους.</w:t>
      </w:r>
    </w:p>
    <w:p w:rsidR="00B3596C" w:rsidRPr="00296E10" w:rsidRDefault="00B3596C" w:rsidP="00296E10">
      <w:pPr>
        <w:tabs>
          <w:tab w:val="left" w:pos="-720"/>
          <w:tab w:val="left" w:pos="851"/>
        </w:tabs>
        <w:spacing w:line="276" w:lineRule="auto"/>
        <w:jc w:val="both"/>
        <w:rPr>
          <w:rFonts w:ascii="Arial" w:eastAsia="Arial" w:hAnsi="Arial" w:cs="Arial"/>
          <w:i/>
          <w:sz w:val="22"/>
          <w:szCs w:val="22"/>
        </w:rPr>
      </w:pPr>
    </w:p>
    <w:p w:rsidR="00D637BD" w:rsidRPr="00980438" w:rsidRDefault="00D637BD" w:rsidP="00D637BD">
      <w:pPr>
        <w:rPr>
          <w:rFonts w:ascii="Arial" w:hAnsi="Arial" w:cs="Arial"/>
          <w:sz w:val="22"/>
          <w:szCs w:val="22"/>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96E10" w:rsidRDefault="00296E10" w:rsidP="00296E10">
      <w:pPr>
        <w:widowControl w:val="0"/>
        <w:spacing w:line="276" w:lineRule="auto"/>
        <w:jc w:val="both"/>
        <w:rPr>
          <w:rFonts w:ascii="Arial" w:hAnsi="Arial" w:cs="Arial"/>
          <w:sz w:val="22"/>
          <w:szCs w:val="22"/>
        </w:rPr>
      </w:pPr>
      <w:r w:rsidRPr="00EA4334">
        <w:rPr>
          <w:rFonts w:ascii="Arial" w:hAnsi="Arial" w:cs="Arial"/>
          <w:sz w:val="22"/>
          <w:szCs w:val="22"/>
          <w:highlight w:val="white"/>
        </w:rPr>
        <w:t xml:space="preserve">- Την </w:t>
      </w:r>
      <w:proofErr w:type="spellStart"/>
      <w:r w:rsidRPr="00EA4334">
        <w:rPr>
          <w:rFonts w:ascii="Arial" w:hAnsi="Arial" w:cs="Arial"/>
          <w:sz w:val="22"/>
          <w:szCs w:val="22"/>
          <w:highlight w:val="white"/>
        </w:rPr>
        <w:t>αριθμ</w:t>
      </w:r>
      <w:proofErr w:type="spellEnd"/>
      <w:r w:rsidRPr="00EA4334">
        <w:rPr>
          <w:rFonts w:ascii="Arial" w:hAnsi="Arial" w:cs="Arial"/>
          <w:sz w:val="22"/>
          <w:szCs w:val="22"/>
          <w:highlight w:val="white"/>
        </w:rPr>
        <w:t xml:space="preserve">. 286/2023 Απόφαση Δημοτικού Συμβουλίου (ΑΔΑ:9603ΩΛΗ-5ΤΤ) όπου ψηφίστηκε ο </w:t>
      </w:r>
      <w:r w:rsidRPr="00EA4334">
        <w:rPr>
          <w:rFonts w:ascii="Arial" w:hAnsi="Arial" w:cs="Arial"/>
          <w:sz w:val="22"/>
          <w:szCs w:val="22"/>
          <w:highlight w:val="white"/>
        </w:rPr>
        <w:lastRenderedPageBreak/>
        <w:t xml:space="preserve">προϋπολογισμός οικονομικού έτους 2024 του Δήμου </w:t>
      </w:r>
      <w:proofErr w:type="spellStart"/>
      <w:r w:rsidRPr="00EA4334">
        <w:rPr>
          <w:rFonts w:ascii="Arial" w:hAnsi="Arial" w:cs="Arial"/>
          <w:sz w:val="22"/>
          <w:szCs w:val="22"/>
          <w:highlight w:val="white"/>
        </w:rPr>
        <w:t>Λεβαδέων</w:t>
      </w:r>
      <w:proofErr w:type="spellEnd"/>
      <w:r w:rsidRPr="00EA4334">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296E10" w:rsidRPr="00711851" w:rsidRDefault="00296E10" w:rsidP="00296E10">
      <w:pPr>
        <w:widowControl w:val="0"/>
        <w:spacing w:line="276" w:lineRule="auto"/>
        <w:jc w:val="both"/>
        <w:rPr>
          <w:rFonts w:ascii="Arial" w:hAnsi="Arial" w:cs="Arial"/>
          <w:sz w:val="22"/>
          <w:szCs w:val="22"/>
        </w:rPr>
      </w:pPr>
      <w:r w:rsidRPr="00711851">
        <w:rPr>
          <w:rFonts w:ascii="Arial" w:hAnsi="Arial" w:cs="Arial"/>
          <w:sz w:val="22"/>
          <w:szCs w:val="22"/>
        </w:rPr>
        <w:t>-Την αριθ. αριθμό 312/2021 (ΑΔΑ: 6ΛΚΨΩΛΗ-ΒΔΨ) απόφαση της Οικονομικής  Επιτροπής</w:t>
      </w:r>
    </w:p>
    <w:p w:rsidR="00296E10" w:rsidRPr="008F7FC4" w:rsidRDefault="00296E10" w:rsidP="00296E10">
      <w:pPr>
        <w:widowControl w:val="0"/>
        <w:spacing w:line="276" w:lineRule="auto"/>
        <w:jc w:val="both"/>
        <w:rPr>
          <w:rFonts w:ascii="Arial" w:hAnsi="Arial" w:cs="Arial"/>
          <w:sz w:val="22"/>
          <w:szCs w:val="22"/>
        </w:rPr>
      </w:pPr>
      <w:r w:rsidRPr="008F7FC4">
        <w:rPr>
          <w:rFonts w:ascii="Arial" w:hAnsi="Arial" w:cs="Arial"/>
          <w:sz w:val="22"/>
          <w:szCs w:val="22"/>
        </w:rPr>
        <w:t xml:space="preserve">-Την αριθ.   </w:t>
      </w:r>
      <w:r>
        <w:rPr>
          <w:rFonts w:ascii="Arial" w:hAnsi="Arial" w:cs="Arial"/>
          <w:sz w:val="22"/>
          <w:szCs w:val="22"/>
        </w:rPr>
        <w:t>8</w:t>
      </w:r>
      <w:r w:rsidRPr="008F7FC4">
        <w:rPr>
          <w:rFonts w:ascii="Arial" w:hAnsi="Arial" w:cs="Arial"/>
          <w:sz w:val="22"/>
          <w:szCs w:val="22"/>
        </w:rPr>
        <w:t>/202</w:t>
      </w:r>
      <w:r>
        <w:rPr>
          <w:rFonts w:ascii="Arial" w:hAnsi="Arial" w:cs="Arial"/>
          <w:sz w:val="22"/>
          <w:szCs w:val="22"/>
        </w:rPr>
        <w:t>2</w:t>
      </w:r>
      <w:r w:rsidRPr="008F7FC4">
        <w:rPr>
          <w:rFonts w:ascii="Arial" w:hAnsi="Arial" w:cs="Arial"/>
          <w:sz w:val="22"/>
          <w:szCs w:val="22"/>
        </w:rPr>
        <w:t xml:space="preserve">  Απόφασ</w:t>
      </w:r>
      <w:r>
        <w:rPr>
          <w:rFonts w:ascii="Arial" w:hAnsi="Arial" w:cs="Arial"/>
          <w:sz w:val="22"/>
          <w:szCs w:val="22"/>
        </w:rPr>
        <w:t xml:space="preserve">η </w:t>
      </w:r>
      <w:r w:rsidRPr="008F7FC4">
        <w:rPr>
          <w:rFonts w:ascii="Arial" w:hAnsi="Arial" w:cs="Arial"/>
          <w:sz w:val="22"/>
          <w:szCs w:val="22"/>
        </w:rPr>
        <w:t xml:space="preserve"> </w:t>
      </w:r>
      <w:r>
        <w:rPr>
          <w:rFonts w:ascii="Arial" w:hAnsi="Arial" w:cs="Arial"/>
          <w:sz w:val="22"/>
          <w:szCs w:val="22"/>
        </w:rPr>
        <w:t xml:space="preserve">της </w:t>
      </w:r>
      <w:r w:rsidRPr="00711851">
        <w:rPr>
          <w:rFonts w:ascii="Arial" w:hAnsi="Arial" w:cs="Arial"/>
          <w:sz w:val="22"/>
          <w:szCs w:val="22"/>
        </w:rPr>
        <w:t>Οικονομικής  Επιτροπής</w:t>
      </w:r>
    </w:p>
    <w:p w:rsidR="00296E10" w:rsidRPr="008F7FC4" w:rsidRDefault="00296E10" w:rsidP="00296E10">
      <w:pPr>
        <w:widowControl w:val="0"/>
        <w:spacing w:line="276" w:lineRule="auto"/>
        <w:jc w:val="both"/>
        <w:rPr>
          <w:rFonts w:ascii="Arial" w:hAnsi="Arial" w:cs="Arial"/>
          <w:sz w:val="22"/>
          <w:szCs w:val="22"/>
        </w:rPr>
      </w:pPr>
      <w:r w:rsidRPr="008F7FC4">
        <w:rPr>
          <w:rFonts w:ascii="Arial" w:hAnsi="Arial" w:cs="Arial"/>
          <w:sz w:val="22"/>
          <w:szCs w:val="22"/>
        </w:rPr>
        <w:t>-</w:t>
      </w:r>
      <w:r w:rsidRPr="008F7FC4">
        <w:rPr>
          <w:rFonts w:ascii="Arial" w:hAnsi="Arial" w:cs="Arial"/>
          <w:iCs/>
          <w:color w:val="000000"/>
          <w:sz w:val="22"/>
          <w:szCs w:val="22"/>
          <w:lang w:eastAsia="el-GR"/>
        </w:rPr>
        <w:t xml:space="preserve"> Την </w:t>
      </w:r>
      <w:proofErr w:type="spellStart"/>
      <w:r w:rsidRPr="008F7FC4">
        <w:rPr>
          <w:rFonts w:ascii="Arial" w:hAnsi="Arial" w:cs="Arial"/>
          <w:iCs/>
          <w:color w:val="000000"/>
          <w:sz w:val="22"/>
          <w:szCs w:val="22"/>
          <w:lang w:eastAsia="el-GR"/>
        </w:rPr>
        <w:t>αριθμ</w:t>
      </w:r>
      <w:proofErr w:type="spellEnd"/>
      <w:r w:rsidRPr="008F7FC4">
        <w:rPr>
          <w:rFonts w:ascii="Arial" w:hAnsi="Arial" w:cs="Arial"/>
          <w:iCs/>
          <w:color w:val="000000"/>
          <w:sz w:val="22"/>
          <w:szCs w:val="22"/>
          <w:lang w:eastAsia="el-GR"/>
        </w:rPr>
        <w:t xml:space="preserve">. </w:t>
      </w:r>
      <w:r w:rsidRPr="004B040E">
        <w:rPr>
          <w:rFonts w:ascii="Arial" w:hAnsi="Arial" w:cs="Arial"/>
          <w:sz w:val="22"/>
          <w:szCs w:val="22"/>
        </w:rPr>
        <w:t>177/2022 (ΑΔΑ: 97ΓΩΩΛΗ-Ι4Μ) απόφαση</w:t>
      </w:r>
      <w:r>
        <w:rPr>
          <w:rFonts w:ascii="Arial" w:hAnsi="Arial" w:cs="Arial"/>
          <w:sz w:val="22"/>
          <w:szCs w:val="22"/>
        </w:rPr>
        <w:t xml:space="preserve"> της Οικονομικής Επιτροπής</w:t>
      </w:r>
    </w:p>
    <w:p w:rsidR="00296E10" w:rsidRDefault="00296E10" w:rsidP="00296E10">
      <w:pPr>
        <w:widowControl w:val="0"/>
        <w:spacing w:line="276" w:lineRule="auto"/>
        <w:jc w:val="both"/>
        <w:rPr>
          <w:rFonts w:ascii="Arial" w:hAnsi="Arial" w:cs="Arial"/>
          <w:iCs/>
          <w:color w:val="000000"/>
          <w:sz w:val="22"/>
          <w:szCs w:val="22"/>
          <w:lang w:eastAsia="el-GR"/>
        </w:rPr>
      </w:pPr>
      <w:r w:rsidRPr="008F7FC4">
        <w:rPr>
          <w:rFonts w:ascii="Arial" w:hAnsi="Arial" w:cs="Arial"/>
          <w:sz w:val="22"/>
          <w:szCs w:val="22"/>
        </w:rPr>
        <w:t>-Τ</w:t>
      </w:r>
      <w:r w:rsidRPr="008F7FC4">
        <w:rPr>
          <w:rFonts w:ascii="Arial" w:hAnsi="Arial" w:cs="Arial"/>
          <w:iCs/>
          <w:color w:val="000000"/>
          <w:sz w:val="22"/>
          <w:szCs w:val="22"/>
          <w:lang w:eastAsia="el-GR"/>
        </w:rPr>
        <w:t xml:space="preserve">ο </w:t>
      </w:r>
      <w:r>
        <w:rPr>
          <w:rFonts w:ascii="Arial" w:hAnsi="Arial" w:cs="Arial"/>
          <w:iCs/>
          <w:color w:val="000000"/>
          <w:sz w:val="22"/>
          <w:szCs w:val="22"/>
          <w:lang w:eastAsia="el-GR"/>
        </w:rPr>
        <w:t>με</w:t>
      </w:r>
      <w:r w:rsidRPr="008F7FC4">
        <w:rPr>
          <w:rFonts w:ascii="Arial" w:hAnsi="Arial" w:cs="Arial"/>
          <w:iCs/>
          <w:color w:val="000000"/>
          <w:sz w:val="22"/>
          <w:szCs w:val="22"/>
          <w:lang w:eastAsia="el-GR"/>
        </w:rPr>
        <w:t xml:space="preserve"> </w:t>
      </w:r>
      <w:proofErr w:type="spellStart"/>
      <w:r w:rsidRPr="008F7FC4">
        <w:rPr>
          <w:rFonts w:ascii="Arial" w:hAnsi="Arial" w:cs="Arial"/>
          <w:iCs/>
          <w:color w:val="000000"/>
          <w:sz w:val="22"/>
          <w:szCs w:val="22"/>
          <w:lang w:eastAsia="el-GR"/>
        </w:rPr>
        <w:t>αριθμ</w:t>
      </w:r>
      <w:proofErr w:type="spellEnd"/>
      <w:r w:rsidRPr="008F7FC4">
        <w:rPr>
          <w:rFonts w:ascii="Arial" w:hAnsi="Arial" w:cs="Arial"/>
          <w:iCs/>
          <w:color w:val="000000"/>
          <w:sz w:val="22"/>
          <w:szCs w:val="22"/>
          <w:lang w:eastAsia="el-GR"/>
        </w:rPr>
        <w:t xml:space="preserve">.  </w:t>
      </w:r>
      <w:proofErr w:type="spellStart"/>
      <w:r w:rsidRPr="008F7FC4">
        <w:rPr>
          <w:rFonts w:ascii="Arial" w:hAnsi="Arial" w:cs="Arial"/>
          <w:iCs/>
          <w:color w:val="000000"/>
          <w:sz w:val="22"/>
          <w:szCs w:val="22"/>
          <w:lang w:eastAsia="el-GR"/>
        </w:rPr>
        <w:t>πρωτ</w:t>
      </w:r>
      <w:proofErr w:type="spellEnd"/>
      <w:r w:rsidRPr="008F7FC4">
        <w:rPr>
          <w:rFonts w:ascii="Arial" w:hAnsi="Arial" w:cs="Arial"/>
          <w:iCs/>
          <w:color w:val="000000"/>
          <w:sz w:val="22"/>
          <w:szCs w:val="22"/>
          <w:lang w:eastAsia="el-GR"/>
        </w:rPr>
        <w:t xml:space="preserve">.   </w:t>
      </w:r>
      <w:r>
        <w:rPr>
          <w:rFonts w:ascii="Arial" w:hAnsi="Arial" w:cs="Arial"/>
          <w:iCs/>
          <w:color w:val="000000"/>
          <w:sz w:val="22"/>
          <w:szCs w:val="22"/>
          <w:lang w:eastAsia="el-GR"/>
        </w:rPr>
        <w:t>7563 &amp; 7564/22-04-2024 έγγραφα του αναδόχου</w:t>
      </w:r>
      <w:r w:rsidRPr="008F7FC4">
        <w:rPr>
          <w:rFonts w:ascii="Arial" w:hAnsi="Arial" w:cs="Arial"/>
          <w:iCs/>
          <w:color w:val="000000"/>
          <w:sz w:val="22"/>
          <w:szCs w:val="22"/>
          <w:lang w:eastAsia="el-GR"/>
        </w:rPr>
        <w:t xml:space="preserve"> </w:t>
      </w:r>
    </w:p>
    <w:p w:rsidR="00F824C5" w:rsidRDefault="00F824C5" w:rsidP="00296E10">
      <w:pPr>
        <w:widowControl w:val="0"/>
        <w:spacing w:line="276" w:lineRule="auto"/>
        <w:jc w:val="both"/>
        <w:rPr>
          <w:rFonts w:ascii="Arial" w:hAnsi="Arial" w:cs="Arial"/>
          <w:sz w:val="22"/>
          <w:szCs w:val="22"/>
        </w:rPr>
      </w:pPr>
      <w:r>
        <w:rPr>
          <w:rFonts w:ascii="Arial" w:hAnsi="Arial" w:cs="Arial"/>
          <w:iCs/>
          <w:color w:val="000000"/>
          <w:sz w:val="22"/>
          <w:szCs w:val="22"/>
          <w:lang w:eastAsia="el-GR"/>
        </w:rPr>
        <w:t>-Την 180/2024 (</w:t>
      </w:r>
      <w:r>
        <w:rPr>
          <w:rFonts w:ascii="Arial" w:hAnsi="Arial" w:cs="Arial"/>
          <w:sz w:val="22"/>
          <w:szCs w:val="22"/>
        </w:rPr>
        <w:t>ΑΔΑ: ΨΖΓ4ΩΛΗ-Ο7Ν) απόφασή της</w:t>
      </w:r>
    </w:p>
    <w:p w:rsidR="00F824C5" w:rsidRPr="00F824C5" w:rsidRDefault="00F824C5" w:rsidP="00F824C5">
      <w:pPr>
        <w:autoSpaceDE w:val="0"/>
        <w:autoSpaceDN w:val="0"/>
        <w:adjustRightInd w:val="0"/>
        <w:jc w:val="both"/>
        <w:rPr>
          <w:rFonts w:ascii="Arial" w:hAnsi="Arial" w:cs="Arial"/>
          <w:sz w:val="22"/>
          <w:szCs w:val="22"/>
        </w:rPr>
      </w:pPr>
      <w:r w:rsidRPr="00F824C5">
        <w:rPr>
          <w:rFonts w:ascii="Arial" w:hAnsi="Arial" w:cs="Arial"/>
          <w:sz w:val="22"/>
          <w:szCs w:val="22"/>
        </w:rPr>
        <w:t>-Το υπ΄αριθμ.15884/ 09-08-2024 έγγραφο της Δ/</w:t>
      </w:r>
      <w:proofErr w:type="spellStart"/>
      <w:r w:rsidRPr="00F824C5">
        <w:rPr>
          <w:rFonts w:ascii="Arial" w:hAnsi="Arial" w:cs="Arial"/>
          <w:sz w:val="22"/>
          <w:szCs w:val="22"/>
        </w:rPr>
        <w:t>νσης</w:t>
      </w:r>
      <w:proofErr w:type="spellEnd"/>
      <w:r>
        <w:rPr>
          <w:rFonts w:ascii="Arial" w:hAnsi="Arial" w:cs="Arial"/>
          <w:sz w:val="22"/>
          <w:szCs w:val="22"/>
        </w:rPr>
        <w:t xml:space="preserve"> Τεχνικών Υπηρεσιών </w:t>
      </w:r>
      <w:r w:rsidRPr="00F824C5">
        <w:rPr>
          <w:rFonts w:ascii="Arial" w:hAnsi="Arial" w:cs="Arial"/>
          <w:sz w:val="22"/>
          <w:szCs w:val="22"/>
        </w:rPr>
        <w:t xml:space="preserve"> </w:t>
      </w:r>
      <w:r>
        <w:rPr>
          <w:rFonts w:ascii="Arial" w:hAnsi="Arial" w:cs="Arial"/>
          <w:sz w:val="22"/>
          <w:szCs w:val="22"/>
        </w:rPr>
        <w:t xml:space="preserve">του Δήμου </w:t>
      </w:r>
      <w:proofErr w:type="spellStart"/>
      <w:r>
        <w:rPr>
          <w:rFonts w:ascii="Arial" w:hAnsi="Arial" w:cs="Arial"/>
          <w:sz w:val="22"/>
          <w:szCs w:val="22"/>
        </w:rPr>
        <w:t>Λεβαδέων</w:t>
      </w:r>
      <w:proofErr w:type="spellEnd"/>
    </w:p>
    <w:p w:rsidR="00296E10" w:rsidRPr="008F7FC4" w:rsidRDefault="00296E10" w:rsidP="00296E10">
      <w:pPr>
        <w:widowControl w:val="0"/>
        <w:spacing w:line="276" w:lineRule="auto"/>
        <w:jc w:val="both"/>
        <w:rPr>
          <w:rFonts w:ascii="Arial" w:hAnsi="Arial" w:cs="Arial"/>
          <w:sz w:val="22"/>
          <w:szCs w:val="22"/>
        </w:rPr>
      </w:pPr>
      <w:r w:rsidRPr="008F7FC4">
        <w:rPr>
          <w:rFonts w:ascii="Arial" w:hAnsi="Arial" w:cs="Arial"/>
          <w:sz w:val="22"/>
          <w:szCs w:val="22"/>
        </w:rPr>
        <w:t xml:space="preserve">- Την  με αρ. </w:t>
      </w:r>
      <w:proofErr w:type="spellStart"/>
      <w:r w:rsidRPr="008F7FC4">
        <w:rPr>
          <w:rFonts w:ascii="Arial" w:hAnsi="Arial" w:cs="Arial"/>
          <w:sz w:val="22"/>
          <w:szCs w:val="22"/>
        </w:rPr>
        <w:t>πρωτ</w:t>
      </w:r>
      <w:proofErr w:type="spellEnd"/>
      <w:r w:rsidRPr="008F7FC4">
        <w:rPr>
          <w:rFonts w:ascii="Arial" w:hAnsi="Arial" w:cs="Arial"/>
          <w:sz w:val="22"/>
          <w:szCs w:val="22"/>
        </w:rPr>
        <w:t xml:space="preserve">. </w:t>
      </w:r>
      <w:r w:rsidR="00F824C5">
        <w:rPr>
          <w:rFonts w:ascii="Arial" w:hAnsi="Arial" w:cs="Arial"/>
          <w:sz w:val="22"/>
          <w:szCs w:val="22"/>
        </w:rPr>
        <w:t>18828</w:t>
      </w:r>
      <w:r w:rsidRPr="008F7FC4">
        <w:rPr>
          <w:rFonts w:ascii="Arial" w:eastAsia="Arial" w:hAnsi="Arial" w:cs="Arial"/>
          <w:sz w:val="22"/>
          <w:szCs w:val="22"/>
        </w:rPr>
        <w:t>/</w:t>
      </w:r>
      <w:r w:rsidR="00F824C5">
        <w:rPr>
          <w:rFonts w:ascii="Arial" w:eastAsia="Arial" w:hAnsi="Arial" w:cs="Arial"/>
          <w:sz w:val="22"/>
          <w:szCs w:val="22"/>
        </w:rPr>
        <w:t>25</w:t>
      </w:r>
      <w:r w:rsidRPr="008F7FC4">
        <w:rPr>
          <w:rFonts w:ascii="Arial" w:eastAsia="Arial" w:hAnsi="Arial" w:cs="Arial"/>
          <w:sz w:val="22"/>
          <w:szCs w:val="22"/>
        </w:rPr>
        <w:t>-0</w:t>
      </w:r>
      <w:r w:rsidR="00F824C5">
        <w:rPr>
          <w:rFonts w:ascii="Arial" w:eastAsia="Arial" w:hAnsi="Arial" w:cs="Arial"/>
          <w:sz w:val="22"/>
          <w:szCs w:val="22"/>
        </w:rPr>
        <w:t>9</w:t>
      </w:r>
      <w:r w:rsidRPr="008F7FC4">
        <w:rPr>
          <w:rFonts w:ascii="Arial" w:eastAsia="Arial" w:hAnsi="Arial" w:cs="Arial"/>
          <w:sz w:val="22"/>
          <w:szCs w:val="22"/>
        </w:rPr>
        <w:t xml:space="preserve">-2024 </w:t>
      </w:r>
      <w:r w:rsidRPr="008F7FC4">
        <w:rPr>
          <w:rFonts w:ascii="Arial" w:eastAsia="Verdana" w:hAnsi="Arial" w:cs="Arial"/>
          <w:sz w:val="22"/>
          <w:szCs w:val="22"/>
        </w:rPr>
        <w:t xml:space="preserve"> 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 τ</w:t>
      </w:r>
      <w:r w:rsidRPr="008F7FC4">
        <w:rPr>
          <w:rFonts w:ascii="Arial" w:hAnsi="Arial" w:cs="Arial"/>
          <w:sz w:val="22"/>
          <w:szCs w:val="22"/>
        </w:rPr>
        <w:t xml:space="preserve">ου Δήμου </w:t>
      </w:r>
      <w:proofErr w:type="spellStart"/>
      <w:r w:rsidRPr="008F7FC4">
        <w:rPr>
          <w:rFonts w:ascii="Arial" w:hAnsi="Arial" w:cs="Arial"/>
          <w:sz w:val="22"/>
          <w:szCs w:val="22"/>
        </w:rPr>
        <w:t>Λεβαδέων</w:t>
      </w:r>
      <w:proofErr w:type="spellEnd"/>
    </w:p>
    <w:p w:rsidR="00296E10" w:rsidRPr="00EA4334" w:rsidRDefault="00296E10" w:rsidP="00296E10">
      <w:pPr>
        <w:widowControl w:val="0"/>
        <w:spacing w:line="276" w:lineRule="auto"/>
        <w:jc w:val="both"/>
        <w:rPr>
          <w:rFonts w:ascii="Arial" w:hAnsi="Arial" w:cs="Arial"/>
          <w:sz w:val="22"/>
          <w:szCs w:val="22"/>
        </w:rPr>
      </w:pPr>
      <w:r w:rsidRPr="00EA4334">
        <w:rPr>
          <w:rFonts w:ascii="Arial" w:hAnsi="Arial" w:cs="Arial"/>
          <w:sz w:val="22"/>
          <w:szCs w:val="22"/>
        </w:rPr>
        <w:t>-Την μεταξύ των μελών συζήτηση σύμφωνα με τα πρακτικά</w:t>
      </w:r>
    </w:p>
    <w:p w:rsidR="00296E10" w:rsidRDefault="00296E10" w:rsidP="00296E10">
      <w:pPr>
        <w:pStyle w:val="af9"/>
        <w:widowControl w:val="0"/>
        <w:suppressAutoHyphens w:val="0"/>
        <w:spacing w:line="276" w:lineRule="auto"/>
        <w:ind w:left="0"/>
        <w:jc w:val="both"/>
        <w:rPr>
          <w:rFonts w:ascii="Arial" w:hAnsi="Arial" w:cs="Arial"/>
          <w:sz w:val="22"/>
          <w:szCs w:val="22"/>
        </w:rPr>
      </w:pPr>
      <w:r w:rsidRPr="00EA4334">
        <w:rPr>
          <w:rFonts w:ascii="Arial" w:hAnsi="Arial" w:cs="Arial"/>
          <w:sz w:val="22"/>
          <w:szCs w:val="22"/>
        </w:rPr>
        <w:t>- Την ψήφο των μελών της όπως αυτή  διατυπώθηκε και δηλώθηκε δια ζώσης στην συνεδρίαση.</w:t>
      </w:r>
    </w:p>
    <w:p w:rsidR="00296E10" w:rsidRDefault="00296E10" w:rsidP="00296E10">
      <w:pPr>
        <w:pStyle w:val="af9"/>
        <w:widowControl w:val="0"/>
        <w:suppressAutoHyphens w:val="0"/>
        <w:spacing w:line="276" w:lineRule="auto"/>
        <w:ind w:left="0"/>
        <w:jc w:val="both"/>
        <w:rPr>
          <w:rFonts w:ascii="Arial" w:hAnsi="Arial" w:cs="Arial"/>
          <w:sz w:val="22"/>
          <w:szCs w:val="22"/>
        </w:rPr>
      </w:pPr>
    </w:p>
    <w:p w:rsidR="00296E10" w:rsidRPr="00EA4334" w:rsidRDefault="00296E10" w:rsidP="00296E10">
      <w:pPr>
        <w:pStyle w:val="af9"/>
        <w:widowControl w:val="0"/>
        <w:suppressAutoHyphens w:val="0"/>
        <w:spacing w:line="276" w:lineRule="auto"/>
        <w:ind w:left="0"/>
        <w:jc w:val="both"/>
        <w:rPr>
          <w:rFonts w:ascii="Arial" w:hAnsi="Arial" w:cs="Arial"/>
          <w:sz w:val="22"/>
          <w:szCs w:val="22"/>
        </w:rPr>
      </w:pPr>
    </w:p>
    <w:p w:rsidR="00296E10" w:rsidRDefault="00296E10" w:rsidP="00296E10">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296E10" w:rsidRPr="00EA4334" w:rsidRDefault="00296E10" w:rsidP="00296E10">
      <w:pPr>
        <w:widowControl w:val="0"/>
        <w:suppressAutoHyphens w:val="0"/>
        <w:spacing w:line="360" w:lineRule="auto"/>
        <w:jc w:val="both"/>
        <w:rPr>
          <w:rFonts w:ascii="Arial" w:hAnsi="Arial" w:cs="Arial"/>
          <w:b/>
          <w:sz w:val="22"/>
          <w:szCs w:val="22"/>
        </w:rPr>
      </w:pPr>
    </w:p>
    <w:p w:rsidR="00296E10" w:rsidRDefault="00296E10" w:rsidP="00F824C5">
      <w:pPr>
        <w:autoSpaceDE w:val="0"/>
        <w:autoSpaceDN w:val="0"/>
        <w:adjustRightInd w:val="0"/>
        <w:jc w:val="both"/>
        <w:rPr>
          <w:rFonts w:ascii="Arial" w:hAnsi="Arial" w:cs="Arial"/>
          <w:sz w:val="22"/>
          <w:szCs w:val="22"/>
        </w:rPr>
      </w:pPr>
      <w:r w:rsidRPr="00A66CB0">
        <w:rPr>
          <w:rFonts w:ascii="Arial" w:hAnsi="Arial" w:cs="Arial"/>
          <w:sz w:val="22"/>
          <w:szCs w:val="22"/>
        </w:rPr>
        <w:t xml:space="preserve">        </w:t>
      </w:r>
      <w:r w:rsidR="00F824C5">
        <w:rPr>
          <w:rFonts w:ascii="Arial" w:hAnsi="Arial" w:cs="Arial"/>
          <w:sz w:val="22"/>
          <w:szCs w:val="22"/>
        </w:rPr>
        <w:t>Τροποποιεί την 180/2024 (ΑΔΑ: ΨΖΓ4ΩΛΗ-Ο7Ν) απόφασή της και σ</w:t>
      </w:r>
      <w:r w:rsidRPr="00A66CB0">
        <w:rPr>
          <w:rFonts w:ascii="Arial" w:hAnsi="Arial" w:cs="Arial"/>
          <w:sz w:val="22"/>
          <w:szCs w:val="22"/>
        </w:rPr>
        <w:t>υγκροτεί  επιτροπή</w:t>
      </w:r>
      <w:r>
        <w:rPr>
          <w:rFonts w:ascii="Arial" w:hAnsi="Arial" w:cs="Arial"/>
          <w:sz w:val="22"/>
          <w:szCs w:val="22"/>
        </w:rPr>
        <w:t xml:space="preserve"> </w:t>
      </w:r>
      <w:r w:rsidRPr="00A66CB0">
        <w:rPr>
          <w:rFonts w:ascii="Arial" w:hAnsi="Arial" w:cs="Arial"/>
          <w:sz w:val="22"/>
          <w:szCs w:val="22"/>
        </w:rPr>
        <w:t xml:space="preserve"> διερεύνησης του βάσιμου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w:t>
      </w:r>
      <w:r w:rsidRPr="00A66CB0">
        <w:rPr>
          <w:rFonts w:ascii="Arial" w:hAnsi="Arial" w:cs="Arial"/>
          <w:b/>
          <w:sz w:val="22"/>
          <w:szCs w:val="22"/>
        </w:rPr>
        <w:t xml:space="preserve">:  «ΚΑΤΑΣΚΕΥΗ ΚΥΚΛΙΚΩΝ ΚΟΜΒΩΝ» </w:t>
      </w:r>
      <w:r w:rsidRPr="00A66CB0">
        <w:rPr>
          <w:rFonts w:ascii="Arial" w:hAnsi="Arial" w:cs="Arial"/>
          <w:sz w:val="22"/>
          <w:szCs w:val="22"/>
        </w:rPr>
        <w:t>σύμφωνα με τις διατάξεις του άρθρου 162 του νόμου 4412/</w:t>
      </w:r>
      <w:r w:rsidRPr="00F824C5">
        <w:rPr>
          <w:rFonts w:ascii="Arial" w:hAnsi="Arial" w:cs="Arial"/>
          <w:sz w:val="22"/>
          <w:szCs w:val="22"/>
        </w:rPr>
        <w:t>2016</w:t>
      </w:r>
      <w:r w:rsidR="00F824C5" w:rsidRPr="00F824C5">
        <w:rPr>
          <w:rFonts w:ascii="Arial" w:hAnsi="Arial" w:cs="Arial"/>
          <w:sz w:val="22"/>
          <w:szCs w:val="22"/>
        </w:rPr>
        <w:t xml:space="preserve"> </w:t>
      </w:r>
      <w:r w:rsidR="00F824C5">
        <w:rPr>
          <w:rFonts w:ascii="Arial" w:hAnsi="Arial" w:cs="Arial"/>
          <w:sz w:val="22"/>
          <w:szCs w:val="22"/>
        </w:rPr>
        <w:t xml:space="preserve">, </w:t>
      </w:r>
      <w:r w:rsidRPr="00F824C5">
        <w:rPr>
          <w:rFonts w:ascii="Arial" w:hAnsi="Arial" w:cs="Arial"/>
          <w:sz w:val="22"/>
          <w:szCs w:val="22"/>
        </w:rPr>
        <w:t xml:space="preserve"> </w:t>
      </w:r>
      <w:r w:rsidR="00F824C5" w:rsidRPr="00F824C5">
        <w:rPr>
          <w:rFonts w:ascii="Arial" w:hAnsi="Arial" w:cs="Arial"/>
          <w:sz w:val="22"/>
          <w:szCs w:val="22"/>
        </w:rPr>
        <w:t xml:space="preserve">με αντικατάσταση του δεύτερου τακτικού μέλους και του τρίτου αναπληρωματικού μέλους </w:t>
      </w:r>
      <w:r w:rsidRPr="00F824C5">
        <w:rPr>
          <w:rFonts w:ascii="Arial" w:hAnsi="Arial" w:cs="Arial"/>
          <w:sz w:val="22"/>
          <w:szCs w:val="22"/>
        </w:rPr>
        <w:t>ως παρακάτω</w:t>
      </w:r>
      <w:r>
        <w:rPr>
          <w:rFonts w:ascii="Arial" w:hAnsi="Arial" w:cs="Arial"/>
          <w:sz w:val="22"/>
          <w:szCs w:val="22"/>
        </w:rPr>
        <w:t>:</w:t>
      </w:r>
    </w:p>
    <w:p w:rsidR="00296E10" w:rsidRDefault="00296E10" w:rsidP="00296E10">
      <w:pPr>
        <w:ind w:left="142" w:hanging="284"/>
        <w:rPr>
          <w:rFonts w:ascii="Arial" w:hAnsi="Arial" w:cs="Arial"/>
          <w:sz w:val="22"/>
          <w:szCs w:val="22"/>
        </w:rPr>
      </w:pPr>
    </w:p>
    <w:tbl>
      <w:tblPr>
        <w:tblW w:w="8694" w:type="dxa"/>
        <w:jc w:val="center"/>
        <w:tblInd w:w="-1144" w:type="dxa"/>
        <w:tblCellMar>
          <w:top w:w="55" w:type="dxa"/>
          <w:left w:w="55" w:type="dxa"/>
          <w:bottom w:w="55" w:type="dxa"/>
          <w:right w:w="55" w:type="dxa"/>
        </w:tblCellMar>
        <w:tblLook w:val="0000"/>
      </w:tblPr>
      <w:tblGrid>
        <w:gridCol w:w="1848"/>
        <w:gridCol w:w="2321"/>
        <w:gridCol w:w="2222"/>
        <w:gridCol w:w="2303"/>
      </w:tblGrid>
      <w:tr w:rsidR="00296E10" w:rsidRPr="00702B1F" w:rsidTr="0090390F">
        <w:trPr>
          <w:jc w:val="center"/>
        </w:trPr>
        <w:tc>
          <w:tcPr>
            <w:tcW w:w="8694" w:type="dxa"/>
            <w:gridSpan w:val="4"/>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2"/>
              <w:ind w:firstLine="0"/>
              <w:jc w:val="center"/>
              <w:rPr>
                <w:rFonts w:ascii="Arial" w:hAnsi="Arial" w:cs="Arial"/>
                <w:b/>
                <w:color w:val="000000"/>
                <w:sz w:val="22"/>
                <w:szCs w:val="22"/>
                <w:highlight w:val="white"/>
              </w:rPr>
            </w:pPr>
            <w:r w:rsidRPr="00702B1F">
              <w:rPr>
                <w:rFonts w:ascii="Arial" w:hAnsi="Arial" w:cs="Arial"/>
                <w:b/>
                <w:color w:val="000000"/>
                <w:sz w:val="22"/>
                <w:szCs w:val="22"/>
                <w:highlight w:val="white"/>
              </w:rPr>
              <w:t>ΤΑΚΤΙΚΑ ΜΕΛΗ</w:t>
            </w:r>
          </w:p>
        </w:tc>
      </w:tr>
      <w:tr w:rsidR="00296E10" w:rsidRPr="00702B1F" w:rsidTr="0090390F">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ΟΝΟΜΑ</w:t>
            </w: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ΙΔΙΟΤΗΤΑ</w:t>
            </w:r>
          </w:p>
        </w:tc>
      </w:tr>
      <w:tr w:rsidR="00296E10" w:rsidRPr="00702B1F" w:rsidTr="0090390F">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sidRPr="00702B1F">
              <w:rPr>
                <w:rFonts w:ascii="Arial" w:hAnsi="Arial" w:cs="Arial"/>
                <w:bCs/>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Pr>
                <w:rFonts w:ascii="Arial" w:hAnsi="Arial" w:cs="Arial"/>
                <w:sz w:val="22"/>
                <w:szCs w:val="22"/>
              </w:rPr>
              <w:t>ΝΤΑΛΙΑΝΗΣ</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Pr>
                <w:rFonts w:ascii="Arial" w:hAnsi="Arial" w:cs="Arial"/>
                <w:sz w:val="22"/>
                <w:szCs w:val="22"/>
              </w:rPr>
              <w:t>ΧΡΗΣΤΟΣ</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rPr>
              <w:t>ΠΡΟΕΔΡΟΣ</w:t>
            </w:r>
          </w:p>
        </w:tc>
      </w:tr>
      <w:tr w:rsidR="00296E10" w:rsidRPr="00702B1F" w:rsidTr="0090390F">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sidRPr="00702B1F">
              <w:rPr>
                <w:rFonts w:ascii="Arial" w:hAnsi="Arial" w:cs="Arial"/>
                <w:bCs/>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F824C5" w:rsidP="0090390F">
            <w:pPr>
              <w:pStyle w:val="af8"/>
              <w:jc w:val="center"/>
              <w:rPr>
                <w:rFonts w:ascii="Arial" w:hAnsi="Arial" w:cs="Arial"/>
                <w:sz w:val="22"/>
                <w:szCs w:val="22"/>
              </w:rPr>
            </w:pPr>
            <w:r>
              <w:rPr>
                <w:rFonts w:ascii="Arial" w:hAnsi="Arial" w:cs="Arial"/>
                <w:sz w:val="22"/>
                <w:szCs w:val="22"/>
              </w:rPr>
              <w:t>ΜΠΑΤΣΟΥ</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F824C5" w:rsidP="0090390F">
            <w:pPr>
              <w:pStyle w:val="af8"/>
              <w:jc w:val="center"/>
              <w:rPr>
                <w:rFonts w:ascii="Arial" w:hAnsi="Arial" w:cs="Arial"/>
                <w:sz w:val="22"/>
                <w:szCs w:val="22"/>
              </w:rPr>
            </w:pPr>
            <w:r>
              <w:rPr>
                <w:rFonts w:ascii="Arial" w:hAnsi="Arial" w:cs="Arial"/>
                <w:sz w:val="22"/>
                <w:szCs w:val="22"/>
              </w:rPr>
              <w:t>ΕΥΑΓΓΕΛΙΑ</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ΜΕΛΟΣ</w:t>
            </w:r>
          </w:p>
        </w:tc>
      </w:tr>
      <w:tr w:rsidR="00296E10" w:rsidRPr="00702B1F" w:rsidTr="0090390F">
        <w:trPr>
          <w:trHeight w:val="328"/>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sidRPr="00702B1F">
              <w:rPr>
                <w:rFonts w:ascii="Arial" w:hAnsi="Arial" w:cs="Arial"/>
                <w:bCs/>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rPr>
                <w:rFonts w:ascii="Arial" w:hAnsi="Arial" w:cs="Arial"/>
                <w:sz w:val="22"/>
                <w:szCs w:val="22"/>
              </w:rPr>
            </w:pPr>
            <w:r>
              <w:rPr>
                <w:rFonts w:ascii="Arial" w:hAnsi="Arial" w:cs="Arial"/>
                <w:sz w:val="22"/>
                <w:szCs w:val="22"/>
              </w:rPr>
              <w:t xml:space="preserve">        ΧΑΤΖΟΠΟΥΛΟΣ</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Pr>
                <w:rFonts w:ascii="Arial" w:hAnsi="Arial" w:cs="Arial"/>
                <w:sz w:val="22"/>
                <w:szCs w:val="22"/>
              </w:rPr>
              <w:t xml:space="preserve">    ΠΑΡΑΣΚΕΥΑΣ</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ΜΕΛΟΣ</w:t>
            </w:r>
          </w:p>
        </w:tc>
      </w:tr>
    </w:tbl>
    <w:p w:rsidR="00296E10" w:rsidRPr="00702B1F" w:rsidRDefault="00296E10" w:rsidP="00296E10">
      <w:pPr>
        <w:jc w:val="both"/>
        <w:rPr>
          <w:rFonts w:ascii="Arial" w:hAnsi="Arial" w:cs="Arial"/>
          <w:sz w:val="22"/>
          <w:szCs w:val="22"/>
        </w:rPr>
      </w:pPr>
    </w:p>
    <w:tbl>
      <w:tblPr>
        <w:tblW w:w="8596" w:type="dxa"/>
        <w:jc w:val="center"/>
        <w:tblInd w:w="-551" w:type="dxa"/>
        <w:tblCellMar>
          <w:top w:w="55" w:type="dxa"/>
          <w:left w:w="55" w:type="dxa"/>
          <w:bottom w:w="55" w:type="dxa"/>
          <w:right w:w="55" w:type="dxa"/>
        </w:tblCellMar>
        <w:tblLook w:val="0000"/>
      </w:tblPr>
      <w:tblGrid>
        <w:gridCol w:w="1255"/>
        <w:gridCol w:w="2321"/>
        <w:gridCol w:w="2222"/>
        <w:gridCol w:w="2798"/>
      </w:tblGrid>
      <w:tr w:rsidR="00296E10" w:rsidRPr="00702B1F" w:rsidTr="0090390F">
        <w:trPr>
          <w:jc w:val="center"/>
        </w:trPr>
        <w:tc>
          <w:tcPr>
            <w:tcW w:w="8596" w:type="dxa"/>
            <w:gridSpan w:val="4"/>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2"/>
              <w:ind w:firstLine="0"/>
              <w:jc w:val="center"/>
              <w:rPr>
                <w:rFonts w:ascii="Arial" w:hAnsi="Arial" w:cs="Arial"/>
                <w:b/>
                <w:color w:val="000000"/>
                <w:sz w:val="22"/>
                <w:szCs w:val="22"/>
                <w:highlight w:val="white"/>
              </w:rPr>
            </w:pPr>
            <w:r w:rsidRPr="00702B1F">
              <w:rPr>
                <w:rFonts w:ascii="Arial" w:hAnsi="Arial" w:cs="Arial"/>
                <w:b/>
                <w:color w:val="000000"/>
                <w:sz w:val="22"/>
                <w:szCs w:val="22"/>
                <w:highlight w:val="white"/>
              </w:rPr>
              <w:t>ΑΝΑΠΛΗΡΩΜΑΤΙΚΑ ΜΕΛΗ</w:t>
            </w:r>
          </w:p>
        </w:tc>
      </w:tr>
      <w:tr w:rsidR="00296E10" w:rsidRPr="00702B1F" w:rsidTr="0090390F">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ΕΠΩΝΥΜΟ</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ΙΔΙΟΤΗΤΑ</w:t>
            </w:r>
          </w:p>
        </w:tc>
      </w:tr>
      <w:tr w:rsidR="00296E10" w:rsidRPr="00702B1F" w:rsidTr="0090390F">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sidRPr="00702B1F">
              <w:rPr>
                <w:rFonts w:ascii="Arial" w:hAnsi="Arial" w:cs="Arial"/>
                <w:bCs/>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Pr>
                <w:rFonts w:ascii="Arial" w:hAnsi="Arial" w:cs="Arial"/>
                <w:sz w:val="22"/>
                <w:szCs w:val="22"/>
              </w:rPr>
              <w:t>ΚΑΡΒΟΥΝΗ</w:t>
            </w:r>
            <w:r w:rsidRPr="00702B1F">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Pr>
                <w:rFonts w:ascii="Arial" w:hAnsi="Arial" w:cs="Arial"/>
                <w:sz w:val="22"/>
                <w:szCs w:val="22"/>
              </w:rPr>
              <w:t>ΔΗΜΗΤΡΑ</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jc w:val="center"/>
              <w:rPr>
                <w:rFonts w:ascii="Arial" w:hAnsi="Arial" w:cs="Arial"/>
                <w:sz w:val="22"/>
                <w:szCs w:val="22"/>
              </w:rPr>
            </w:pPr>
            <w:r w:rsidRPr="00702B1F">
              <w:rPr>
                <w:rFonts w:ascii="Arial" w:hAnsi="Arial" w:cs="Arial"/>
                <w:color w:val="000000"/>
                <w:sz w:val="22"/>
                <w:szCs w:val="22"/>
                <w:highlight w:val="white"/>
              </w:rPr>
              <w:t>ΑΝΑΠΛ. ΠΡΟΕΔΡΟ</w:t>
            </w:r>
            <w:r w:rsidRPr="00702B1F">
              <w:rPr>
                <w:rFonts w:ascii="Arial" w:hAnsi="Arial" w:cs="Arial"/>
                <w:color w:val="000000"/>
                <w:sz w:val="22"/>
                <w:szCs w:val="22"/>
              </w:rPr>
              <w:t>Υ</w:t>
            </w:r>
          </w:p>
        </w:tc>
      </w:tr>
      <w:tr w:rsidR="00296E10" w:rsidRPr="00702B1F" w:rsidTr="0090390F">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sidRPr="00702B1F">
              <w:rPr>
                <w:rFonts w:ascii="Arial" w:hAnsi="Arial" w:cs="Arial"/>
                <w:bCs/>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Pr>
                <w:rFonts w:ascii="Arial" w:hAnsi="Arial" w:cs="Arial"/>
                <w:sz w:val="22"/>
                <w:szCs w:val="22"/>
              </w:rPr>
              <w:t>ΣΩΤΗΡΟΠΟΥΛΟΥ</w:t>
            </w:r>
            <w:r w:rsidRPr="00702B1F">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rPr>
                <w:rFonts w:ascii="Arial" w:hAnsi="Arial" w:cs="Arial"/>
                <w:sz w:val="22"/>
                <w:szCs w:val="22"/>
              </w:rPr>
            </w:pPr>
            <w:r>
              <w:rPr>
                <w:rFonts w:ascii="Arial" w:hAnsi="Arial" w:cs="Arial"/>
                <w:sz w:val="22"/>
                <w:szCs w:val="22"/>
              </w:rPr>
              <w:t xml:space="preserve">        ΡΕΓΓΙΝΑ</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ΑΝΑΠΛ. ΜΕΛΟΣ</w:t>
            </w:r>
          </w:p>
        </w:tc>
      </w:tr>
      <w:tr w:rsidR="00296E10" w:rsidRPr="00702B1F" w:rsidTr="0090390F">
        <w:trPr>
          <w:trHeight w:val="328"/>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8"/>
              <w:jc w:val="center"/>
              <w:rPr>
                <w:rFonts w:ascii="Arial" w:hAnsi="Arial" w:cs="Arial"/>
                <w:sz w:val="22"/>
                <w:szCs w:val="22"/>
              </w:rPr>
            </w:pPr>
            <w:r w:rsidRPr="00702B1F">
              <w:rPr>
                <w:rFonts w:ascii="Arial" w:hAnsi="Arial" w:cs="Arial"/>
                <w:bCs/>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F824C5" w:rsidP="0090390F">
            <w:pPr>
              <w:pStyle w:val="af8"/>
              <w:jc w:val="center"/>
              <w:rPr>
                <w:rFonts w:ascii="Arial" w:hAnsi="Arial" w:cs="Arial"/>
                <w:sz w:val="22"/>
                <w:szCs w:val="22"/>
              </w:rPr>
            </w:pPr>
            <w:r>
              <w:rPr>
                <w:rFonts w:ascii="Arial" w:hAnsi="Arial" w:cs="Arial"/>
                <w:sz w:val="22"/>
                <w:szCs w:val="22"/>
              </w:rPr>
              <w:t>ΛΟΓΑΡΑ</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F824C5" w:rsidP="0090390F">
            <w:pPr>
              <w:pStyle w:val="af8"/>
              <w:jc w:val="center"/>
              <w:rPr>
                <w:rFonts w:ascii="Arial" w:hAnsi="Arial" w:cs="Arial"/>
                <w:sz w:val="22"/>
                <w:szCs w:val="22"/>
              </w:rPr>
            </w:pPr>
            <w:r>
              <w:rPr>
                <w:rFonts w:ascii="Arial" w:hAnsi="Arial" w:cs="Arial"/>
                <w:sz w:val="22"/>
                <w:szCs w:val="22"/>
              </w:rPr>
              <w:t>ΣΤΑΥΡΟΥΛΑ</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296E10" w:rsidRPr="00702B1F" w:rsidRDefault="00296E10" w:rsidP="0090390F">
            <w:pPr>
              <w:pStyle w:val="af2"/>
              <w:ind w:firstLine="0"/>
              <w:jc w:val="center"/>
              <w:rPr>
                <w:rFonts w:ascii="Arial" w:hAnsi="Arial" w:cs="Arial"/>
                <w:sz w:val="22"/>
                <w:szCs w:val="22"/>
              </w:rPr>
            </w:pPr>
            <w:r w:rsidRPr="00702B1F">
              <w:rPr>
                <w:rFonts w:ascii="Arial" w:hAnsi="Arial" w:cs="Arial"/>
                <w:color w:val="000000"/>
                <w:sz w:val="22"/>
                <w:szCs w:val="22"/>
                <w:highlight w:val="white"/>
              </w:rPr>
              <w:t>ΑΝΑΠΛ. ΜΕΛΟΣ</w:t>
            </w:r>
          </w:p>
        </w:tc>
      </w:tr>
    </w:tbl>
    <w:p w:rsidR="00296E10" w:rsidRDefault="00296E10" w:rsidP="00296E10">
      <w:pPr>
        <w:ind w:left="142" w:hanging="284"/>
        <w:rPr>
          <w:rFonts w:ascii="Arial" w:hAnsi="Arial" w:cs="Arial"/>
          <w:b/>
          <w:sz w:val="22"/>
          <w:szCs w:val="22"/>
        </w:rPr>
      </w:pPr>
    </w:p>
    <w:p w:rsidR="00D22170" w:rsidRPr="00DE1D85" w:rsidRDefault="00D22170" w:rsidP="0092417B">
      <w:pPr>
        <w:pStyle w:val="10"/>
        <w:numPr>
          <w:ilvl w:val="0"/>
          <w:numId w:val="0"/>
        </w:numPr>
        <w:ind w:left="432" w:hanging="432"/>
        <w:rPr>
          <w:rFonts w:ascii="Arial" w:hAnsi="Arial" w:cs="Arial"/>
          <w:sz w:val="22"/>
          <w:szCs w:val="22"/>
        </w:rPr>
      </w:pPr>
      <w:r w:rsidRPr="00DE1D85">
        <w:rPr>
          <w:rFonts w:ascii="Arial" w:eastAsia="Verdana" w:hAnsi="Arial" w:cs="Arial"/>
          <w:kern w:val="1"/>
          <w:sz w:val="22"/>
          <w:szCs w:val="22"/>
          <w:highlight w:val="white"/>
          <w:lang w:bidi="hi-IN"/>
        </w:rPr>
        <w:t xml:space="preserve">          </w:t>
      </w: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681D92">
        <w:rPr>
          <w:rFonts w:ascii="Arial" w:hAnsi="Arial" w:cs="Arial"/>
          <w:b/>
          <w:sz w:val="22"/>
          <w:szCs w:val="22"/>
        </w:rPr>
        <w:t>5</w:t>
      </w:r>
      <w:r w:rsidR="00AD5386">
        <w:rPr>
          <w:rFonts w:ascii="Arial" w:hAnsi="Arial" w:cs="Arial"/>
          <w:b/>
          <w:sz w:val="22"/>
          <w:szCs w:val="22"/>
        </w:rPr>
        <w:t>3</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4B4B17" w:rsidRDefault="004B4B17"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Ο ΠΡΟΕΔΡΟΣ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F824C5" w:rsidRDefault="00F824C5" w:rsidP="007B13BC">
      <w:pPr>
        <w:tabs>
          <w:tab w:val="left" w:pos="559"/>
          <w:tab w:val="left" w:pos="1555"/>
        </w:tabs>
        <w:rPr>
          <w:rFonts w:ascii="Arial" w:hAnsi="Arial" w:cs="Arial"/>
          <w:sz w:val="22"/>
          <w:szCs w:val="22"/>
        </w:rPr>
      </w:pPr>
    </w:p>
    <w:p w:rsidR="00F824C5" w:rsidRDefault="00F824C5" w:rsidP="007B13BC">
      <w:pPr>
        <w:tabs>
          <w:tab w:val="left" w:pos="559"/>
          <w:tab w:val="left" w:pos="1555"/>
        </w:tabs>
        <w:rPr>
          <w:rFonts w:ascii="Arial" w:hAnsi="Arial" w:cs="Arial"/>
          <w:sz w:val="22"/>
          <w:szCs w:val="22"/>
        </w:rPr>
      </w:pPr>
    </w:p>
    <w:p w:rsidR="00F824C5" w:rsidRDefault="00F824C5" w:rsidP="007B13BC">
      <w:pPr>
        <w:tabs>
          <w:tab w:val="left" w:pos="559"/>
          <w:tab w:val="left" w:pos="1555"/>
        </w:tabs>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Λιβαδειά      0</w:t>
      </w:r>
      <w:r w:rsidR="00804783">
        <w:rPr>
          <w:rFonts w:ascii="Arial" w:hAnsi="Arial" w:cs="Arial"/>
          <w:sz w:val="22"/>
          <w:szCs w:val="22"/>
        </w:rPr>
        <w:t>2</w:t>
      </w:r>
      <w:r>
        <w:rPr>
          <w:rFonts w:ascii="Arial" w:hAnsi="Arial" w:cs="Arial"/>
          <w:sz w:val="22"/>
          <w:szCs w:val="22"/>
        </w:rPr>
        <w:t xml:space="preserve"> -10-2024</w:t>
      </w:r>
      <w:r>
        <w:rPr>
          <w:rFonts w:ascii="Arial" w:eastAsia="Verdana" w:hAnsi="Arial" w:cs="Arial"/>
          <w:kern w:val="2"/>
          <w:sz w:val="22"/>
          <w:szCs w:val="22"/>
          <w:lang w:bidi="hi-IN"/>
        </w:rPr>
        <w:t xml:space="preserve">  </w:t>
      </w:r>
    </w:p>
    <w:p w:rsidR="007B13BC" w:rsidRDefault="007B13BC" w:rsidP="007B13BC">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B13BC" w:rsidRDefault="007B13BC" w:rsidP="007B13BC">
      <w:pPr>
        <w:tabs>
          <w:tab w:val="left" w:pos="7485"/>
        </w:tabs>
        <w:rPr>
          <w:rFonts w:ascii="Arial" w:hAnsi="Arial" w:cs="Arial"/>
          <w:sz w:val="22"/>
          <w:szCs w:val="22"/>
        </w:rPr>
      </w:pPr>
      <w:r>
        <w:rPr>
          <w:rFonts w:ascii="Arial" w:hAnsi="Arial" w:cs="Arial"/>
          <w:sz w:val="22"/>
          <w:szCs w:val="22"/>
        </w:rPr>
        <w:tab/>
      </w:r>
    </w:p>
    <w:p w:rsidR="007B13BC" w:rsidRDefault="007B13BC" w:rsidP="007B13BC">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3.Τζουβάρας  Νικόλαος                                             </w:t>
      </w:r>
      <w:r w:rsidR="00AD698A">
        <w:rPr>
          <w:rFonts w:ascii="Arial" w:hAnsi="Arial" w:cs="Arial"/>
          <w:sz w:val="22"/>
          <w:szCs w:val="22"/>
        </w:rPr>
        <w:t xml:space="preserve">   </w:t>
      </w:r>
      <w:r>
        <w:rPr>
          <w:rFonts w:ascii="Arial" w:hAnsi="Arial" w:cs="Arial"/>
          <w:sz w:val="22"/>
          <w:szCs w:val="22"/>
        </w:rPr>
        <w:t xml:space="preserve"> ΔΗΜΗΤΡΙΟΣ Κ. ΚΑΡΑΜΑΝΗΣ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4.Τόλιας Δημήτριος                                                      </w:t>
      </w:r>
      <w:r w:rsidR="00AD698A">
        <w:rPr>
          <w:rFonts w:ascii="Arial" w:hAnsi="Arial" w:cs="Arial"/>
          <w:sz w:val="22"/>
          <w:szCs w:val="22"/>
        </w:rPr>
        <w:t xml:space="preserve">       </w:t>
      </w:r>
      <w:r>
        <w:rPr>
          <w:rFonts w:ascii="Arial" w:hAnsi="Arial" w:cs="Arial"/>
          <w:sz w:val="22"/>
          <w:szCs w:val="22"/>
        </w:rPr>
        <w:t xml:space="preserve">ΔΗΜΑΡΧΟΣ ΛΕΒΑΔΕΩΝ                                                                                                   </w:t>
      </w:r>
    </w:p>
    <w:p w:rsidR="003C235F" w:rsidRPr="009A0DBF" w:rsidRDefault="007B13BC" w:rsidP="007627C9">
      <w:pPr>
        <w:tabs>
          <w:tab w:val="left" w:pos="360"/>
          <w:tab w:val="left" w:pos="6237"/>
        </w:tabs>
        <w:rPr>
          <w:rFonts w:ascii="Arial" w:hAnsi="Arial" w:cs="Arial"/>
          <w:sz w:val="22"/>
          <w:szCs w:val="22"/>
        </w:rPr>
      </w:pPr>
      <w:r>
        <w:rPr>
          <w:rFonts w:ascii="Arial" w:hAnsi="Arial" w:cs="Arial"/>
          <w:sz w:val="22"/>
          <w:szCs w:val="22"/>
        </w:rPr>
        <w:t xml:space="preserve">       5.Μίχας Δημήτριος</w:t>
      </w:r>
    </w:p>
    <w:sectPr w:rsidR="003C235F" w:rsidRPr="009A0DBF" w:rsidSect="008C56A4">
      <w:headerReference w:type="default" r:id="rId11"/>
      <w:headerReference w:type="first" r:id="rId12"/>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7A1" w:rsidRDefault="006527A1">
      <w:r>
        <w:separator/>
      </w:r>
    </w:p>
  </w:endnote>
  <w:endnote w:type="continuationSeparator" w:id="0">
    <w:p w:rsidR="006527A1" w:rsidRDefault="00652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7A1" w:rsidRDefault="006527A1">
      <w:r>
        <w:separator/>
      </w:r>
    </w:p>
  </w:footnote>
  <w:footnote w:type="continuationSeparator" w:id="0">
    <w:p w:rsidR="006527A1" w:rsidRDefault="00652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812BB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812BBE">
                <w:pPr>
                  <w:pStyle w:val="af1"/>
                </w:pPr>
                <w:r>
                  <w:rPr>
                    <w:rStyle w:val="a3"/>
                  </w:rPr>
                  <w:fldChar w:fldCharType="begin"/>
                </w:r>
                <w:r w:rsidR="00171F1B">
                  <w:rPr>
                    <w:rStyle w:val="a3"/>
                  </w:rPr>
                  <w:instrText xml:space="preserve"> PAGE </w:instrText>
                </w:r>
                <w:r>
                  <w:rPr>
                    <w:rStyle w:val="a3"/>
                  </w:rPr>
                  <w:fldChar w:fldCharType="separate"/>
                </w:r>
                <w:r w:rsidR="004B4B17">
                  <w:rPr>
                    <w:rStyle w:val="a3"/>
                    <w:noProof/>
                  </w:rPr>
                  <w:t>6</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3E6941"/>
    <w:multiLevelType w:val="hybridMultilevel"/>
    <w:tmpl w:val="79F073E8"/>
    <w:lvl w:ilvl="0" w:tplc="AC468FF0">
      <w:start w:val="1"/>
      <w:numFmt w:val="decimal"/>
      <w:lvlText w:val="%1."/>
      <w:lvlJc w:val="left"/>
      <w:pPr>
        <w:ind w:left="5790" w:hanging="360"/>
      </w:pPr>
      <w:rPr>
        <w:rFonts w:hint="default"/>
        <w:sz w:val="20"/>
      </w:rPr>
    </w:lvl>
    <w:lvl w:ilvl="1" w:tplc="04080019" w:tentative="1">
      <w:start w:val="1"/>
      <w:numFmt w:val="lowerLetter"/>
      <w:lvlText w:val="%2."/>
      <w:lvlJc w:val="left"/>
      <w:pPr>
        <w:ind w:left="6510" w:hanging="360"/>
      </w:pPr>
    </w:lvl>
    <w:lvl w:ilvl="2" w:tplc="0408001B" w:tentative="1">
      <w:start w:val="1"/>
      <w:numFmt w:val="lowerRoman"/>
      <w:lvlText w:val="%3."/>
      <w:lvlJc w:val="right"/>
      <w:pPr>
        <w:ind w:left="7230" w:hanging="180"/>
      </w:pPr>
    </w:lvl>
    <w:lvl w:ilvl="3" w:tplc="0408000F" w:tentative="1">
      <w:start w:val="1"/>
      <w:numFmt w:val="decimal"/>
      <w:lvlText w:val="%4."/>
      <w:lvlJc w:val="left"/>
      <w:pPr>
        <w:ind w:left="7950" w:hanging="360"/>
      </w:pPr>
    </w:lvl>
    <w:lvl w:ilvl="4" w:tplc="04080019" w:tentative="1">
      <w:start w:val="1"/>
      <w:numFmt w:val="lowerLetter"/>
      <w:lvlText w:val="%5."/>
      <w:lvlJc w:val="left"/>
      <w:pPr>
        <w:ind w:left="8670" w:hanging="360"/>
      </w:pPr>
    </w:lvl>
    <w:lvl w:ilvl="5" w:tplc="0408001B" w:tentative="1">
      <w:start w:val="1"/>
      <w:numFmt w:val="lowerRoman"/>
      <w:lvlText w:val="%6."/>
      <w:lvlJc w:val="right"/>
      <w:pPr>
        <w:ind w:left="9390" w:hanging="180"/>
      </w:pPr>
    </w:lvl>
    <w:lvl w:ilvl="6" w:tplc="0408000F" w:tentative="1">
      <w:start w:val="1"/>
      <w:numFmt w:val="decimal"/>
      <w:lvlText w:val="%7."/>
      <w:lvlJc w:val="left"/>
      <w:pPr>
        <w:ind w:left="10110" w:hanging="360"/>
      </w:pPr>
    </w:lvl>
    <w:lvl w:ilvl="7" w:tplc="04080019" w:tentative="1">
      <w:start w:val="1"/>
      <w:numFmt w:val="lowerLetter"/>
      <w:lvlText w:val="%8."/>
      <w:lvlJc w:val="left"/>
      <w:pPr>
        <w:ind w:left="10830" w:hanging="360"/>
      </w:pPr>
    </w:lvl>
    <w:lvl w:ilvl="8" w:tplc="0408001B" w:tentative="1">
      <w:start w:val="1"/>
      <w:numFmt w:val="lowerRoman"/>
      <w:lvlText w:val="%9."/>
      <w:lvlJc w:val="right"/>
      <w:pPr>
        <w:ind w:left="11550" w:hanging="180"/>
      </w:pPr>
    </w:lvl>
  </w:abstractNum>
  <w:abstractNum w:abstractNumId="5">
    <w:nsid w:val="026C1A53"/>
    <w:multiLevelType w:val="hybridMultilevel"/>
    <w:tmpl w:val="58EE2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32D07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E063654"/>
    <w:multiLevelType w:val="hybridMultilevel"/>
    <w:tmpl w:val="FC26C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9">
    <w:nsid w:val="116922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021A3C"/>
    <w:multiLevelType w:val="hybridMultilevel"/>
    <w:tmpl w:val="5FA81088"/>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1">
    <w:nsid w:val="161E2E56"/>
    <w:multiLevelType w:val="hybridMultilevel"/>
    <w:tmpl w:val="66CC1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DA43C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D142EBF"/>
    <w:multiLevelType w:val="hybridMultilevel"/>
    <w:tmpl w:val="376C7F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D5C0F9E"/>
    <w:multiLevelType w:val="multilevel"/>
    <w:tmpl w:val="0000000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3479"/>
        </w:tabs>
        <w:ind w:left="347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00344AC"/>
    <w:multiLevelType w:val="hybridMultilevel"/>
    <w:tmpl w:val="9F40E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304012A"/>
    <w:multiLevelType w:val="hybridMultilevel"/>
    <w:tmpl w:val="904E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C65BD7"/>
    <w:multiLevelType w:val="hybridMultilevel"/>
    <w:tmpl w:val="427054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3144D9A"/>
    <w:multiLevelType w:val="hybridMultilevel"/>
    <w:tmpl w:val="ED846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67C6279"/>
    <w:multiLevelType w:val="hybridMultilevel"/>
    <w:tmpl w:val="99CEFFEA"/>
    <w:lvl w:ilvl="0" w:tplc="6C2C6008">
      <w:start w:val="3"/>
      <w:numFmt w:val="decimal"/>
      <w:lvlText w:val="%1."/>
      <w:lvlJc w:val="left"/>
      <w:pPr>
        <w:ind w:left="360" w:hanging="360"/>
      </w:pPr>
      <w:rPr>
        <w:rFonts w:eastAsia="Cambria"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A55083F"/>
    <w:multiLevelType w:val="hybridMultilevel"/>
    <w:tmpl w:val="307097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3B31772F"/>
    <w:multiLevelType w:val="multilevel"/>
    <w:tmpl w:val="0B86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B812A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FB43D1"/>
    <w:multiLevelType w:val="hybridMultilevel"/>
    <w:tmpl w:val="B92A0A24"/>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25">
    <w:nsid w:val="490F0FDC"/>
    <w:multiLevelType w:val="hybridMultilevel"/>
    <w:tmpl w:val="009496E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6B095E"/>
    <w:multiLevelType w:val="hybridMultilevel"/>
    <w:tmpl w:val="106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E490E41"/>
    <w:multiLevelType w:val="hybridMultilevel"/>
    <w:tmpl w:val="EEDE5B9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549F187F"/>
    <w:multiLevelType w:val="multilevel"/>
    <w:tmpl w:val="702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75C2A6F"/>
    <w:multiLevelType w:val="hybridMultilevel"/>
    <w:tmpl w:val="1FCE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7E37AD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31B43BA"/>
    <w:multiLevelType w:val="hybridMultilevel"/>
    <w:tmpl w:val="F19A5E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224E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6E11A99"/>
    <w:multiLevelType w:val="hybridMultilevel"/>
    <w:tmpl w:val="24C87F4E"/>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89E5495"/>
    <w:multiLevelType w:val="hybridMultilevel"/>
    <w:tmpl w:val="429E0B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0">
    <w:nsid w:val="6979110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B102036"/>
    <w:multiLevelType w:val="hybridMultilevel"/>
    <w:tmpl w:val="F4BC8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6BFA1D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F1D7D8E"/>
    <w:multiLevelType w:val="hybridMultilevel"/>
    <w:tmpl w:val="4F76C42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44">
    <w:nsid w:val="6F8C1A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0CC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1855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1F0589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4BA590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8471043"/>
    <w:multiLevelType w:val="hybridMultilevel"/>
    <w:tmpl w:val="AF1420CE"/>
    <w:lvl w:ilvl="0" w:tplc="04080001">
      <w:start w:val="1"/>
      <w:numFmt w:val="bullet"/>
      <w:lvlText w:val=""/>
      <w:lvlJc w:val="left"/>
      <w:pPr>
        <w:ind w:left="856" w:hanging="360"/>
      </w:pPr>
      <w:rPr>
        <w:rFonts w:ascii="Symbol" w:hAnsi="Symbol" w:hint="default"/>
      </w:rPr>
    </w:lvl>
    <w:lvl w:ilvl="1" w:tplc="04080003" w:tentative="1">
      <w:start w:val="1"/>
      <w:numFmt w:val="bullet"/>
      <w:lvlText w:val="o"/>
      <w:lvlJc w:val="left"/>
      <w:pPr>
        <w:ind w:left="1576" w:hanging="360"/>
      </w:pPr>
      <w:rPr>
        <w:rFonts w:ascii="Courier New" w:hAnsi="Courier New" w:cs="Courier New" w:hint="default"/>
      </w:rPr>
    </w:lvl>
    <w:lvl w:ilvl="2" w:tplc="04080005" w:tentative="1">
      <w:start w:val="1"/>
      <w:numFmt w:val="bullet"/>
      <w:lvlText w:val=""/>
      <w:lvlJc w:val="left"/>
      <w:pPr>
        <w:ind w:left="2296" w:hanging="360"/>
      </w:pPr>
      <w:rPr>
        <w:rFonts w:ascii="Wingdings" w:hAnsi="Wingdings" w:hint="default"/>
      </w:rPr>
    </w:lvl>
    <w:lvl w:ilvl="3" w:tplc="04080001" w:tentative="1">
      <w:start w:val="1"/>
      <w:numFmt w:val="bullet"/>
      <w:lvlText w:val=""/>
      <w:lvlJc w:val="left"/>
      <w:pPr>
        <w:ind w:left="3016" w:hanging="360"/>
      </w:pPr>
      <w:rPr>
        <w:rFonts w:ascii="Symbol" w:hAnsi="Symbol" w:hint="default"/>
      </w:rPr>
    </w:lvl>
    <w:lvl w:ilvl="4" w:tplc="04080003" w:tentative="1">
      <w:start w:val="1"/>
      <w:numFmt w:val="bullet"/>
      <w:lvlText w:val="o"/>
      <w:lvlJc w:val="left"/>
      <w:pPr>
        <w:ind w:left="3736" w:hanging="360"/>
      </w:pPr>
      <w:rPr>
        <w:rFonts w:ascii="Courier New" w:hAnsi="Courier New" w:cs="Courier New" w:hint="default"/>
      </w:rPr>
    </w:lvl>
    <w:lvl w:ilvl="5" w:tplc="04080005" w:tentative="1">
      <w:start w:val="1"/>
      <w:numFmt w:val="bullet"/>
      <w:lvlText w:val=""/>
      <w:lvlJc w:val="left"/>
      <w:pPr>
        <w:ind w:left="4456" w:hanging="360"/>
      </w:pPr>
      <w:rPr>
        <w:rFonts w:ascii="Wingdings" w:hAnsi="Wingdings" w:hint="default"/>
      </w:rPr>
    </w:lvl>
    <w:lvl w:ilvl="6" w:tplc="04080001" w:tentative="1">
      <w:start w:val="1"/>
      <w:numFmt w:val="bullet"/>
      <w:lvlText w:val=""/>
      <w:lvlJc w:val="left"/>
      <w:pPr>
        <w:ind w:left="5176" w:hanging="360"/>
      </w:pPr>
      <w:rPr>
        <w:rFonts w:ascii="Symbol" w:hAnsi="Symbol" w:hint="default"/>
      </w:rPr>
    </w:lvl>
    <w:lvl w:ilvl="7" w:tplc="04080003" w:tentative="1">
      <w:start w:val="1"/>
      <w:numFmt w:val="bullet"/>
      <w:lvlText w:val="o"/>
      <w:lvlJc w:val="left"/>
      <w:pPr>
        <w:ind w:left="5896" w:hanging="360"/>
      </w:pPr>
      <w:rPr>
        <w:rFonts w:ascii="Courier New" w:hAnsi="Courier New" w:cs="Courier New" w:hint="default"/>
      </w:rPr>
    </w:lvl>
    <w:lvl w:ilvl="8" w:tplc="04080005" w:tentative="1">
      <w:start w:val="1"/>
      <w:numFmt w:val="bullet"/>
      <w:lvlText w:val=""/>
      <w:lvlJc w:val="left"/>
      <w:pPr>
        <w:ind w:left="6616" w:hanging="360"/>
      </w:pPr>
      <w:rPr>
        <w:rFonts w:ascii="Wingdings" w:hAnsi="Wingdings" w:hint="default"/>
      </w:rPr>
    </w:lvl>
  </w:abstractNum>
  <w:num w:numId="1">
    <w:abstractNumId w:val="0"/>
  </w:num>
  <w:num w:numId="2">
    <w:abstractNumId w:val="1"/>
  </w:num>
  <w:num w:numId="3">
    <w:abstractNumId w:val="27"/>
  </w:num>
  <w:num w:numId="4">
    <w:abstractNumId w:val="35"/>
  </w:num>
  <w:num w:numId="5">
    <w:abstractNumId w:val="4"/>
  </w:num>
  <w:num w:numId="6">
    <w:abstractNumId w:val="15"/>
  </w:num>
  <w:num w:numId="7">
    <w:abstractNumId w:val="19"/>
  </w:num>
  <w:num w:numId="8">
    <w:abstractNumId w:val="11"/>
  </w:num>
  <w:num w:numId="9">
    <w:abstractNumId w:val="2"/>
  </w:num>
  <w:num w:numId="10">
    <w:abstractNumId w:val="18"/>
  </w:num>
  <w:num w:numId="11">
    <w:abstractNumId w:val="14"/>
  </w:num>
  <w:num w:numId="12">
    <w:abstractNumId w:val="25"/>
  </w:num>
  <w:num w:numId="13">
    <w:abstractNumId w:val="16"/>
  </w:num>
  <w:num w:numId="14">
    <w:abstractNumId w:val="8"/>
  </w:num>
  <w:num w:numId="15">
    <w:abstractNumId w:val="9"/>
  </w:num>
  <w:num w:numId="16">
    <w:abstractNumId w:val="48"/>
  </w:num>
  <w:num w:numId="17">
    <w:abstractNumId w:val="46"/>
  </w:num>
  <w:num w:numId="18">
    <w:abstractNumId w:val="22"/>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5"/>
  </w:num>
  <w:num w:numId="22">
    <w:abstractNumId w:val="32"/>
  </w:num>
  <w:num w:numId="23">
    <w:abstractNumId w:val="7"/>
  </w:num>
  <w:num w:numId="24">
    <w:abstractNumId w:val="3"/>
  </w:num>
  <w:num w:numId="25">
    <w:abstractNumId w:val="36"/>
  </w:num>
  <w:num w:numId="26">
    <w:abstractNumId w:val="38"/>
  </w:num>
  <w:num w:numId="27">
    <w:abstractNumId w:val="12"/>
  </w:num>
  <w:num w:numId="28">
    <w:abstractNumId w:val="37"/>
  </w:num>
  <w:num w:numId="29">
    <w:abstractNumId w:val="34"/>
  </w:num>
  <w:num w:numId="30">
    <w:abstractNumId w:val="44"/>
  </w:num>
  <w:num w:numId="31">
    <w:abstractNumId w:val="42"/>
  </w:num>
  <w:num w:numId="32">
    <w:abstractNumId w:val="13"/>
  </w:num>
  <w:num w:numId="33">
    <w:abstractNumId w:val="28"/>
  </w:num>
  <w:num w:numId="34">
    <w:abstractNumId w:val="17"/>
  </w:num>
  <w:num w:numId="35">
    <w:abstractNumId w:val="31"/>
  </w:num>
  <w:num w:numId="36">
    <w:abstractNumId w:val="26"/>
  </w:num>
  <w:num w:numId="37">
    <w:abstractNumId w:val="33"/>
  </w:num>
  <w:num w:numId="38">
    <w:abstractNumId w:val="29"/>
  </w:num>
  <w:num w:numId="39">
    <w:abstractNumId w:val="43"/>
  </w:num>
  <w:num w:numId="40">
    <w:abstractNumId w:val="10"/>
  </w:num>
  <w:num w:numId="41">
    <w:abstractNumId w:val="24"/>
  </w:num>
  <w:num w:numId="42">
    <w:abstractNumId w:val="20"/>
  </w:num>
  <w:num w:numId="43">
    <w:abstractNumId w:val="40"/>
  </w:num>
  <w:num w:numId="44">
    <w:abstractNumId w:val="47"/>
  </w:num>
  <w:num w:numId="45">
    <w:abstractNumId w:val="45"/>
  </w:num>
  <w:num w:numId="46">
    <w:abstractNumId w:val="30"/>
  </w:num>
  <w:num w:numId="47">
    <w:abstractNumId w:val="6"/>
  </w:num>
  <w:num w:numId="48">
    <w:abstractNumId w:val="23"/>
  </w:num>
  <w:num w:numId="49">
    <w:abstractNumId w:val="21"/>
  </w:num>
  <w:num w:numId="50">
    <w:abstractNumId w:val="4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61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6F11"/>
    <w:rsid w:val="000E7F9A"/>
    <w:rsid w:val="00100928"/>
    <w:rsid w:val="001011B5"/>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2B2E"/>
    <w:rsid w:val="00165410"/>
    <w:rsid w:val="00171F1B"/>
    <w:rsid w:val="00172F5A"/>
    <w:rsid w:val="0017320C"/>
    <w:rsid w:val="00181704"/>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6E10"/>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66A6"/>
    <w:rsid w:val="00371783"/>
    <w:rsid w:val="003815F0"/>
    <w:rsid w:val="003818B2"/>
    <w:rsid w:val="003831A1"/>
    <w:rsid w:val="00384268"/>
    <w:rsid w:val="00390DFA"/>
    <w:rsid w:val="003950A3"/>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2E58"/>
    <w:rsid w:val="004B4B17"/>
    <w:rsid w:val="004B7126"/>
    <w:rsid w:val="004C100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5186"/>
    <w:rsid w:val="00645374"/>
    <w:rsid w:val="00646770"/>
    <w:rsid w:val="006526A1"/>
    <w:rsid w:val="006527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2BBE"/>
    <w:rsid w:val="00814017"/>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5DD3"/>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5AFD"/>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43B3"/>
    <w:rsid w:val="00AC51EC"/>
    <w:rsid w:val="00AC70D6"/>
    <w:rsid w:val="00AD0CDD"/>
    <w:rsid w:val="00AD197B"/>
    <w:rsid w:val="00AD5386"/>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10CDA"/>
    <w:rsid w:val="00C11E3B"/>
    <w:rsid w:val="00C1449D"/>
    <w:rsid w:val="00C14A15"/>
    <w:rsid w:val="00C16B68"/>
    <w:rsid w:val="00C2398F"/>
    <w:rsid w:val="00C23E28"/>
    <w:rsid w:val="00C24A52"/>
    <w:rsid w:val="00C24C55"/>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63D9"/>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24C5"/>
    <w:rsid w:val="00F87DFB"/>
    <w:rsid w:val="00F92332"/>
    <w:rsid w:val="00F975E7"/>
    <w:rsid w:val="00FA1B7E"/>
    <w:rsid w:val="00FA25D4"/>
    <w:rsid w:val="00FA354E"/>
    <w:rsid w:val="00FA396A"/>
    <w:rsid w:val="00FA43E3"/>
    <w:rsid w:val="00FA551F"/>
    <w:rsid w:val="00FA6008"/>
    <w:rsid w:val="00FA6E10"/>
    <w:rsid w:val="00FA6E92"/>
    <w:rsid w:val="00FB2AB3"/>
    <w:rsid w:val="00FB4C61"/>
    <w:rsid w:val="00FB7B27"/>
    <w:rsid w:val="00FC1880"/>
    <w:rsid w:val="00FC3CFB"/>
    <w:rsid w:val="00FC45E7"/>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61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HTML">
    <w:name w:val="HTML Preformatted"/>
    <w:basedOn w:val="a"/>
    <w:link w:val="-HTMLChar"/>
    <w:uiPriority w:val="99"/>
    <w:unhideWhenUsed/>
    <w:rsid w:val="0029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96E1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adhsy.gr/n4412/n4412fulltextlink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aadhsy.gr/n4412/n4412fulltextlinks.html" TargetMode="External"/><Relationship Id="rId4" Type="http://schemas.openxmlformats.org/officeDocument/2006/relationships/settings" Target="settings.xml"/><Relationship Id="rId9" Type="http://schemas.openxmlformats.org/officeDocument/2006/relationships/hyperlink" Target="https://www.eaadhsy.gr/n4412/n4412fulltextlinks.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1898-9D9B-451D-B22A-95122C4F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2760</Words>
  <Characters>14905</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17630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4</cp:revision>
  <cp:lastPrinted>2024-09-18T05:39:00Z</cp:lastPrinted>
  <dcterms:created xsi:type="dcterms:W3CDTF">2024-10-02T05:09:00Z</dcterms:created>
  <dcterms:modified xsi:type="dcterms:W3CDTF">2024-10-02T06:09:00Z</dcterms:modified>
</cp:coreProperties>
</file>