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097D" w:rsidRPr="00FF2752" w:rsidRDefault="0093097D" w:rsidP="0093097D">
      <w:pPr>
        <w:autoSpaceDE w:val="0"/>
        <w:ind w:left="5748"/>
        <w:rPr>
          <w:rFonts w:ascii="Arial" w:hAnsi="Arial" w:cs="Arial"/>
          <w:sz w:val="22"/>
          <w:szCs w:val="22"/>
        </w:rPr>
      </w:pPr>
      <w:r w:rsidRPr="001D548A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Pr="00FF2752">
        <w:rPr>
          <w:rFonts w:ascii="Arial" w:hAnsi="Arial" w:cs="Arial"/>
          <w:b/>
          <w:bCs/>
          <w:sz w:val="22"/>
          <w:szCs w:val="22"/>
        </w:rPr>
        <w:t xml:space="preserve">ΑΝΑΡΤΗΤΕΑ ΣΤΟ ΔΙΑΥΓΕΙΑ                                 </w:t>
      </w:r>
    </w:p>
    <w:p w:rsidR="0093097D" w:rsidRPr="00FF2752" w:rsidRDefault="0093097D" w:rsidP="0093097D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sz w:val="22"/>
          <w:szCs w:val="22"/>
        </w:rPr>
      </w:pPr>
      <w:r w:rsidRPr="00FF275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</w:t>
      </w:r>
      <w:r w:rsidRPr="00FF2752">
        <w:rPr>
          <w:rFonts w:ascii="Arial" w:eastAsia="Calibri" w:hAnsi="Arial" w:cs="Arial"/>
          <w:sz w:val="22"/>
          <w:szCs w:val="22"/>
        </w:rPr>
        <w:t>Λιβαδειά     1</w:t>
      </w:r>
      <w:r w:rsidR="004C0F33" w:rsidRPr="00FF2752">
        <w:rPr>
          <w:rFonts w:ascii="Arial" w:eastAsia="Calibri" w:hAnsi="Arial" w:cs="Arial"/>
          <w:sz w:val="22"/>
          <w:szCs w:val="22"/>
        </w:rPr>
        <w:t>7</w:t>
      </w:r>
      <w:r w:rsidRPr="00FF2752">
        <w:rPr>
          <w:rFonts w:ascii="Arial" w:eastAsia="Calibri" w:hAnsi="Arial" w:cs="Arial"/>
          <w:sz w:val="22"/>
          <w:szCs w:val="22"/>
        </w:rPr>
        <w:t xml:space="preserve"> /07/2024</w:t>
      </w:r>
    </w:p>
    <w:p w:rsidR="00FF2752" w:rsidRDefault="0093097D" w:rsidP="0093097D">
      <w:pPr>
        <w:pStyle w:val="af1"/>
        <w:tabs>
          <w:tab w:val="clear" w:pos="4153"/>
          <w:tab w:val="left" w:pos="4140"/>
        </w:tabs>
        <w:jc w:val="center"/>
        <w:rPr>
          <w:rFonts w:ascii="Arial" w:eastAsia="Calibri" w:hAnsi="Arial" w:cs="Arial"/>
          <w:sz w:val="22"/>
          <w:szCs w:val="22"/>
        </w:rPr>
      </w:pPr>
      <w:r w:rsidRPr="00FF275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</w:t>
      </w:r>
      <w:r w:rsidRPr="00FF2752">
        <w:rPr>
          <w:rFonts w:ascii="Arial" w:eastAsia="Calibri" w:hAnsi="Arial" w:cs="Arial"/>
          <w:sz w:val="22"/>
          <w:szCs w:val="22"/>
        </w:rPr>
        <w:t xml:space="preserve">Αριθ. </w:t>
      </w:r>
      <w:proofErr w:type="spellStart"/>
      <w:r w:rsidRPr="00FF2752">
        <w:rPr>
          <w:rFonts w:ascii="Arial" w:eastAsia="Calibri" w:hAnsi="Arial" w:cs="Arial"/>
          <w:sz w:val="22"/>
          <w:szCs w:val="22"/>
        </w:rPr>
        <w:t>Πρωτ</w:t>
      </w:r>
      <w:proofErr w:type="spellEnd"/>
      <w:r w:rsidRPr="00FF2752">
        <w:rPr>
          <w:rFonts w:ascii="Arial" w:eastAsia="Calibri" w:hAnsi="Arial" w:cs="Arial"/>
          <w:sz w:val="22"/>
          <w:szCs w:val="22"/>
        </w:rPr>
        <w:t xml:space="preserve">.: </w:t>
      </w:r>
      <w:r w:rsidR="00E621EB">
        <w:rPr>
          <w:rFonts w:ascii="Arial" w:eastAsia="Calibri" w:hAnsi="Arial" w:cs="Arial"/>
          <w:sz w:val="22"/>
          <w:szCs w:val="22"/>
        </w:rPr>
        <w:t>14122</w:t>
      </w:r>
    </w:p>
    <w:p w:rsidR="0093097D" w:rsidRPr="00FF2752" w:rsidRDefault="0093097D" w:rsidP="0093097D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>ΑΠΟΣΠΑΣΜΑ</w:t>
      </w:r>
    </w:p>
    <w:p w:rsidR="0093097D" w:rsidRPr="00FF2752" w:rsidRDefault="0093097D" w:rsidP="0093097D">
      <w:pPr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FF2752">
        <w:rPr>
          <w:rFonts w:ascii="Arial" w:hAnsi="Arial" w:cs="Arial"/>
          <w:sz w:val="22"/>
          <w:szCs w:val="22"/>
        </w:rPr>
        <w:t>αριθμ</w:t>
      </w:r>
      <w:proofErr w:type="spellEnd"/>
      <w:r w:rsidRPr="00FF2752">
        <w:rPr>
          <w:rFonts w:ascii="Arial" w:hAnsi="Arial" w:cs="Arial"/>
          <w:sz w:val="22"/>
          <w:szCs w:val="22"/>
        </w:rPr>
        <w:t>. 24</w:t>
      </w:r>
      <w:r w:rsidRPr="00FF2752">
        <w:rPr>
          <w:rFonts w:ascii="Arial" w:hAnsi="Arial" w:cs="Arial"/>
          <w:sz w:val="22"/>
          <w:szCs w:val="22"/>
          <w:vertAlign w:val="superscript"/>
        </w:rPr>
        <w:t>ης</w:t>
      </w:r>
      <w:r w:rsidRPr="00FF2752">
        <w:rPr>
          <w:rFonts w:ascii="Arial" w:hAnsi="Arial" w:cs="Arial"/>
          <w:sz w:val="22"/>
          <w:szCs w:val="22"/>
        </w:rPr>
        <w:t xml:space="preserve">  /2024  Τακτικής  Συνεδρίασης </w:t>
      </w:r>
      <w:r w:rsidRPr="00FF2752">
        <w:rPr>
          <w:rFonts w:ascii="Arial" w:eastAsia="Arial" w:hAnsi="Arial" w:cs="Arial"/>
          <w:sz w:val="22"/>
          <w:szCs w:val="22"/>
        </w:rPr>
        <w:t xml:space="preserve">  </w:t>
      </w:r>
      <w:r w:rsidRPr="00FF2752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FF275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93097D" w:rsidRPr="00FF2752" w:rsidRDefault="0093097D" w:rsidP="0093097D">
      <w:pPr>
        <w:rPr>
          <w:rFonts w:ascii="Arial" w:hAnsi="Arial" w:cs="Arial"/>
          <w:sz w:val="22"/>
          <w:szCs w:val="22"/>
        </w:rPr>
      </w:pPr>
      <w:r w:rsidRPr="00FF2752">
        <w:rPr>
          <w:rFonts w:ascii="Arial" w:eastAsia="Arial" w:hAnsi="Arial" w:cs="Arial"/>
          <w:sz w:val="22"/>
          <w:szCs w:val="22"/>
        </w:rPr>
        <w:t xml:space="preserve">                                         </w:t>
      </w:r>
    </w:p>
    <w:p w:rsidR="0093097D" w:rsidRPr="00FF2752" w:rsidRDefault="0093097D" w:rsidP="0093097D">
      <w:pPr>
        <w:jc w:val="center"/>
        <w:rPr>
          <w:rFonts w:ascii="Arial" w:hAnsi="Arial" w:cs="Arial"/>
          <w:b/>
          <w:sz w:val="22"/>
          <w:szCs w:val="22"/>
        </w:rPr>
      </w:pPr>
      <w:r w:rsidRPr="00FF2752">
        <w:rPr>
          <w:rFonts w:ascii="Arial" w:hAnsi="Arial" w:cs="Arial"/>
          <w:b/>
          <w:sz w:val="22"/>
          <w:szCs w:val="22"/>
        </w:rPr>
        <w:t>Αριθμός απόφασης : 2</w:t>
      </w:r>
      <w:r w:rsidR="00FC3BF1" w:rsidRPr="00FF2752">
        <w:rPr>
          <w:rFonts w:ascii="Arial" w:hAnsi="Arial" w:cs="Arial"/>
          <w:b/>
          <w:sz w:val="22"/>
          <w:szCs w:val="22"/>
        </w:rPr>
        <w:t>6</w:t>
      </w:r>
      <w:r w:rsidR="00096557">
        <w:rPr>
          <w:rFonts w:ascii="Arial" w:hAnsi="Arial" w:cs="Arial"/>
          <w:b/>
          <w:sz w:val="22"/>
          <w:szCs w:val="22"/>
        </w:rPr>
        <w:t>5</w:t>
      </w:r>
      <w:r w:rsidRPr="00FF2752">
        <w:rPr>
          <w:rFonts w:ascii="Arial" w:hAnsi="Arial" w:cs="Arial"/>
          <w:b/>
          <w:sz w:val="22"/>
          <w:szCs w:val="22"/>
        </w:rPr>
        <w:t xml:space="preserve"> </w:t>
      </w:r>
    </w:p>
    <w:p w:rsidR="004A4D1E" w:rsidRPr="004A4D1E" w:rsidRDefault="004A4D1E" w:rsidP="004A4D1E">
      <w:pPr>
        <w:jc w:val="both"/>
        <w:rPr>
          <w:rFonts w:ascii="Arial" w:hAnsi="Arial" w:cs="Arial"/>
          <w:b/>
          <w:sz w:val="22"/>
          <w:szCs w:val="22"/>
        </w:rPr>
      </w:pPr>
      <w:bookmarkStart w:id="0" w:name="__DdeLink__289_17667010591"/>
      <w:bookmarkStart w:id="1" w:name="__DdeLink__167_3867582751"/>
      <w:bookmarkStart w:id="2" w:name="__DdeLink__485_2606684785"/>
      <w:bookmarkStart w:id="3" w:name="__DdeLink__230_1182636854"/>
      <w:bookmarkStart w:id="4" w:name="__DdeLink__167_386758275"/>
      <w:bookmarkStart w:id="5" w:name="__DdeLink__289_1766701059"/>
      <w:bookmarkEnd w:id="0"/>
      <w:bookmarkEnd w:id="1"/>
      <w:bookmarkEnd w:id="2"/>
      <w:bookmarkEnd w:id="3"/>
      <w:bookmarkEnd w:id="4"/>
      <w:bookmarkEnd w:id="5"/>
      <w:r w:rsidRPr="004A4D1E">
        <w:rPr>
          <w:rFonts w:ascii="Arial" w:hAnsi="Arial" w:cs="Arial"/>
          <w:b/>
          <w:sz w:val="22"/>
          <w:szCs w:val="22"/>
        </w:rPr>
        <w:t>Έγκριση 2</w:t>
      </w:r>
      <w:r w:rsidRPr="004A4D1E">
        <w:rPr>
          <w:rFonts w:ascii="Arial" w:hAnsi="Arial" w:cs="Arial"/>
          <w:b/>
          <w:sz w:val="22"/>
          <w:szCs w:val="22"/>
          <w:vertAlign w:val="superscript"/>
        </w:rPr>
        <w:t>ου</w:t>
      </w:r>
      <w:r w:rsidRPr="004A4D1E">
        <w:rPr>
          <w:rFonts w:ascii="Arial" w:hAnsi="Arial" w:cs="Arial"/>
          <w:b/>
          <w:sz w:val="22"/>
          <w:szCs w:val="22"/>
        </w:rPr>
        <w:t xml:space="preserve">  Ανακεφαλαιωτικού Πίνακα Εργασιών </w:t>
      </w:r>
      <w:bookmarkStart w:id="6" w:name="_Hlk165036589"/>
      <w:r w:rsidRPr="004A4D1E">
        <w:rPr>
          <w:rFonts w:ascii="Arial" w:hAnsi="Arial" w:cs="Arial"/>
          <w:b/>
          <w:sz w:val="22"/>
          <w:szCs w:val="22"/>
        </w:rPr>
        <w:t xml:space="preserve">(ΑΠΕ) - </w:t>
      </w:r>
      <w:proofErr w:type="spellStart"/>
      <w:r w:rsidRPr="004A4D1E">
        <w:rPr>
          <w:rFonts w:ascii="Arial" w:hAnsi="Arial" w:cs="Arial"/>
          <w:b/>
          <w:sz w:val="22"/>
          <w:szCs w:val="22"/>
        </w:rPr>
        <w:t>Τακτοποιητικού</w:t>
      </w:r>
      <w:proofErr w:type="spellEnd"/>
      <w:r w:rsidRPr="004A4D1E">
        <w:rPr>
          <w:rFonts w:ascii="Arial" w:hAnsi="Arial" w:cs="Arial"/>
          <w:b/>
          <w:sz w:val="22"/>
          <w:szCs w:val="22"/>
        </w:rPr>
        <w:t xml:space="preserve"> με 2</w:t>
      </w:r>
      <w:r w:rsidRPr="004A4D1E">
        <w:rPr>
          <w:rFonts w:ascii="Arial" w:hAnsi="Arial" w:cs="Arial"/>
          <w:b/>
          <w:sz w:val="22"/>
          <w:szCs w:val="22"/>
          <w:vertAlign w:val="superscript"/>
        </w:rPr>
        <w:t>ο</w:t>
      </w:r>
      <w:r w:rsidRPr="004A4D1E">
        <w:rPr>
          <w:rFonts w:ascii="Arial" w:hAnsi="Arial" w:cs="Arial"/>
          <w:b/>
          <w:sz w:val="22"/>
          <w:szCs w:val="22"/>
        </w:rPr>
        <w:t xml:space="preserve">  Πρωτόκολλο Κανονισμού Τιμών Μονάδος Νέων Εργασιών (ΠΚΤΜ</w:t>
      </w:r>
      <w:r w:rsidRPr="004A4D1E">
        <w:rPr>
          <w:rFonts w:ascii="Arial" w:hAnsi="Arial" w:cs="Arial"/>
          <w:b/>
          <w:sz w:val="22"/>
          <w:szCs w:val="22"/>
          <w:lang w:val="en-US"/>
        </w:rPr>
        <w:t>N</w:t>
      </w:r>
      <w:r w:rsidRPr="004A4D1E">
        <w:rPr>
          <w:rFonts w:ascii="Arial" w:hAnsi="Arial" w:cs="Arial"/>
          <w:b/>
          <w:sz w:val="22"/>
          <w:szCs w:val="22"/>
        </w:rPr>
        <w:t>Ε) και Αναθεωρήσεις</w:t>
      </w:r>
      <w:bookmarkEnd w:id="6"/>
      <w:r w:rsidRPr="004A4D1E">
        <w:rPr>
          <w:rFonts w:ascii="Arial" w:hAnsi="Arial" w:cs="Arial"/>
          <w:b/>
          <w:sz w:val="22"/>
          <w:szCs w:val="22"/>
        </w:rPr>
        <w:t xml:space="preserve"> του έργου  «ΑΠΟΚΑΤΑΣΤΑΣΗ ΖΗΜΙΩΝ ΤΩΝ ΟΔΙΚΩΝ ΥΠΟΔΟΜΩΝ ΤΟΥ ΔΗΜΟΥ ΛΕΒΑΔΕΩΝ ΠΕΡΙΦΕΡΕΙΑΚΗΣ ΒΟΙΩΤΙΑΣ ΠΟΥ ΕΠΛΗΓΗ ΑΠΟ ΤΗ ΦΥΣΙΚΗ ΚΑΤΑΣΤΡΟΦΗ ΤΗΣ  5</w:t>
      </w:r>
      <w:r w:rsidRPr="004A4D1E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Pr="004A4D1E">
        <w:rPr>
          <w:rFonts w:ascii="Arial" w:hAnsi="Arial" w:cs="Arial"/>
          <w:b/>
          <w:sz w:val="22"/>
          <w:szCs w:val="22"/>
        </w:rPr>
        <w:t xml:space="preserve">   ΙΑΝΟΥΑΡΙΟΥ 2019».</w:t>
      </w:r>
    </w:p>
    <w:p w:rsidR="004A4D1E" w:rsidRPr="004A4D1E" w:rsidRDefault="004A4D1E" w:rsidP="004A4D1E">
      <w:pPr>
        <w:jc w:val="both"/>
        <w:rPr>
          <w:rFonts w:ascii="Arial" w:hAnsi="Arial" w:cs="Arial"/>
          <w:sz w:val="22"/>
          <w:szCs w:val="22"/>
        </w:rPr>
      </w:pPr>
    </w:p>
    <w:p w:rsidR="0093097D" w:rsidRPr="00FF2752" w:rsidRDefault="0093097D" w:rsidP="0093097D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Στη Λιβαδειά σήμερα   15</w:t>
      </w:r>
      <w:r w:rsidRPr="00FF2752">
        <w:rPr>
          <w:rFonts w:ascii="Arial" w:hAnsi="Arial" w:cs="Arial"/>
          <w:sz w:val="22"/>
          <w:szCs w:val="22"/>
          <w:vertAlign w:val="superscript"/>
        </w:rPr>
        <w:t>η</w:t>
      </w:r>
      <w:r w:rsidRPr="00FF2752">
        <w:rPr>
          <w:rFonts w:ascii="Arial" w:hAnsi="Arial" w:cs="Arial"/>
          <w:sz w:val="22"/>
          <w:szCs w:val="22"/>
        </w:rPr>
        <w:t xml:space="preserve">    Ιουλίου   2024  ημέρα  Δευτέρα  και, ώρα 13.00  και στην αίθουσα συνεδριάσεων του Δημοτικού Συμβουλίου  </w:t>
      </w:r>
      <w:proofErr w:type="spellStart"/>
      <w:r w:rsidRPr="00FF2752">
        <w:rPr>
          <w:rFonts w:ascii="Arial" w:hAnsi="Arial" w:cs="Arial"/>
          <w:sz w:val="22"/>
          <w:szCs w:val="22"/>
        </w:rPr>
        <w:t>Λεβαδέων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FF2752">
        <w:rPr>
          <w:rFonts w:ascii="Arial" w:hAnsi="Arial" w:cs="Arial"/>
          <w:sz w:val="22"/>
          <w:szCs w:val="22"/>
        </w:rPr>
        <w:t>Λεβαδέων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μετά την από  13818/11-07-2024 έγγραφη πρόσκληση του  Προέδρου της (Δημάρχου </w:t>
      </w:r>
      <w:proofErr w:type="spellStart"/>
      <w:r w:rsidRPr="00FF2752">
        <w:rPr>
          <w:rFonts w:ascii="Arial" w:hAnsi="Arial" w:cs="Arial"/>
          <w:sz w:val="22"/>
          <w:szCs w:val="22"/>
        </w:rPr>
        <w:t>Λεβαδέων</w:t>
      </w:r>
      <w:proofErr w:type="spellEnd"/>
      <w:r w:rsidRPr="00FF2752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FF2752">
        <w:rPr>
          <w:rFonts w:ascii="Arial" w:hAnsi="Arial" w:cs="Arial"/>
          <w:sz w:val="22"/>
          <w:szCs w:val="22"/>
          <w:vertAlign w:val="superscript"/>
        </w:rPr>
        <w:t>Α</w:t>
      </w:r>
      <w:r w:rsidRPr="00FF275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3097D" w:rsidRPr="00FF2752" w:rsidRDefault="0093097D" w:rsidP="0093097D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FF2752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FF2752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 w:rsidR="00E50740" w:rsidRPr="00FF2752">
        <w:rPr>
          <w:rFonts w:ascii="Arial" w:hAnsi="Arial" w:cs="Arial"/>
          <w:sz w:val="22"/>
          <w:szCs w:val="22"/>
        </w:rPr>
        <w:t>6</w:t>
      </w:r>
      <w:r w:rsidRPr="00FF2752">
        <w:rPr>
          <w:rFonts w:ascii="Arial" w:hAnsi="Arial" w:cs="Arial"/>
          <w:sz w:val="22"/>
          <w:szCs w:val="22"/>
        </w:rPr>
        <w:t xml:space="preserve"> (</w:t>
      </w:r>
      <w:r w:rsidR="00E50740" w:rsidRPr="00FF2752">
        <w:rPr>
          <w:rFonts w:ascii="Arial" w:hAnsi="Arial" w:cs="Arial"/>
          <w:sz w:val="22"/>
          <w:szCs w:val="22"/>
        </w:rPr>
        <w:t>έξι</w:t>
      </w:r>
      <w:r w:rsidRPr="00FF2752">
        <w:rPr>
          <w:rFonts w:ascii="Arial" w:hAnsi="Arial" w:cs="Arial"/>
          <w:sz w:val="22"/>
          <w:szCs w:val="22"/>
        </w:rPr>
        <w:t>)  , ήτοι:</w:t>
      </w:r>
    </w:p>
    <w:p w:rsidR="0093097D" w:rsidRPr="00FF2752" w:rsidRDefault="0093097D" w:rsidP="0093097D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93097D" w:rsidRPr="00FF2752" w:rsidRDefault="0093097D" w:rsidP="0093097D">
      <w:pPr>
        <w:jc w:val="both"/>
        <w:rPr>
          <w:rFonts w:ascii="Arial" w:hAnsi="Arial" w:cs="Arial"/>
          <w:b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          </w:t>
      </w:r>
      <w:r w:rsidRPr="00FF2752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93097D" w:rsidRPr="00FF2752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F2752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FF2752">
        <w:rPr>
          <w:rFonts w:ascii="Arial" w:hAnsi="Arial" w:cs="Arial"/>
          <w:sz w:val="22"/>
          <w:szCs w:val="22"/>
        </w:rPr>
        <w:t>Καραμάνης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 Δημήτριος-Πρόεδρος                                          </w:t>
      </w:r>
    </w:p>
    <w:p w:rsidR="0093097D" w:rsidRPr="00FF2752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FF2752">
        <w:rPr>
          <w:rFonts w:ascii="Arial" w:hAnsi="Arial" w:cs="Arial"/>
          <w:sz w:val="22"/>
          <w:szCs w:val="22"/>
        </w:rPr>
        <w:t>Καφρίτσας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Δημήτριος    </w:t>
      </w:r>
      <w:r w:rsidR="00065D84" w:rsidRPr="00FF2752">
        <w:rPr>
          <w:rFonts w:ascii="Arial" w:hAnsi="Arial" w:cs="Arial"/>
          <w:sz w:val="22"/>
          <w:szCs w:val="22"/>
        </w:rPr>
        <w:t xml:space="preserve">(αν/κό μέλος κ. </w:t>
      </w:r>
      <w:proofErr w:type="spellStart"/>
      <w:r w:rsidR="00065D84" w:rsidRPr="00FF2752">
        <w:rPr>
          <w:rFonts w:ascii="Arial" w:hAnsi="Arial" w:cs="Arial"/>
          <w:sz w:val="22"/>
          <w:szCs w:val="22"/>
        </w:rPr>
        <w:t>Τουμαρά</w:t>
      </w:r>
      <w:proofErr w:type="spellEnd"/>
      <w:r w:rsidR="00065D84" w:rsidRPr="00FF2752">
        <w:rPr>
          <w:rFonts w:ascii="Arial" w:hAnsi="Arial" w:cs="Arial"/>
          <w:sz w:val="22"/>
          <w:szCs w:val="22"/>
        </w:rPr>
        <w:t xml:space="preserve"> Βασιλείου)                                                                                                                        </w:t>
      </w:r>
      <w:r w:rsidRPr="00FF2752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93097D" w:rsidRPr="00FF2752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FF2752">
        <w:rPr>
          <w:rFonts w:ascii="Arial" w:hAnsi="Arial" w:cs="Arial"/>
          <w:sz w:val="22"/>
          <w:szCs w:val="22"/>
        </w:rPr>
        <w:t>Αγνιάδης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 Παναγιώτης                                                           </w:t>
      </w:r>
    </w:p>
    <w:p w:rsidR="0093097D" w:rsidRPr="00FF2752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FF2752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 Χρήστος </w:t>
      </w:r>
    </w:p>
    <w:p w:rsidR="0093097D" w:rsidRPr="00FF2752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5. Παπαβασιλείου Αικατερίνη ( αποχώρησε στο 2</w:t>
      </w:r>
      <w:r w:rsidRPr="00FF2752">
        <w:rPr>
          <w:rFonts w:ascii="Arial" w:hAnsi="Arial" w:cs="Arial"/>
          <w:sz w:val="22"/>
          <w:szCs w:val="22"/>
          <w:vertAlign w:val="superscript"/>
        </w:rPr>
        <w:t>ο</w:t>
      </w:r>
      <w:r w:rsidRPr="00FF2752">
        <w:rPr>
          <w:rFonts w:ascii="Arial" w:hAnsi="Arial" w:cs="Arial"/>
          <w:sz w:val="22"/>
          <w:szCs w:val="22"/>
        </w:rPr>
        <w:t xml:space="preserve"> Θ.Η.Δ.)</w:t>
      </w:r>
    </w:p>
    <w:p w:rsidR="0093097D" w:rsidRPr="00FF2752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6.  </w:t>
      </w:r>
      <w:proofErr w:type="spellStart"/>
      <w:r w:rsidRPr="00FF2752">
        <w:rPr>
          <w:rFonts w:ascii="Arial" w:hAnsi="Arial" w:cs="Arial"/>
          <w:sz w:val="22"/>
          <w:szCs w:val="22"/>
        </w:rPr>
        <w:t>Μίχας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Δημήτριος</w:t>
      </w:r>
    </w:p>
    <w:p w:rsidR="0093097D" w:rsidRPr="00FF2752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7. </w:t>
      </w:r>
      <w:proofErr w:type="spellStart"/>
      <w:r w:rsidRPr="00FF2752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 Ιωάννης( προσήλθε στο 2</w:t>
      </w:r>
      <w:r w:rsidRPr="00FF2752">
        <w:rPr>
          <w:rFonts w:ascii="Arial" w:hAnsi="Arial" w:cs="Arial"/>
          <w:sz w:val="22"/>
          <w:szCs w:val="22"/>
          <w:vertAlign w:val="superscript"/>
        </w:rPr>
        <w:t>ο</w:t>
      </w:r>
      <w:r w:rsidRPr="00FF2752">
        <w:rPr>
          <w:rFonts w:ascii="Arial" w:hAnsi="Arial" w:cs="Arial"/>
          <w:sz w:val="22"/>
          <w:szCs w:val="22"/>
        </w:rPr>
        <w:t xml:space="preserve"> Θ.Η.Δ. , αποχώρησε στο 3</w:t>
      </w:r>
      <w:r w:rsidRPr="00FF2752">
        <w:rPr>
          <w:rFonts w:ascii="Arial" w:hAnsi="Arial" w:cs="Arial"/>
          <w:sz w:val="22"/>
          <w:szCs w:val="22"/>
          <w:vertAlign w:val="superscript"/>
        </w:rPr>
        <w:t>ο</w:t>
      </w:r>
      <w:r w:rsidRPr="00FF2752">
        <w:rPr>
          <w:rFonts w:ascii="Arial" w:hAnsi="Arial" w:cs="Arial"/>
          <w:sz w:val="22"/>
          <w:szCs w:val="22"/>
        </w:rPr>
        <w:t xml:space="preserve"> Θ.Η.Δ.) </w:t>
      </w:r>
    </w:p>
    <w:p w:rsidR="0093097D" w:rsidRPr="00FF2752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     </w:t>
      </w:r>
      <w:r w:rsidRPr="00FF2752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93097D" w:rsidRPr="00FF2752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</w:t>
      </w:r>
    </w:p>
    <w:p w:rsidR="0093097D" w:rsidRPr="00FF2752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</w:t>
      </w:r>
      <w:r w:rsidRPr="00FF2752"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 w:rsidRPr="00FF2752">
        <w:rPr>
          <w:rFonts w:ascii="Arial" w:hAnsi="Arial" w:cs="Arial"/>
          <w:sz w:val="22"/>
          <w:szCs w:val="22"/>
        </w:rPr>
        <w:t>Αρκουμάνης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</w:t>
      </w:r>
    </w:p>
    <w:p w:rsidR="00FC3BF1" w:rsidRPr="00FF2752" w:rsidRDefault="00FC3BF1" w:rsidP="00FC3BF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FF2752" w:rsidRPr="00FF2752" w:rsidRDefault="00FC3BF1" w:rsidP="002E6904">
      <w:pPr>
        <w:tabs>
          <w:tab w:val="left" w:pos="0"/>
          <w:tab w:val="left" w:pos="6237"/>
        </w:tabs>
        <w:ind w:left="142" w:firstLine="142"/>
        <w:rPr>
          <w:rFonts w:ascii="Arial" w:hAnsi="Arial" w:cs="Arial"/>
          <w:sz w:val="22"/>
          <w:szCs w:val="22"/>
        </w:rPr>
      </w:pPr>
      <w:r w:rsidRPr="00FF2752">
        <w:rPr>
          <w:rFonts w:ascii="Arial" w:eastAsia="Arial" w:hAnsi="Arial" w:cs="Arial"/>
          <w:sz w:val="22"/>
          <w:szCs w:val="22"/>
        </w:rPr>
        <w:t xml:space="preserve">     Ο Πρόεδρος της Δημοτικής  Επιτροπής εισηγούμενος το  </w:t>
      </w:r>
      <w:r w:rsidR="00096557">
        <w:rPr>
          <w:rFonts w:ascii="Arial" w:eastAsia="Arial" w:hAnsi="Arial" w:cs="Arial"/>
          <w:sz w:val="22"/>
          <w:szCs w:val="22"/>
        </w:rPr>
        <w:t>7</w:t>
      </w:r>
      <w:r w:rsidRPr="00FF2752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FF2752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το  </w:t>
      </w:r>
      <w:proofErr w:type="spellStart"/>
      <w:r w:rsidRPr="00FF2752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FF2752">
        <w:rPr>
          <w:rFonts w:ascii="Arial" w:eastAsia="Arial" w:hAnsi="Arial" w:cs="Arial"/>
          <w:sz w:val="22"/>
          <w:szCs w:val="22"/>
        </w:rPr>
        <w:t>. 13</w:t>
      </w:r>
      <w:r w:rsidR="00096557">
        <w:rPr>
          <w:rFonts w:ascii="Arial" w:eastAsia="Arial" w:hAnsi="Arial" w:cs="Arial"/>
          <w:sz w:val="22"/>
          <w:szCs w:val="22"/>
        </w:rPr>
        <w:t>286</w:t>
      </w:r>
      <w:r w:rsidRPr="00FF2752">
        <w:rPr>
          <w:rFonts w:ascii="Arial" w:eastAsia="Arial" w:hAnsi="Arial" w:cs="Arial"/>
          <w:sz w:val="22"/>
          <w:szCs w:val="22"/>
        </w:rPr>
        <w:t>/</w:t>
      </w:r>
      <w:r w:rsidR="00AC53D9">
        <w:rPr>
          <w:rFonts w:ascii="Arial" w:eastAsia="Arial" w:hAnsi="Arial" w:cs="Arial"/>
          <w:sz w:val="22"/>
          <w:szCs w:val="22"/>
        </w:rPr>
        <w:t>0</w:t>
      </w:r>
      <w:r w:rsidR="00096557">
        <w:rPr>
          <w:rFonts w:ascii="Arial" w:eastAsia="Arial" w:hAnsi="Arial" w:cs="Arial"/>
          <w:sz w:val="22"/>
          <w:szCs w:val="22"/>
        </w:rPr>
        <w:t>4</w:t>
      </w:r>
      <w:r w:rsidRPr="00FF2752">
        <w:rPr>
          <w:rFonts w:ascii="Arial" w:eastAsia="Arial" w:hAnsi="Arial" w:cs="Arial"/>
          <w:sz w:val="22"/>
          <w:szCs w:val="22"/>
        </w:rPr>
        <w:t xml:space="preserve">-07-2024 </w:t>
      </w:r>
      <w:r w:rsidR="000E081E" w:rsidRPr="00FF2752">
        <w:rPr>
          <w:rFonts w:ascii="Arial" w:hAnsi="Arial" w:cs="Arial"/>
          <w:sz w:val="22"/>
          <w:szCs w:val="22"/>
        </w:rPr>
        <w:t xml:space="preserve">εισήγηση </w:t>
      </w:r>
      <w:r w:rsidR="00AC53D9">
        <w:rPr>
          <w:rFonts w:ascii="Arial" w:hAnsi="Arial" w:cs="Arial"/>
          <w:sz w:val="22"/>
          <w:szCs w:val="22"/>
        </w:rPr>
        <w:t>της Δ/</w:t>
      </w:r>
      <w:proofErr w:type="spellStart"/>
      <w:r w:rsidR="00AC53D9">
        <w:rPr>
          <w:rFonts w:ascii="Arial" w:hAnsi="Arial" w:cs="Arial"/>
          <w:sz w:val="22"/>
          <w:szCs w:val="22"/>
        </w:rPr>
        <w:t>νσης</w:t>
      </w:r>
      <w:proofErr w:type="spellEnd"/>
      <w:r w:rsidR="00AC53D9">
        <w:rPr>
          <w:rFonts w:ascii="Arial" w:hAnsi="Arial" w:cs="Arial"/>
          <w:sz w:val="22"/>
          <w:szCs w:val="22"/>
        </w:rPr>
        <w:t xml:space="preserve"> Τεχνικών Υπηρεσιών</w:t>
      </w:r>
      <w:r w:rsidR="000E081E" w:rsidRPr="00FF2752">
        <w:rPr>
          <w:rFonts w:ascii="Arial" w:hAnsi="Arial" w:cs="Arial"/>
          <w:sz w:val="22"/>
          <w:szCs w:val="22"/>
        </w:rPr>
        <w:t xml:space="preserve"> του Δήμου </w:t>
      </w:r>
      <w:proofErr w:type="spellStart"/>
      <w:r w:rsidR="000E081E" w:rsidRPr="00FF2752">
        <w:rPr>
          <w:rFonts w:ascii="Arial" w:hAnsi="Arial" w:cs="Arial"/>
          <w:sz w:val="22"/>
          <w:szCs w:val="22"/>
        </w:rPr>
        <w:t>Λεβαδέων</w:t>
      </w:r>
      <w:proofErr w:type="spellEnd"/>
      <w:r w:rsidR="000E081E" w:rsidRPr="00FF2752">
        <w:rPr>
          <w:rFonts w:ascii="Arial" w:hAnsi="Arial" w:cs="Arial"/>
          <w:sz w:val="22"/>
          <w:szCs w:val="22"/>
        </w:rPr>
        <w:t xml:space="preserve"> </w:t>
      </w:r>
      <w:r w:rsidR="001D548A" w:rsidRPr="00FF2752">
        <w:rPr>
          <w:rFonts w:ascii="Arial" w:hAnsi="Arial" w:cs="Arial"/>
          <w:bCs/>
          <w:color w:val="00000A"/>
          <w:sz w:val="22"/>
          <w:szCs w:val="22"/>
        </w:rPr>
        <w:t xml:space="preserve"> </w:t>
      </w:r>
      <w:r w:rsidR="002E6904" w:rsidRPr="00FF2752">
        <w:rPr>
          <w:rFonts w:ascii="Arial" w:eastAsia="Arial" w:hAnsi="Arial" w:cs="Arial"/>
          <w:sz w:val="22"/>
          <w:szCs w:val="22"/>
        </w:rPr>
        <w:t>στ</w:t>
      </w:r>
      <w:r w:rsidR="000E081E" w:rsidRPr="00FF2752">
        <w:rPr>
          <w:rFonts w:ascii="Arial" w:eastAsia="Arial" w:hAnsi="Arial" w:cs="Arial"/>
          <w:sz w:val="22"/>
          <w:szCs w:val="22"/>
        </w:rPr>
        <w:t xml:space="preserve">ην </w:t>
      </w:r>
      <w:r w:rsidR="002E6904" w:rsidRPr="00FF2752">
        <w:rPr>
          <w:rFonts w:ascii="Arial" w:eastAsia="Arial" w:hAnsi="Arial" w:cs="Arial"/>
          <w:sz w:val="22"/>
          <w:szCs w:val="22"/>
        </w:rPr>
        <w:t xml:space="preserve"> οποί</w:t>
      </w:r>
      <w:r w:rsidR="000E081E" w:rsidRPr="00FF2752">
        <w:rPr>
          <w:rFonts w:ascii="Arial" w:eastAsia="Arial" w:hAnsi="Arial" w:cs="Arial"/>
          <w:sz w:val="22"/>
          <w:szCs w:val="22"/>
        </w:rPr>
        <w:t xml:space="preserve">α </w:t>
      </w:r>
      <w:r w:rsidR="002E6904" w:rsidRPr="00FF2752">
        <w:rPr>
          <w:rFonts w:ascii="Arial" w:eastAsia="Arial" w:hAnsi="Arial" w:cs="Arial"/>
          <w:sz w:val="22"/>
          <w:szCs w:val="22"/>
        </w:rPr>
        <w:t xml:space="preserve"> αναφέρονται:</w:t>
      </w:r>
      <w:r w:rsidR="0093097D" w:rsidRPr="00FF2752">
        <w:rPr>
          <w:rFonts w:ascii="Arial" w:eastAsia="Arial" w:hAnsi="Arial" w:cs="Arial"/>
          <w:sz w:val="22"/>
          <w:szCs w:val="22"/>
        </w:rPr>
        <w:t xml:space="preserve">  </w:t>
      </w:r>
      <w:r w:rsidR="0093097D" w:rsidRPr="00FF2752">
        <w:rPr>
          <w:rFonts w:ascii="Arial" w:hAnsi="Arial" w:cs="Arial"/>
          <w:sz w:val="22"/>
          <w:szCs w:val="22"/>
        </w:rPr>
        <w:t xml:space="preserve">   </w:t>
      </w:r>
    </w:p>
    <w:p w:rsidR="00D63C84" w:rsidRPr="00D63C84" w:rsidRDefault="00D63C84" w:rsidP="00D63C84">
      <w:pPr>
        <w:spacing w:before="20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63C84">
        <w:rPr>
          <w:rFonts w:ascii="Arial" w:hAnsi="Arial" w:cs="Arial"/>
          <w:b/>
          <w:i/>
          <w:sz w:val="22"/>
          <w:szCs w:val="22"/>
          <w:u w:val="single"/>
        </w:rPr>
        <w:t>Α. ΙΣΤΟΡΙΚΟ</w:t>
      </w:r>
    </w:p>
    <w:p w:rsidR="00D63C84" w:rsidRPr="00D63C84" w:rsidRDefault="00D63C84" w:rsidP="00D63C84">
      <w:pPr>
        <w:spacing w:line="360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Έχοντας υπόψη: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Τις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αριθμό 7 &amp; 8/2021 αποφάσεις της Εκτελεστικής Επιτροπής κατάρτισης Τεχνικού Προγράμματος εκτελεστέων έργων έτους 2022.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Την υπ’ αριθμόν 124/2021 (ΑΔΑ: ΨΙΩΨΩΛΗ-ΨΚΒ) Απόφαση του Δημοτικού Συμβουλίου του Δήμου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με την οποία εγκρίθηκε το Τεχνικό πρόγραμμα εκτελεστέων έργων έτους 2022 και επικυρώθηκε με την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αριθ. 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>. 268302/16.12.2021(ΑΔΑ: ΨΛΖΣΟΡ10-815) απόφαση του Συντονιστή  Αποκεντρωμένης Διοίκησης Θεσσαλίας - Στερεάς Ελλάδας.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lastRenderedPageBreak/>
        <w:t xml:space="preserve">Την  υπ’  αριθμόν  127/2021 (ΑΔΑ: 6ΖΓΧΩΛΗ-ΔΝΥ) Απόφαση  του  Δημοτικού  Συμβουλίου  του Δήμου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 με  την οποία  ψηφίσθηκε  και  εγκρίθηκε  ο  Προϋπολογισμός  του  Δήμου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έτους 2022 και επικυρώθηκε με την υπ’ αριθμό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>.:   3021/07-01-2022 (ΑΔΑ: Ψ4Σ9ΟΡ10-ΝΟ7) απόφαση του Συντονιστή  Αποκεντρωμένης Διοίκησης Θεσσαλίας - Στερεάς Ελλάδας.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αριθμό 25/2022 (ΑΔΑ: Ψ920ΩΛΗ-5ΕΝ) απόφαση του Δημοτικού Συμβουλίου με την οποία εγκρίθηκε η υποχρεωτική αναμόρφωση  του Προϋπολογισμού έτους 2022.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αριθμό 100/2020 Τεχνική Μελέτη του έργου «Αποκατάσταση ζημιών των οδικών υποδομών του Δήμου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Περιφερειακής Βοιωτίας, που επλήγη από τη φυσική καταστροφή της 5ης Ιανουαρίου 2019» προϋπολογισμού 250.000,00€ ( συμπεριλαμβανομένου του ΦΠΑ) με φορέα υλοποίησης τον Δήμο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αριθμό 167/2021 (ΑΔΑ: 6Υ4ΡΩΛΗ-Ν7Ζ) απόφαση της Οικονομικής Επιτροπής περί αποδοχής της 100/2020 Τεχνικής Μελέτης του έργου «Αποκατάσταση ζημιών των οδικών υποδομών του Δήμου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Περιφερειακής Βοιωτίας, που επλήγη από τη φυσική καταστροφή της 5ης Ιανουαρίου 2019» προϋπολογισμού 250.000,00€  (συμπεριλαμβανομένου του ΦΠΑ).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Το με αρ.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. 23778/02-12-2020 έγγραφο του Δήμου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με το οποίο ζητείται η χρηματοδότηση του Δήμου για την υλοποίηση του έργου «Αποκατάσταση ζημιών των οδικών υποδομών του Δήμου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Περιφερειακής Βοιωτίας, που επλήγη από τη φυσική καταστροφή της 5ης Ιανουαρίου 2019» προϋπολογισμού 250.000,00€.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αριθμό 137099/26-05-2021 (ΑΔΑ: ΩΓ1Τ465ΧΘΞ-9Ο9) Απόφαση του Γενικού Γραμματέα Υποδομών του Υπουργείου Υποδομών και Μεταφορών περί έγκρισης δέσμευσης ποσού 250.000,00€ για την υλοποίηση του έργου με τίτλο «Αποκατάσταση ζημιών των οδικών υποδομών του Δήμου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Περιφερειακής Βοιωτίας, που επλήγη από τη φυσική καταστροφή της 5ης Ιανουαρίου 2019 ».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Την χρηματοδότηση της ανωτέρω Πράξης με το ποσό των 250.000,00€ με ΦΠΑ σε βάρος του προϋπολογισμού του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ενάριθμου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έργου 2014ΣΕ57100004 της ΣΑΕ 571 του ΠΔΕ 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Τον Κ.Α. 64/7323.004  με τίτλο «Αποκατάσταση ζημιών των οδικών υποδομών του Δήμου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Περιφερειακής Βοιωτίας, που επλήγη από τη φυσική καταστροφή της 5ης Ιανουαρίου 2019» του Προϋπολογισμού εσόδων – εξόδων του Δήμου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Οικονομικού έτους 2021 που είναι εγγεγραμμένο το έργο.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Το υπ’ αριθμόν 12143/01-07-2021 Πρωτογενές Αίτημα για το έργο «Αποκατάσταση ζημιών των οδικών υποδομών του Δήμου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Περιφερειακής Βοιωτίας, που επλήγη από τη φυσική καταστροφή της 5ης Ιανουαρίου 2019» το οποίο καταχωρήθηκε στο Κ.Η.Μ.ΔΗ.Σ. με  κωδικό καταχώρησης 21REQ008867587 2021-07-06.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Την με αρ. 728/13159/14.07.2021 απόφασης ανάληψης υποχρέωσης, πολυετούς δαπάνης για το εν λόγω έργο.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lastRenderedPageBreak/>
        <w:t xml:space="preserve">Την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αριθμό 205/2021 απόφαση της Οικονομικής Επιτροπής περί έγκρισης διενέργειας ηλεκτρονικού διαγωνισμού και κατάρτιση όρων διακήρυξης σύναψης Δημόσιας Σύμβασης του έργου.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Την διακήρυξη του έργου η οποία αναρτήθηκε στο Κ.Η.Μ.ΔΗ.Σ. με κωδικό 21PROC009024057 2021-08-03.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αριθμό 14398/03-08-2021 (ΑΔΑ: Ω11ΛΩΛΗ-Ζ9Σ) περίληψη προκήρυξης του έργου η οποία αναρτήθηκε στην ιστοσελίδα του Δήμου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και δημοσιεύτηκε στις εφημερίδες ΔΙΑΒΗΜΑ,  ΣΚΥΤΑΛΗ και ΒΟΙΩΤΙΚΑ ΝΕΑ.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αριθμό 218/2021 (ΑΔΑ: 97ΑΣΩΛΗ-ΚΒΞ) απόφαση της Οικονομικής Επιτροπής συγκρότησης της Επιτροπής διαγωνισμού 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αριθμό 247/31.01.2022 (ΑΔΑ: Ψ1ΖΦΩΛΗ-2ΚΖ) απόφαση ανάληψης υποχρέωσης για το οικονομικό έτος 2022.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Το από 17-02-2022 Πρακτικό ΙΙΙ της Επιτροπής Διαγωνισμού ελέγχου των δικαιολογητικών συμμετοχής του προσωρινού αναδόχου. της ηλεκτρονικής δημοπρασίας με Α/Α Ε.Σ.Η.ΔΗ.Σ. 182444 και κατακύρωση Δημόσιας Σύμβασης του έργου σύμφωνα με το οποίο ανάδοχος ανεδείχθη ο Οικονομικός φορέας με την επωνυμία «ΘΩΜΑΣ Α. ΠΑΝΟΥΡΓΙΑΣ» με Α/Α προσφοράς Ε.Σ.Η.ΔΗ.Σ. 227763, και μέση τεκμαρτή έκπτωση 57,05% επί των τιμών του τιμολογίου της μελέτης. 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αριθμό 40/2022 (ΑΔΑ Ψ7Σ5ΩΛΗ-Ψ9Λ) απόφαση της Οικονομικής Επιτροπής περί της κατακύρωσης του διαγωνισμού στον Οικονομικό Φορέα με την επωνυμία «ΘΩΜΑΣ Α. ΠΑΝΟΥΡΓΙΑΣ» με Α/Α προσφοράς -Ε.Σ.Η.ΔΗ.Σ. 227763, και μέση τεκμαρτή έκπτωση 57,05% επί των τιμών του τιμολογίου της μελέτης. 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Το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αριθμό πρωτ.46392/14.03.2022 (ΑΔΑ: 6437ΟΡ10-Θ6Κ) Έγγραφο του Συντονιστή της Αποκεντρωμένης Διοίκησης Θεσσαλίας - Στερεάς Ελλάδας  περί ελέγχου νομιμότητας της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αριθμό 40/2022 απόφασης της Οικονομικής Επιτροπής.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Το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αριθμό  3233/28.02.2022 έγγραφο της τεχνικής υπηρεσίας με το οποίο κοινοποιήθηκε η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αριθμό 40/2022 (ΑΔΑ Ψ7Σ5ΩΛΗ-Ψ9Λ) απόφασης της Οικονομικής Επιτροπής προς τους συμμετέχοντες Οικονομικούς φορείς μέσω της λειτουργικότητας της “Επικοινωνίας”  του Ε.Σ.Η.ΔΗ.Σ. 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αριθμό 4394/17.03.2022 πρόσκληση, προς τον  Οικονομικό Φορέα « ΘΩΜΑΣ Α. ΠΑΝΟΥΡΓΙΑΣ »  για την υπογραφή σύμβασης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αριθμό e-143004/07-04-2022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Eγγυητική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Eπιστολή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καλής εκτέλεσης του Τ.Μ.Ε.Δ.Ε. ποσού  12.500,00 ευρώ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αριθμό V/131492/19.04.2022 Βεβαίωση Εγκυρότητας της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αριθμό  e-143004/07-04-2022 Εγγυητικής Επιστολής καλής εκτέλεσης του Τ.Μ.Ε.Δ.Ε.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Την με αριθμό 22</w:t>
      </w:r>
      <w:r w:rsidRPr="00D63C84">
        <w:rPr>
          <w:rFonts w:ascii="Arial" w:hAnsi="Arial" w:cs="Arial"/>
          <w:i/>
          <w:sz w:val="22"/>
          <w:szCs w:val="22"/>
          <w:lang w:val="en-US"/>
        </w:rPr>
        <w:t>SYMV</w:t>
      </w:r>
      <w:r w:rsidRPr="00D63C84">
        <w:rPr>
          <w:rFonts w:ascii="Arial" w:hAnsi="Arial" w:cs="Arial"/>
          <w:i/>
          <w:sz w:val="22"/>
          <w:szCs w:val="22"/>
        </w:rPr>
        <w:t xml:space="preserve">010446573/6611/21-04-2022 σύμβαση κατασκευής έργου μεταξύ του Δήμου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και του αναδόχου οικονομικού φορέα «ΘΩΜΑΣ Α. ΠΑΝΟΥΡΓΙΑΣ», </w:t>
      </w:r>
      <w:r w:rsidRPr="00D63C84">
        <w:rPr>
          <w:rFonts w:ascii="Arial" w:hAnsi="Arial" w:cs="Arial"/>
          <w:i/>
          <w:sz w:val="22"/>
          <w:szCs w:val="22"/>
        </w:rPr>
        <w:lastRenderedPageBreak/>
        <w:t>συνολικού ποσού 108.517,09€ με ΦΠΑ, με μέση τεκμαρτή έκπτωση 57,05%, ποσό που αναλύεται ως εξής:</w:t>
      </w:r>
    </w:p>
    <w:tbl>
      <w:tblPr>
        <w:tblW w:w="9840" w:type="dxa"/>
        <w:tblInd w:w="3" w:type="dxa"/>
        <w:tblCellMar>
          <w:top w:w="55" w:type="dxa"/>
          <w:left w:w="2" w:type="dxa"/>
          <w:bottom w:w="55" w:type="dxa"/>
          <w:right w:w="50" w:type="dxa"/>
        </w:tblCellMar>
        <w:tblLook w:val="04A0"/>
      </w:tblPr>
      <w:tblGrid>
        <w:gridCol w:w="4921"/>
        <w:gridCol w:w="4919"/>
      </w:tblGrid>
      <w:tr w:rsidR="00D63C84" w:rsidRPr="00D63C84" w:rsidTr="00A359B0">
        <w:tc>
          <w:tcPr>
            <w:tcW w:w="4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Δαπάνη εργασιών</w:t>
            </w:r>
          </w:p>
        </w:tc>
        <w:tc>
          <w:tcPr>
            <w:tcW w:w="4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 xml:space="preserve">  63.275,89</w:t>
            </w:r>
          </w:p>
        </w:tc>
      </w:tr>
      <w:tr w:rsidR="00D63C84" w:rsidRPr="00D63C84" w:rsidTr="00A359B0">
        <w:tc>
          <w:tcPr>
            <w:tcW w:w="4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ΓΕ &amp; ΟΕ 18%</w:t>
            </w:r>
          </w:p>
        </w:tc>
        <w:tc>
          <w:tcPr>
            <w:tcW w:w="4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 </w:t>
            </w:r>
            <w:r w:rsidRPr="00D63C84">
              <w:rPr>
                <w:rFonts w:ascii="Arial" w:hAnsi="Arial" w:cs="Arial"/>
                <w:i/>
                <w:sz w:val="22"/>
                <w:szCs w:val="22"/>
              </w:rPr>
              <w:t>11.389,66</w:t>
            </w:r>
          </w:p>
        </w:tc>
      </w:tr>
      <w:tr w:rsidR="00D63C84" w:rsidRPr="00D63C84" w:rsidTr="00A359B0">
        <w:tc>
          <w:tcPr>
            <w:tcW w:w="4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Μερικό Σύνολο</w:t>
            </w:r>
          </w:p>
        </w:tc>
        <w:tc>
          <w:tcPr>
            <w:tcW w:w="4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 xml:space="preserve">  74.665,55</w:t>
            </w:r>
          </w:p>
        </w:tc>
      </w:tr>
      <w:tr w:rsidR="00D63C84" w:rsidRPr="00D63C84" w:rsidTr="00A359B0">
        <w:trPr>
          <w:trHeight w:val="467"/>
        </w:trPr>
        <w:tc>
          <w:tcPr>
            <w:tcW w:w="4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Απρόβλεπτα 15%</w:t>
            </w:r>
          </w:p>
        </w:tc>
        <w:tc>
          <w:tcPr>
            <w:tcW w:w="4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 </w:t>
            </w:r>
            <w:r w:rsidRPr="00D63C84">
              <w:rPr>
                <w:rFonts w:ascii="Arial" w:hAnsi="Arial" w:cs="Arial"/>
                <w:i/>
                <w:sz w:val="22"/>
                <w:szCs w:val="22"/>
              </w:rPr>
              <w:t>11.199,83</w:t>
            </w:r>
          </w:p>
        </w:tc>
      </w:tr>
      <w:tr w:rsidR="00D63C84" w:rsidRPr="00D63C84" w:rsidTr="00A359B0">
        <w:tc>
          <w:tcPr>
            <w:tcW w:w="4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D63C84">
              <w:rPr>
                <w:rFonts w:ascii="Arial" w:hAnsi="Arial" w:cs="Arial"/>
                <w:i/>
                <w:sz w:val="22"/>
                <w:szCs w:val="22"/>
                <w:lang w:val="en-US"/>
              </w:rPr>
              <w:t>Aπολογιστικ</w:t>
            </w:r>
            <w:proofErr w:type="spellEnd"/>
            <w:r w:rsidRPr="00D63C84">
              <w:rPr>
                <w:rFonts w:ascii="Arial" w:hAnsi="Arial" w:cs="Arial"/>
                <w:i/>
                <w:sz w:val="22"/>
                <w:szCs w:val="22"/>
              </w:rPr>
              <w:t>ά</w:t>
            </w:r>
          </w:p>
        </w:tc>
        <w:tc>
          <w:tcPr>
            <w:tcW w:w="4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  </w:t>
            </w:r>
            <w:r w:rsidRPr="00D63C84">
              <w:rPr>
                <w:rFonts w:ascii="Arial" w:hAnsi="Arial" w:cs="Arial"/>
                <w:i/>
                <w:sz w:val="22"/>
                <w:szCs w:val="22"/>
              </w:rPr>
              <w:t xml:space="preserve"> 1.600,00</w:t>
            </w:r>
          </w:p>
        </w:tc>
      </w:tr>
      <w:tr w:rsidR="00D63C84" w:rsidRPr="00D63C84" w:rsidTr="00A359B0">
        <w:tc>
          <w:tcPr>
            <w:tcW w:w="4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Αναθεώρηση τιμών</w:t>
            </w:r>
          </w:p>
        </w:tc>
        <w:tc>
          <w:tcPr>
            <w:tcW w:w="4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      </w:t>
            </w:r>
            <w:r w:rsidRPr="00D63C84">
              <w:rPr>
                <w:rFonts w:ascii="Arial" w:hAnsi="Arial" w:cs="Arial"/>
                <w:i/>
                <w:sz w:val="22"/>
                <w:szCs w:val="22"/>
              </w:rPr>
              <w:t xml:space="preserve">  48,40</w:t>
            </w:r>
          </w:p>
        </w:tc>
      </w:tr>
      <w:tr w:rsidR="00D63C84" w:rsidRPr="00D63C84" w:rsidTr="00A359B0">
        <w:tc>
          <w:tcPr>
            <w:tcW w:w="4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Μερικό Σύνολο</w:t>
            </w:r>
          </w:p>
        </w:tc>
        <w:tc>
          <w:tcPr>
            <w:tcW w:w="4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 xml:space="preserve">  87.513,78</w:t>
            </w:r>
          </w:p>
        </w:tc>
      </w:tr>
      <w:tr w:rsidR="00D63C84" w:rsidRPr="00D63C84" w:rsidTr="00A359B0">
        <w:tc>
          <w:tcPr>
            <w:tcW w:w="4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 xml:space="preserve">Δαπάνη ΦΠΑ </w:t>
            </w:r>
          </w:p>
        </w:tc>
        <w:tc>
          <w:tcPr>
            <w:tcW w:w="4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 xml:space="preserve">  21.003,31</w:t>
            </w:r>
          </w:p>
        </w:tc>
      </w:tr>
      <w:tr w:rsidR="00D63C84" w:rsidRPr="00D63C84" w:rsidTr="00A359B0">
        <w:tc>
          <w:tcPr>
            <w:tcW w:w="4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EE7EC"/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Γενικό Σύνολο</w:t>
            </w:r>
          </w:p>
        </w:tc>
        <w:tc>
          <w:tcPr>
            <w:tcW w:w="4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EE7EC"/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108.517,09</w:t>
            </w:r>
          </w:p>
        </w:tc>
      </w:tr>
    </w:tbl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Η προθεσμία περαίωσης σύμφωνα με την ως άνω σύμβαση είναι ΔΕΚΑΠΕΝΤΕ (15) μήνες από την υπογραφή της, ήτοι έως 21-07-2023.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Ο με αριθμό 6673/24-04-2022 Ορισμός Επιβλέποντος με τον οποίο ορίστηκε η Πολιτικός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μχανικός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Π.Ε. ΜΑΡΙΔΑΚΗ ΔΕΣΠΟΙΝΑ ως Επιβλέπουσα του έργου.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Το με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>. 11412/2023 αίτημα του αναδόχου Θωμά Πανουργία περί παράτασης ισχύος της σύμβασης του έργου.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Με την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υπ΄αριθμ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>. 133/2023 απόφαση Δημοτικού Συμβουλίου δόθηκε παράταση έως τις 31-12-23.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Με το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υπ΄αριθμ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>. 17326/11-9-2023 αιτήθηκε ο ανάδοχος διακοπή εργασιών λόγω μη πληρωμής του 1</w:t>
      </w:r>
      <w:r w:rsidRPr="00D63C84">
        <w:rPr>
          <w:rFonts w:ascii="Arial" w:hAnsi="Arial" w:cs="Arial"/>
          <w:i/>
          <w:sz w:val="22"/>
          <w:szCs w:val="22"/>
          <w:vertAlign w:val="superscript"/>
        </w:rPr>
        <w:t>ου</w:t>
      </w:r>
      <w:r w:rsidRPr="00D63C84">
        <w:rPr>
          <w:rFonts w:ascii="Arial" w:hAnsi="Arial" w:cs="Arial"/>
          <w:i/>
          <w:sz w:val="22"/>
          <w:szCs w:val="22"/>
        </w:rPr>
        <w:t xml:space="preserve"> Λογαριασμού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Με την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υπ΄αριθμ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>. 18143/21-9-2023 απόφαση της Δ/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νουσας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έγινε αποδοχή της διακοπής.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Με το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υπ΄αριθμ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>. 6161/3-4-2024 έγγραφο ο ανάδοχος αιτείται άρση διακοπής εργασιών και χορήγηση παράτασης προθεσμίας έως 30-6-2024.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Με την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υπ΄αριθμ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>. 102/2024 απόφαση Δημοτικού Συμβουλίου δόθηκε παράταση έως τις 30-06-24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Με την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υπ΄αριθμ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. 146718/27-06-2024 (ΑΔΑ: 6ΘΠΩ465ΧΘΞ-ΜΝ9) απόφαση του Υπουργού Υποδομών και Μεταφορών έγινε 1η τροποποίηση της πράξης «ΣΥΝΤΗΡΗΣΗ ΟΔΙΚΟΥ ΔΙΚΤΥΟΥ ΔΗΜΟΥ ΛΕΒΑΔΕΩΝ» με ενίσχυση της επιλέξιμης δαπάνης κατά 3.998,05€ όσο η αύξηση του παρόντα ΑΠΕ λόγω αναθεωρήσεων.(Εισερχόμενο με αρ.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>. 13261/4-07-2024)</w:t>
      </w:r>
    </w:p>
    <w:p w:rsidR="00D63C84" w:rsidRP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Με το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υπ΄αριθμ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>. 12861/28-06-2024 έγινε αναφορά της επιβλέπουσας στη Δ/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νουσα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Υπηρεσία σχετικά με την περαίωση των εργασιών</w:t>
      </w:r>
    </w:p>
    <w:p w:rsidR="00D63C84" w:rsidRDefault="00D63C84" w:rsidP="00D63C84">
      <w:pPr>
        <w:numPr>
          <w:ilvl w:val="0"/>
          <w:numId w:val="36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Με την  υπ’ αριθμ.13145/03-07-2024 έγινε η Βεβαίωση Περάτωσης εργασιών από τη Διεύθυνση Τ. Υ. του Δήμου.</w:t>
      </w:r>
    </w:p>
    <w:p w:rsidR="00512D01" w:rsidRDefault="00512D01" w:rsidP="00512D01">
      <w:pPr>
        <w:tabs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512D01" w:rsidRPr="00D63C84" w:rsidRDefault="00512D01" w:rsidP="00512D01">
      <w:pPr>
        <w:tabs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D63C84" w:rsidRPr="00D63C84" w:rsidRDefault="00D63C84" w:rsidP="00D63C84">
      <w:pPr>
        <w:spacing w:before="200" w:line="360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D63C84">
        <w:rPr>
          <w:rFonts w:ascii="Arial" w:hAnsi="Arial" w:cs="Arial"/>
          <w:b/>
          <w:i/>
          <w:sz w:val="22"/>
          <w:szCs w:val="22"/>
          <w:u w:val="single"/>
        </w:rPr>
        <w:lastRenderedPageBreak/>
        <w:t>Β. ΣΥΝΤΟΜΗ ΠΕΡΙΓΡΑΦΗ ΤΟΥ ΕΡΓΟΥ</w:t>
      </w:r>
    </w:p>
    <w:p w:rsidR="00D63C84" w:rsidRPr="00D63C84" w:rsidRDefault="00D63C84" w:rsidP="00D63C84">
      <w:pPr>
        <w:spacing w:before="60"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Το έργο αφορά την αποκατάσταση τμημάτων οδικού δικτύου της πόλης της Λιβαδειάς που καταστράφηκαν από την επέλαση του καιρικού συστήματος «ΙΑΝΟΣ» στις δημοτικές οδούς Αρκαδίου, Ελευθερίου Γονή, Ιτέας,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Χαρλαμπίδη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Ιτέας,Ευαγγελίστριας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και Πλάτωνος μήκους 1.750 Μ περίπου ως κάτωθι:</w:t>
      </w:r>
    </w:p>
    <w:p w:rsidR="00D63C84" w:rsidRPr="00D63C84" w:rsidRDefault="00D63C84" w:rsidP="00D63C84">
      <w:pPr>
        <w:spacing w:before="60"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•</w:t>
      </w:r>
      <w:r w:rsidRPr="00D63C84">
        <w:rPr>
          <w:rFonts w:ascii="Arial" w:hAnsi="Arial" w:cs="Arial"/>
          <w:i/>
          <w:sz w:val="22"/>
          <w:szCs w:val="22"/>
        </w:rPr>
        <w:tab/>
        <w:t xml:space="preserve">Τοποθέτηση εσχάρων για τη συλλογή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ομβρίων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υδάτων.</w:t>
      </w:r>
    </w:p>
    <w:p w:rsidR="00D63C84" w:rsidRPr="00D63C84" w:rsidRDefault="00D63C84" w:rsidP="00D63C84">
      <w:pPr>
        <w:spacing w:before="60"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•</w:t>
      </w:r>
      <w:r w:rsidRPr="00D63C84">
        <w:rPr>
          <w:rFonts w:ascii="Arial" w:hAnsi="Arial" w:cs="Arial"/>
          <w:i/>
          <w:sz w:val="22"/>
          <w:szCs w:val="22"/>
        </w:rPr>
        <w:tab/>
        <w:t>Ανακατασκευή κρασπέδων μήκους περί τα 100 Μ.</w:t>
      </w:r>
    </w:p>
    <w:p w:rsidR="00D63C84" w:rsidRPr="00D63C84" w:rsidRDefault="00D63C84" w:rsidP="00D63C84">
      <w:pPr>
        <w:spacing w:before="60"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•</w:t>
      </w:r>
      <w:r w:rsidRPr="00D63C84">
        <w:rPr>
          <w:rFonts w:ascii="Arial" w:hAnsi="Arial" w:cs="Arial"/>
          <w:i/>
          <w:sz w:val="22"/>
          <w:szCs w:val="22"/>
        </w:rPr>
        <w:tab/>
        <w:t>Φρεζάρισμα επιφάνειας περί τα 12.000 Μ2.</w:t>
      </w:r>
    </w:p>
    <w:p w:rsidR="00D63C84" w:rsidRPr="00D63C84" w:rsidRDefault="00D63C84" w:rsidP="00D63C84">
      <w:pPr>
        <w:spacing w:before="60"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•</w:t>
      </w:r>
      <w:r w:rsidRPr="00D63C84">
        <w:rPr>
          <w:rFonts w:ascii="Arial" w:hAnsi="Arial" w:cs="Arial"/>
          <w:i/>
          <w:sz w:val="22"/>
          <w:szCs w:val="22"/>
        </w:rPr>
        <w:tab/>
        <w:t>Ασφαλτική συγκολλητική επάλειψη επιφάνειας περί τα 12.000 Μ2.</w:t>
      </w:r>
    </w:p>
    <w:p w:rsidR="00D63C84" w:rsidRPr="00D63C84" w:rsidRDefault="00D63C84" w:rsidP="00D63C84">
      <w:pPr>
        <w:spacing w:before="60"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•</w:t>
      </w:r>
      <w:r w:rsidRPr="00D63C84">
        <w:rPr>
          <w:rFonts w:ascii="Arial" w:hAnsi="Arial" w:cs="Arial"/>
          <w:i/>
          <w:sz w:val="22"/>
          <w:szCs w:val="22"/>
        </w:rPr>
        <w:tab/>
        <w:t>Ασφαλτική στρώση κυκλοφορίας επιφάνειας περί τα 12.000 Μ2.</w:t>
      </w:r>
    </w:p>
    <w:p w:rsidR="00D63C84" w:rsidRPr="00D63C84" w:rsidRDefault="00D63C84" w:rsidP="00D63C84">
      <w:pPr>
        <w:spacing w:before="60"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</w:p>
    <w:p w:rsidR="00D63C84" w:rsidRPr="00D63C84" w:rsidRDefault="00D63C84" w:rsidP="00D63C84">
      <w:pPr>
        <w:spacing w:beforeLines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b/>
          <w:i/>
          <w:sz w:val="22"/>
          <w:szCs w:val="22"/>
          <w:u w:val="single"/>
        </w:rPr>
        <w:t>Γ. ΧΡΗΜΑΤΟΔΟΤΗΣΗ</w:t>
      </w:r>
    </w:p>
    <w:p w:rsidR="00D63C84" w:rsidRPr="00D63C84" w:rsidRDefault="00D63C84" w:rsidP="00D63C84">
      <w:pPr>
        <w:spacing w:before="60"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Το έργο χρηματοδοτείται από πιστώσεις του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ενάριθμου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ΝΟΔΕ 2023ΝΑ47100259 της ΝΑ471.</w:t>
      </w:r>
    </w:p>
    <w:p w:rsidR="00D63C84" w:rsidRPr="00D63C84" w:rsidRDefault="00D63C84" w:rsidP="00D63C84">
      <w:pPr>
        <w:spacing w:beforeLines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b/>
          <w:i/>
          <w:sz w:val="22"/>
          <w:szCs w:val="22"/>
          <w:u w:val="single"/>
        </w:rPr>
        <w:t>Δ. ΣΧΕΤΙΚΑ ΜΕ ΤΟΝ 1</w:t>
      </w:r>
      <w:r w:rsidRPr="00D63C84">
        <w:rPr>
          <w:rFonts w:ascii="Arial" w:hAnsi="Arial" w:cs="Arial"/>
          <w:b/>
          <w:i/>
          <w:sz w:val="22"/>
          <w:szCs w:val="22"/>
          <w:u w:val="single"/>
          <w:vertAlign w:val="superscript"/>
        </w:rPr>
        <w:t xml:space="preserve">ο </w:t>
      </w:r>
      <w:r w:rsidRPr="00D63C84">
        <w:rPr>
          <w:rFonts w:ascii="Arial" w:hAnsi="Arial" w:cs="Arial"/>
          <w:b/>
          <w:i/>
          <w:sz w:val="22"/>
          <w:szCs w:val="22"/>
          <w:u w:val="single"/>
        </w:rPr>
        <w:t>ΑΝΑΚΕΦΑΛΑΙΩΤΙΚΟ ΠΙΝΑΚΑ ΕΡΓΑΣΙΩΝ (1</w:t>
      </w:r>
      <w:r w:rsidRPr="00D63C84">
        <w:rPr>
          <w:rFonts w:ascii="Arial" w:hAnsi="Arial" w:cs="Arial"/>
          <w:b/>
          <w:i/>
          <w:sz w:val="22"/>
          <w:szCs w:val="22"/>
          <w:u w:val="single"/>
          <w:vertAlign w:val="superscript"/>
        </w:rPr>
        <w:t>ος</w:t>
      </w:r>
      <w:r w:rsidRPr="00D63C84">
        <w:rPr>
          <w:rFonts w:ascii="Arial" w:hAnsi="Arial" w:cs="Arial"/>
          <w:b/>
          <w:i/>
          <w:sz w:val="22"/>
          <w:szCs w:val="22"/>
          <w:u w:val="single"/>
        </w:rPr>
        <w:t xml:space="preserve"> Α.Π.Ε.) &amp; 1ο ΠΡΩΤΟΚΟΛΛΟ ΚΑΝΟΝΙΣΜΟΥ ΤΙΜΩΝ ΜΟΝΑΔΟΣ ΝΕΩΝ ΕΡΓΑΣΙΩΝ (1ο ΠΚΤΜΝΕ)</w:t>
      </w:r>
    </w:p>
    <w:p w:rsidR="00D63C84" w:rsidRPr="00D63C84" w:rsidRDefault="00D63C84" w:rsidP="00D63C84">
      <w:pPr>
        <w:spacing w:before="60"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Ο 1ος ΑΠΕ  συντάχθηκε προκειμένου:</w:t>
      </w:r>
    </w:p>
    <w:p w:rsidR="00D63C84" w:rsidRPr="00D63C84" w:rsidRDefault="00D63C84" w:rsidP="00D63C84">
      <w:pPr>
        <w:numPr>
          <w:ilvl w:val="0"/>
          <w:numId w:val="37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Να συμπεριληφθούν αυξομειώσεις των ποσοτήτων  των συμβατικών εργασιών, σύμφωνα με τις ανάγκες που  προέκυψαν κατά τη διάρκεια εκτέλεσης των εργασιών και τις υποβληθείσες επιμετρήσεις καθώς και ακριβέστερες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προμετρήσεις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>.</w:t>
      </w:r>
    </w:p>
    <w:p w:rsidR="00D63C84" w:rsidRPr="00D63C84" w:rsidRDefault="00D63C84" w:rsidP="00D63C84">
      <w:pPr>
        <w:tabs>
          <w:tab w:val="left" w:pos="851"/>
        </w:tabs>
        <w:spacing w:before="6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ab/>
        <w:t xml:space="preserve">Για την τακτοποίηση των ανωτέρω  αυξομειώσεων των ποσοτήτων έγινε ανάλωση των δαπανών που προέκυψαν: </w:t>
      </w:r>
    </w:p>
    <w:p w:rsidR="00D63C84" w:rsidRPr="00D63C84" w:rsidRDefault="00D63C84" w:rsidP="00D63C84">
      <w:pPr>
        <w:numPr>
          <w:ilvl w:val="0"/>
          <w:numId w:val="38"/>
        </w:numPr>
        <w:suppressAutoHyphens w:val="0"/>
        <w:spacing w:before="60" w:line="360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από τις αυξομειώσεις των εργασιών της Ομάδας ΤΕΧΝΙΚΑ ΕΡΓΑ και της Ομάδας  ΑΣΦΑΛΤΙΚΑ.</w:t>
      </w:r>
    </w:p>
    <w:p w:rsidR="00D63C84" w:rsidRPr="00D63C84" w:rsidRDefault="00D63C84" w:rsidP="00D63C84">
      <w:pPr>
        <w:numPr>
          <w:ilvl w:val="0"/>
          <w:numId w:val="38"/>
        </w:numPr>
        <w:suppressAutoHyphens w:val="0"/>
        <w:spacing w:before="60" w:line="360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από ανάλωση των επί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έλλατον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δαπανών  της Ομάδας  ΑΣΦΑΛΤΙΚΑ.</w:t>
      </w:r>
    </w:p>
    <w:p w:rsidR="00D63C84" w:rsidRPr="00D63C84" w:rsidRDefault="00D63C84" w:rsidP="00D63C84">
      <w:pPr>
        <w:numPr>
          <w:ilvl w:val="0"/>
          <w:numId w:val="38"/>
        </w:numPr>
        <w:suppressAutoHyphens w:val="0"/>
        <w:spacing w:before="60" w:line="360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από χρήση μέρους του κονδυλίου των  απροβλέπτων</w:t>
      </w:r>
    </w:p>
    <w:p w:rsidR="00D63C84" w:rsidRPr="00D63C84" w:rsidRDefault="00D63C84" w:rsidP="00D63C84">
      <w:pPr>
        <w:numPr>
          <w:ilvl w:val="0"/>
          <w:numId w:val="37"/>
        </w:numPr>
        <w:tabs>
          <w:tab w:val="clear" w:pos="0"/>
          <w:tab w:val="left" w:pos="851"/>
        </w:tabs>
        <w:suppressAutoHyphens w:val="0"/>
        <w:spacing w:before="60"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Να συμπεριληφθεί το 1ο ΠΚΤΜΝΕ με τιμές μονάδος για έξι (6) νέες εργασίες , οι οποίες κρίθηκαν αναγκαίες κατά την εκτέλεση του έργου και είναι οι εξής:</w:t>
      </w:r>
    </w:p>
    <w:p w:rsidR="00D63C84" w:rsidRPr="00D63C84" w:rsidRDefault="00D63C84" w:rsidP="00D63C84">
      <w:pPr>
        <w:numPr>
          <w:ilvl w:val="0"/>
          <w:numId w:val="38"/>
        </w:numPr>
        <w:suppressAutoHyphens w:val="0"/>
        <w:spacing w:before="60" w:line="360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bookmarkStart w:id="7" w:name="_Hlk135206163"/>
      <w:r w:rsidRPr="00D63C84">
        <w:rPr>
          <w:rFonts w:ascii="Arial" w:hAnsi="Arial" w:cs="Arial"/>
          <w:i/>
          <w:sz w:val="22"/>
          <w:szCs w:val="22"/>
        </w:rPr>
        <w:t xml:space="preserve">Τομή οδοστρώματος με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ασφαλτοκόπτη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με Α.Τ. ΝΤ.1, όπως αναλυτικά περιγράφεται στο 1ο ΠΚΤΜΝΕ,</w:t>
      </w:r>
    </w:p>
    <w:p w:rsidR="00D63C84" w:rsidRPr="00D63C84" w:rsidRDefault="00D63C84" w:rsidP="00D63C84">
      <w:pPr>
        <w:numPr>
          <w:ilvl w:val="0"/>
          <w:numId w:val="38"/>
        </w:numPr>
        <w:suppressAutoHyphens w:val="0"/>
        <w:spacing w:before="60" w:line="360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Επιχώματα κάτω από τα πεζοδρόμια με Α.Τ. ΝΤ.2, όπως αναλυτικά περιγράφεται στο 1ο ΠΚΤΜΝΕ,</w:t>
      </w:r>
    </w:p>
    <w:p w:rsidR="00D63C84" w:rsidRPr="00D63C84" w:rsidRDefault="00D63C84" w:rsidP="00D63C84">
      <w:pPr>
        <w:numPr>
          <w:ilvl w:val="0"/>
          <w:numId w:val="38"/>
        </w:numPr>
        <w:suppressAutoHyphens w:val="0"/>
        <w:spacing w:before="60" w:line="360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63C84">
        <w:rPr>
          <w:rFonts w:ascii="Arial" w:hAnsi="Arial" w:cs="Arial"/>
          <w:i/>
          <w:sz w:val="22"/>
          <w:szCs w:val="22"/>
        </w:rPr>
        <w:lastRenderedPageBreak/>
        <w:t>Επιχώσεις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ορυγμάτων υπογείων δικτύων με διαβαθμισμένο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θραυστό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αμμοχάλικο λατομείου. Για συνολικό πάχος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επίχωσης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έως 50 cm με Α.Τ. ΝΤ.3, όπως αναλυτικά περιγράφεται στο 1ο ΠΚΤΜΝΕ.</w:t>
      </w:r>
    </w:p>
    <w:p w:rsidR="00D63C84" w:rsidRPr="00D63C84" w:rsidRDefault="00D63C84" w:rsidP="00D63C84">
      <w:pPr>
        <w:numPr>
          <w:ilvl w:val="0"/>
          <w:numId w:val="38"/>
        </w:numPr>
        <w:suppressAutoHyphens w:val="0"/>
        <w:spacing w:before="60" w:line="360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Σύνδεση αγωγού εξόδου φρεατίου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υδροσυλλογής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με το δίκτυο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ομβρίων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με Α.Τ. ΝΤ.4, όπως αναλυτικά περιγράφεται στο 1ο ΠΚΤΜΝΕ.</w:t>
      </w:r>
    </w:p>
    <w:p w:rsidR="00D63C84" w:rsidRPr="00D63C84" w:rsidRDefault="00D63C84" w:rsidP="00D63C84">
      <w:pPr>
        <w:numPr>
          <w:ilvl w:val="0"/>
          <w:numId w:val="38"/>
        </w:numPr>
        <w:suppressAutoHyphens w:val="0"/>
        <w:spacing w:before="60" w:line="360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Προσαύξηση για απόξεση ασφαλτικού τάπητα αστικής οδού με χρήση φρέζας με Α.Τ. ΝΤ.5, όπως αναλυτικά περιγράφεται στο 1ο ΠΚΤΜΝΕ.</w:t>
      </w:r>
    </w:p>
    <w:p w:rsidR="00D63C84" w:rsidRPr="00D63C84" w:rsidRDefault="00D63C84" w:rsidP="00D63C84">
      <w:pPr>
        <w:tabs>
          <w:tab w:val="left" w:pos="851"/>
        </w:tabs>
        <w:spacing w:before="6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ab/>
        <w:t>Ο 1</w:t>
      </w:r>
      <w:r w:rsidRPr="00D63C84">
        <w:rPr>
          <w:rFonts w:ascii="Arial" w:hAnsi="Arial" w:cs="Arial"/>
          <w:i/>
          <w:sz w:val="22"/>
          <w:szCs w:val="22"/>
          <w:vertAlign w:val="superscript"/>
        </w:rPr>
        <w:t>ος</w:t>
      </w:r>
      <w:r w:rsidRPr="00D63C84">
        <w:rPr>
          <w:rFonts w:ascii="Arial" w:hAnsi="Arial" w:cs="Arial"/>
          <w:i/>
          <w:sz w:val="22"/>
          <w:szCs w:val="22"/>
        </w:rPr>
        <w:t xml:space="preserve"> ΑΠΕ ήταν σε ισοζύγιο με την σύμβαση.</w:t>
      </w:r>
    </w:p>
    <w:p w:rsidR="00D63C84" w:rsidRPr="00D63C84" w:rsidRDefault="00D63C84" w:rsidP="00D63C84">
      <w:pPr>
        <w:spacing w:beforeLines="120" w:line="360" w:lineRule="auto"/>
        <w:jc w:val="both"/>
        <w:rPr>
          <w:rFonts w:ascii="Arial" w:hAnsi="Arial" w:cs="Arial"/>
          <w:i/>
          <w:sz w:val="22"/>
          <w:szCs w:val="22"/>
        </w:rPr>
      </w:pPr>
      <w:bookmarkStart w:id="8" w:name="_Hlk135727468"/>
      <w:bookmarkEnd w:id="7"/>
      <w:r w:rsidRPr="00D63C84">
        <w:rPr>
          <w:rFonts w:ascii="Arial" w:hAnsi="Arial" w:cs="Arial"/>
          <w:b/>
          <w:i/>
          <w:sz w:val="22"/>
          <w:szCs w:val="22"/>
          <w:u w:val="single"/>
          <w:lang w:val="en-US"/>
        </w:rPr>
        <w:t>E</w:t>
      </w:r>
      <w:r w:rsidRPr="00D63C84">
        <w:rPr>
          <w:rFonts w:ascii="Arial" w:hAnsi="Arial" w:cs="Arial"/>
          <w:b/>
          <w:i/>
          <w:sz w:val="22"/>
          <w:szCs w:val="22"/>
          <w:u w:val="single"/>
        </w:rPr>
        <w:t>. ΣΧΕΤΙΚΑ ΜΕ ΤΟΝ 2</w:t>
      </w:r>
      <w:r w:rsidRPr="00D63C84">
        <w:rPr>
          <w:rFonts w:ascii="Arial" w:hAnsi="Arial" w:cs="Arial"/>
          <w:b/>
          <w:i/>
          <w:sz w:val="22"/>
          <w:szCs w:val="22"/>
          <w:u w:val="single"/>
          <w:vertAlign w:val="superscript"/>
        </w:rPr>
        <w:t xml:space="preserve">ο </w:t>
      </w:r>
      <w:r w:rsidRPr="00D63C84">
        <w:rPr>
          <w:rFonts w:ascii="Arial" w:hAnsi="Arial" w:cs="Arial"/>
          <w:b/>
          <w:i/>
          <w:sz w:val="22"/>
          <w:szCs w:val="22"/>
          <w:u w:val="single"/>
        </w:rPr>
        <w:t>ΑΝΑΚΕΦΑΛΑΙΩΤΙΚΟ ΠΙΝΑΚΑ ΕΡΓΑΣΙΩΝ (2</w:t>
      </w:r>
      <w:r w:rsidRPr="00D63C84">
        <w:rPr>
          <w:rFonts w:ascii="Arial" w:hAnsi="Arial" w:cs="Arial"/>
          <w:b/>
          <w:i/>
          <w:sz w:val="22"/>
          <w:szCs w:val="22"/>
          <w:u w:val="single"/>
          <w:vertAlign w:val="superscript"/>
        </w:rPr>
        <w:t>ος</w:t>
      </w:r>
      <w:r w:rsidRPr="00D63C84">
        <w:rPr>
          <w:rFonts w:ascii="Arial" w:hAnsi="Arial" w:cs="Arial"/>
          <w:b/>
          <w:i/>
          <w:sz w:val="22"/>
          <w:szCs w:val="22"/>
          <w:u w:val="single"/>
        </w:rPr>
        <w:t xml:space="preserve"> Α.Π.Ε.) &amp; 2ο ΠΡΩΤΟΚΟΛΛΟ ΚΑΝΟΝΙΣΜΟΥ ΤΙΜΩΝ ΜΟΝΑΔΟΣ ΝΕΩΝ ΕΡΓΑΣΙΩΝ (2ο ΠΚΤΜΝΕ)</w:t>
      </w:r>
    </w:p>
    <w:p w:rsidR="00D63C84" w:rsidRPr="00D63C84" w:rsidRDefault="00D63C84" w:rsidP="00D63C84">
      <w:pPr>
        <w:spacing w:before="60"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Ο παρών 2ος ΑΠΕ  συντάσσεται προκειμένου:</w:t>
      </w:r>
    </w:p>
    <w:p w:rsidR="00D63C84" w:rsidRPr="00D63C84" w:rsidRDefault="00D63C84" w:rsidP="00D63C84">
      <w:pPr>
        <w:tabs>
          <w:tab w:val="left" w:pos="851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ab/>
        <w:t xml:space="preserve">Να συμπεριληφθούν αυξομειώσεις των ποσοτήτων  των συμβατικών εργασιών, σύμφωνα με τις ανάγκες που  προέκυψαν κατά τη διάρκεια εκτέλεσης των εργασιών και τις υποβληθείσες επιμετρήσεις καθώς και ακριβέστερες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προμετρήσεις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>.</w:t>
      </w:r>
    </w:p>
    <w:p w:rsidR="00D63C84" w:rsidRPr="00D63C84" w:rsidRDefault="00D63C84" w:rsidP="00D63C84">
      <w:pPr>
        <w:tabs>
          <w:tab w:val="left" w:pos="851"/>
        </w:tabs>
        <w:spacing w:before="6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ab/>
        <w:t xml:space="preserve">Για την τακτοποίηση των ανωτέρω  αυξομειώσεων των ποσοτήτων έγινε ανάλωση των δαπανών που προέκυψαν: </w:t>
      </w:r>
    </w:p>
    <w:p w:rsidR="00D63C84" w:rsidRPr="00D63C84" w:rsidRDefault="00D63C84" w:rsidP="00D63C84">
      <w:pPr>
        <w:numPr>
          <w:ilvl w:val="0"/>
          <w:numId w:val="38"/>
        </w:numPr>
        <w:suppressAutoHyphens w:val="0"/>
        <w:spacing w:before="60" w:line="360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από τις αυξομειώσεις των εργασιών της Ομάδας ΤΕΧΝΙΚΑ ΕΡΓΑ και της Ομάδας  ΑΣΦΑΛΤΙΚΑ.</w:t>
      </w:r>
    </w:p>
    <w:p w:rsidR="00D63C84" w:rsidRPr="00D63C84" w:rsidRDefault="00D63C84" w:rsidP="00D63C84">
      <w:pPr>
        <w:numPr>
          <w:ilvl w:val="0"/>
          <w:numId w:val="38"/>
        </w:numPr>
        <w:suppressAutoHyphens w:val="0"/>
        <w:spacing w:before="60" w:line="360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από χρήση μέρους του κονδυλίου των  απροβλέπτων</w:t>
      </w:r>
    </w:p>
    <w:p w:rsidR="00D63C84" w:rsidRPr="00D63C84" w:rsidRDefault="00D63C84" w:rsidP="00D63C84">
      <w:pPr>
        <w:tabs>
          <w:tab w:val="left" w:pos="851"/>
        </w:tabs>
        <w:spacing w:before="60" w:line="360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ab/>
        <w:t>Να συμπεριληφθεί το 2ο ΠΚΤΜΝΕ με τιμές μονάδος για Προσαρμογή για Ασφαλτική Στρώση Κυκλοφορίας ΑΣΤΙΚΗΣ ΟΔΟΥ με Α.Τ. ΝΤ.6, όπως αναλυτικά περιγράφεται στο 2ο ΠΚΤΜΝΕ,</w:t>
      </w:r>
    </w:p>
    <w:p w:rsidR="00D63C84" w:rsidRPr="00D63C84" w:rsidRDefault="00D63C84" w:rsidP="00D63C84">
      <w:pPr>
        <w:spacing w:before="200" w:line="360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D63C84">
        <w:rPr>
          <w:rFonts w:ascii="Arial" w:hAnsi="Arial" w:cs="Arial"/>
          <w:b/>
          <w:i/>
          <w:sz w:val="22"/>
          <w:szCs w:val="22"/>
          <w:u w:val="single"/>
        </w:rPr>
        <w:t>Ε. ΟΙΚΟΝΟΜΙΚΟ ΑΝΤΙΚΕΙΜΕΝΟ</w:t>
      </w:r>
    </w:p>
    <w:p w:rsidR="00D63C84" w:rsidRPr="00D63C84" w:rsidRDefault="00D63C84" w:rsidP="00D63C84">
      <w:pPr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bookmarkStart w:id="9" w:name="_Hlk135727495"/>
      <w:r w:rsidRPr="00D63C84">
        <w:rPr>
          <w:rFonts w:ascii="Arial" w:hAnsi="Arial" w:cs="Arial"/>
          <w:i/>
          <w:sz w:val="22"/>
          <w:szCs w:val="22"/>
        </w:rPr>
        <w:t>Με τον παρόντα 2</w:t>
      </w:r>
      <w:r w:rsidRPr="00D63C84">
        <w:rPr>
          <w:rFonts w:ascii="Arial" w:hAnsi="Arial" w:cs="Arial"/>
          <w:i/>
          <w:sz w:val="22"/>
          <w:szCs w:val="22"/>
          <w:vertAlign w:val="superscript"/>
        </w:rPr>
        <w:t>ο</w:t>
      </w:r>
      <w:r w:rsidRPr="00D63C84">
        <w:rPr>
          <w:rFonts w:ascii="Arial" w:hAnsi="Arial" w:cs="Arial"/>
          <w:i/>
          <w:sz w:val="22"/>
          <w:szCs w:val="22"/>
        </w:rPr>
        <w:t xml:space="preserve"> Ανακεφαλαιωτικό Πίνακα Εργασιών, η δαπάνη των συμβατικών εργασιών ανέρχεται στο ποσό των </w:t>
      </w:r>
      <w:r w:rsidRPr="00D63C84">
        <w:rPr>
          <w:rFonts w:ascii="Arial" w:hAnsi="Arial" w:cs="Arial"/>
          <w:b/>
          <w:i/>
          <w:sz w:val="22"/>
          <w:szCs w:val="22"/>
        </w:rPr>
        <w:t>112.515,14€,</w:t>
      </w:r>
      <w:r w:rsidRPr="00D63C84">
        <w:rPr>
          <w:rFonts w:ascii="Arial" w:hAnsi="Arial" w:cs="Arial"/>
          <w:i/>
          <w:sz w:val="22"/>
          <w:szCs w:val="22"/>
        </w:rPr>
        <w:t xml:space="preserve"> στο οποίο περιλαμβάνεται το ποσό των </w:t>
      </w:r>
      <w:r w:rsidRPr="00D63C84">
        <w:rPr>
          <w:rFonts w:ascii="Arial" w:hAnsi="Arial" w:cs="Arial"/>
          <w:b/>
          <w:i/>
          <w:sz w:val="22"/>
          <w:szCs w:val="22"/>
        </w:rPr>
        <w:t>67.817,37€</w:t>
      </w:r>
      <w:r w:rsidRPr="00D63C84">
        <w:rPr>
          <w:rFonts w:ascii="Arial" w:hAnsi="Arial" w:cs="Arial"/>
          <w:i/>
          <w:sz w:val="22"/>
          <w:szCs w:val="22"/>
        </w:rPr>
        <w:t xml:space="preserve"> για εργασίες, </w:t>
      </w:r>
      <w:r w:rsidRPr="00D63C84">
        <w:rPr>
          <w:rFonts w:ascii="Arial" w:hAnsi="Arial" w:cs="Arial"/>
          <w:b/>
          <w:i/>
          <w:sz w:val="22"/>
          <w:szCs w:val="22"/>
        </w:rPr>
        <w:t>12.207,13€</w:t>
      </w:r>
      <w:r w:rsidRPr="00D63C84">
        <w:rPr>
          <w:rFonts w:ascii="Arial" w:hAnsi="Arial" w:cs="Arial"/>
          <w:i/>
          <w:sz w:val="22"/>
          <w:szCs w:val="22"/>
        </w:rPr>
        <w:t xml:space="preserve"> για ΓΕ+ΟΕ, 18%, </w:t>
      </w:r>
      <w:r w:rsidRPr="00D63C84">
        <w:rPr>
          <w:rFonts w:ascii="Arial" w:hAnsi="Arial" w:cs="Arial"/>
          <w:b/>
          <w:i/>
          <w:sz w:val="22"/>
          <w:szCs w:val="22"/>
        </w:rPr>
        <w:t>10.713,52€</w:t>
      </w:r>
      <w:r w:rsidRPr="00D63C84">
        <w:rPr>
          <w:rFonts w:ascii="Arial" w:hAnsi="Arial" w:cs="Arial"/>
          <w:i/>
          <w:sz w:val="22"/>
          <w:szCs w:val="22"/>
        </w:rPr>
        <w:t xml:space="preserve"> για αναθεώρηση και </w:t>
      </w:r>
      <w:r w:rsidRPr="00D63C84">
        <w:rPr>
          <w:rFonts w:ascii="Arial" w:hAnsi="Arial" w:cs="Arial"/>
          <w:b/>
          <w:i/>
          <w:sz w:val="22"/>
          <w:szCs w:val="22"/>
        </w:rPr>
        <w:t>22.161,12€</w:t>
      </w:r>
      <w:r w:rsidRPr="00D63C84">
        <w:rPr>
          <w:rFonts w:ascii="Arial" w:hAnsi="Arial" w:cs="Arial"/>
          <w:i/>
          <w:sz w:val="22"/>
          <w:szCs w:val="22"/>
        </w:rPr>
        <w:t xml:space="preserve"> για Φ.Π.Α.</w:t>
      </w:r>
    </w:p>
    <w:p w:rsidR="00D63C84" w:rsidRPr="00D63C84" w:rsidRDefault="00D63C84" w:rsidP="00D63C84">
      <w:pPr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Το τελικό ποσό των συμβατικών εργασιών του 2</w:t>
      </w:r>
      <w:r w:rsidRPr="00D63C84">
        <w:rPr>
          <w:rFonts w:ascii="Arial" w:hAnsi="Arial" w:cs="Arial"/>
          <w:i/>
          <w:sz w:val="22"/>
          <w:szCs w:val="22"/>
          <w:vertAlign w:val="superscript"/>
        </w:rPr>
        <w:t>ου</w:t>
      </w:r>
      <w:r w:rsidRPr="00D63C84">
        <w:rPr>
          <w:rFonts w:ascii="Arial" w:hAnsi="Arial" w:cs="Arial"/>
          <w:i/>
          <w:sz w:val="22"/>
          <w:szCs w:val="22"/>
        </w:rPr>
        <w:t xml:space="preserve"> Ανακεφαλαιωτικού Πίνακα Εργασιών ανέρχεται σε </w:t>
      </w:r>
      <w:r w:rsidRPr="00D63C84">
        <w:rPr>
          <w:rFonts w:ascii="Arial" w:hAnsi="Arial" w:cs="Arial"/>
          <w:b/>
          <w:i/>
          <w:sz w:val="22"/>
          <w:szCs w:val="22"/>
        </w:rPr>
        <w:t xml:space="preserve">112.515,14€ </w:t>
      </w:r>
      <w:r w:rsidRPr="00D63C84">
        <w:rPr>
          <w:rFonts w:ascii="Arial" w:hAnsi="Arial" w:cs="Arial"/>
          <w:i/>
          <w:sz w:val="22"/>
          <w:szCs w:val="22"/>
        </w:rPr>
        <w:t>παρουσιάζει υπέρβαση κατά 3.998,05€, ήτοι κατά 3,68% της αρχικής σύμβασης, η οποία οφείλεται αποκλειστικά στην Αναθεώρηση.</w:t>
      </w:r>
    </w:p>
    <w:p w:rsidR="00D63C84" w:rsidRPr="00D63C84" w:rsidRDefault="00D63C84" w:rsidP="00D63C84">
      <w:pPr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Για τιμολόγηση των νέων εργασιών συντάχθηκαν το 1ο Π.Κ.Τ.Μ.Ν.Ε. και το 2ο Π.Κ.Τ.Μ.Ν.Ε. και η δαπάνη τους ύψους 335,97+8.937,98= 9.273,95€ προ ΓΕ &amp; ΟΕ καλύφθηκε με ανάλωση τμήματος των απροβλέπτων δαπανών του έργου.</w:t>
      </w:r>
    </w:p>
    <w:p w:rsidR="00D63C84" w:rsidRPr="00D63C84" w:rsidRDefault="00D63C84" w:rsidP="00D63C84">
      <w:pPr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Για την Αναθεώρηση συντάχθηκαν Πίνακες Αναθεώρησης Τιμών Εργασιών με Τρίμηνο Εκκίνησης 2021Δ και Τρίμηνο Εκτέλεσης Εργασιών 2023Β και 2023 Β και η δαπάνη τους ύψους </w:t>
      </w:r>
      <w:r w:rsidRPr="00D63C84">
        <w:rPr>
          <w:rFonts w:ascii="Arial" w:hAnsi="Arial" w:cs="Arial"/>
          <w:i/>
          <w:sz w:val="22"/>
          <w:szCs w:val="22"/>
        </w:rPr>
        <w:lastRenderedPageBreak/>
        <w:t>9.645,14+1.068,38= 10.713,52€ καλύφθηκε εν μέρει με ανάλωση τμήματος των απροβλέπτων δαπανών του έργου.</w:t>
      </w:r>
    </w:p>
    <w:p w:rsidR="00D63C84" w:rsidRPr="00D63C84" w:rsidRDefault="00D63C84" w:rsidP="00D63C84">
      <w:pPr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Η συνολική ανάλωση απροβλέπτων ανέρχεται σε 11.199,83€, ήτοι το σύνολο των διαθέσιμων απροβλέπτων.</w:t>
      </w:r>
    </w:p>
    <w:p w:rsidR="00D63C84" w:rsidRPr="00D63C84" w:rsidRDefault="00D63C84" w:rsidP="00D63C84">
      <w:pPr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Συνοπτικά, σε σχέση με τη Σύμβαση ο παρών 2</w:t>
      </w:r>
      <w:r w:rsidRPr="00D63C84">
        <w:rPr>
          <w:rFonts w:ascii="Arial" w:hAnsi="Arial" w:cs="Arial"/>
          <w:i/>
          <w:sz w:val="22"/>
          <w:szCs w:val="22"/>
          <w:vertAlign w:val="superscript"/>
        </w:rPr>
        <w:t>ος</w:t>
      </w:r>
      <w:r w:rsidRPr="00D63C84">
        <w:rPr>
          <w:rFonts w:ascii="Arial" w:hAnsi="Arial" w:cs="Arial"/>
          <w:i/>
          <w:sz w:val="22"/>
          <w:szCs w:val="22"/>
        </w:rPr>
        <w:t xml:space="preserve"> ΑΠΕ έχει ως εξής:</w:t>
      </w:r>
    </w:p>
    <w:tbl>
      <w:tblPr>
        <w:tblW w:w="9214" w:type="dxa"/>
        <w:tblInd w:w="3" w:type="dxa"/>
        <w:tblCellMar>
          <w:top w:w="55" w:type="dxa"/>
          <w:left w:w="2" w:type="dxa"/>
          <w:bottom w:w="55" w:type="dxa"/>
          <w:right w:w="50" w:type="dxa"/>
        </w:tblCellMar>
        <w:tblLook w:val="04A0"/>
      </w:tblPr>
      <w:tblGrid>
        <w:gridCol w:w="2977"/>
        <w:gridCol w:w="3402"/>
        <w:gridCol w:w="2835"/>
      </w:tblGrid>
      <w:tr w:rsidR="00D63C84" w:rsidRPr="00D63C84" w:rsidTr="00A359B0"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63C84" w:rsidRPr="00D63C84" w:rsidRDefault="00D63C84" w:rsidP="00A359B0">
            <w:pPr>
              <w:pStyle w:val="af8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Σύμβαση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</w:t>
            </w:r>
            <w:r w:rsidRPr="00D63C84">
              <w:rPr>
                <w:rFonts w:ascii="Arial" w:hAnsi="Arial" w:cs="Arial"/>
                <w:b/>
                <w:bCs/>
                <w:i/>
                <w:sz w:val="22"/>
                <w:szCs w:val="22"/>
                <w:vertAlign w:val="superscript"/>
              </w:rPr>
              <w:t>ος</w:t>
            </w:r>
            <w:r w:rsidRPr="00D63C8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Α.Π.Ε.</w:t>
            </w:r>
          </w:p>
        </w:tc>
      </w:tr>
      <w:tr w:rsidR="00D63C84" w:rsidRPr="00D63C84" w:rsidTr="00A359B0"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Δαπάνη εργασιών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63.275,89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67.817,37</w:t>
            </w:r>
          </w:p>
        </w:tc>
      </w:tr>
      <w:tr w:rsidR="00D63C84" w:rsidRPr="00D63C84" w:rsidTr="00A359B0"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ΓΕ &amp; ΟΕ 18%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11.389,66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12.207,13</w:t>
            </w:r>
          </w:p>
        </w:tc>
      </w:tr>
      <w:tr w:rsidR="00D63C84" w:rsidRPr="00D63C84" w:rsidTr="00A359B0"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Μερικό Σύνολο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74.665,55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80.024,50</w:t>
            </w:r>
          </w:p>
        </w:tc>
      </w:tr>
      <w:tr w:rsidR="00D63C84" w:rsidRPr="00D63C84" w:rsidTr="00A359B0">
        <w:trPr>
          <w:trHeight w:val="467"/>
        </w:trPr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Απρόβλεπτα 15%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11.199,83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</w:tr>
      <w:tr w:rsidR="00D63C84" w:rsidRPr="00D63C84" w:rsidTr="00A359B0"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D63C84">
              <w:rPr>
                <w:rFonts w:ascii="Arial" w:hAnsi="Arial" w:cs="Arial"/>
                <w:i/>
                <w:sz w:val="22"/>
                <w:szCs w:val="22"/>
                <w:lang w:val="en-US"/>
              </w:rPr>
              <w:t>Aπολογιστικ</w:t>
            </w:r>
            <w:proofErr w:type="spellEnd"/>
            <w:r w:rsidRPr="00D63C84">
              <w:rPr>
                <w:rFonts w:ascii="Arial" w:hAnsi="Arial" w:cs="Arial"/>
                <w:i/>
                <w:sz w:val="22"/>
                <w:szCs w:val="22"/>
              </w:rPr>
              <w:t>ά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1.600,00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</w:tr>
      <w:tr w:rsidR="00D63C84" w:rsidRPr="00D63C84" w:rsidTr="00A359B0"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Αναθεώρηση τιμών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48,40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10.713,52</w:t>
            </w:r>
          </w:p>
        </w:tc>
      </w:tr>
      <w:tr w:rsidR="00D63C84" w:rsidRPr="00D63C84" w:rsidTr="00A359B0"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Μερικό Σύνολο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87.513,78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90.738,02</w:t>
            </w:r>
          </w:p>
        </w:tc>
      </w:tr>
      <w:tr w:rsidR="00D63C84" w:rsidRPr="00D63C84" w:rsidTr="00A359B0"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 xml:space="preserve">Δαπάνη ΦΠΑ 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21.003,31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63C84" w:rsidRPr="00D63C84" w:rsidRDefault="00D63C84" w:rsidP="00A359B0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21.777,12</w:t>
            </w:r>
          </w:p>
        </w:tc>
      </w:tr>
      <w:tr w:rsidR="00D63C84" w:rsidRPr="00D63C84" w:rsidTr="00A359B0"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EE7EC"/>
            <w:hideMark/>
          </w:tcPr>
          <w:p w:rsidR="00D63C84" w:rsidRPr="00D63C84" w:rsidRDefault="00D63C84" w:rsidP="00A359B0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Γενικό Σύνολο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EE7EC"/>
            <w:hideMark/>
          </w:tcPr>
          <w:p w:rsidR="00D63C84" w:rsidRPr="00D63C84" w:rsidRDefault="00D63C84" w:rsidP="00A359B0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108.517,09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EE7EC"/>
            <w:hideMark/>
          </w:tcPr>
          <w:p w:rsidR="00D63C84" w:rsidRPr="00D63C84" w:rsidRDefault="00D63C84" w:rsidP="00A359B0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63C84">
              <w:rPr>
                <w:rFonts w:ascii="Arial" w:hAnsi="Arial" w:cs="Arial"/>
                <w:i/>
                <w:sz w:val="22"/>
                <w:szCs w:val="22"/>
              </w:rPr>
              <w:t>112.515,14</w:t>
            </w:r>
          </w:p>
        </w:tc>
      </w:tr>
    </w:tbl>
    <w:bookmarkEnd w:id="9"/>
    <w:p w:rsidR="00D63C84" w:rsidRPr="00D63C84" w:rsidRDefault="00D63C84" w:rsidP="00D63C84">
      <w:pPr>
        <w:spacing w:before="200" w:line="360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D63C84">
        <w:rPr>
          <w:rFonts w:ascii="Arial" w:hAnsi="Arial" w:cs="Arial"/>
          <w:b/>
          <w:i/>
          <w:sz w:val="22"/>
          <w:szCs w:val="22"/>
          <w:u w:val="single"/>
        </w:rPr>
        <w:t>ΣΤ. ΠΑΡΑΤΗΡΗΣΕΙΣ</w:t>
      </w:r>
    </w:p>
    <w:bookmarkEnd w:id="8"/>
    <w:p w:rsidR="00D63C84" w:rsidRPr="00D63C84" w:rsidRDefault="00D63C84" w:rsidP="00D63C84">
      <w:pPr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Με τον παρόντα 2ο Ανακεφαλαιωτικό πίνακα εργασιών και το 2ο Π.Κ.Τ.Μ.Ν.Ε. ικανοποιούνται οι προϋποθέσεις  που θέτει ο νόμος περί Δημοσίων έργων  Ν.4412/2016. Επίσης τηρούνται οι προϋποθέσεις που τίθενται από το άρθρο 156 «Ειδικά θέματα τροποποιήσεων συμβάσεων κατά την διάρκειά τους - αυξομειώσεις εργασιών - νέες εργασίες», του, καθώς και από τις  προγενέστερες Εγκυκλίους 30/10-12-2007 (με αρ.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. Δ17γ/04/170/ΦΝ380) και 20/26-07-2006 (με αρ.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>. Δ17γ/03/114/ΦΝ443) του Υ.ΠΕ.ΧΩ.ΔΕ., και ειδικότερα η παράγραφος 4 σχετικά με την χρήση της «επί έλασσον δαπάνης» που εξοικονομείται και συγκεκριμένα:</w:t>
      </w:r>
    </w:p>
    <w:p w:rsidR="00D63C84" w:rsidRPr="00D63C84" w:rsidRDefault="00D63C84" w:rsidP="00D63C84">
      <w:pPr>
        <w:numPr>
          <w:ilvl w:val="0"/>
          <w:numId w:val="39"/>
        </w:numPr>
        <w:tabs>
          <w:tab w:val="left" w:pos="851"/>
        </w:tabs>
        <w:suppressAutoHyphens w:val="0"/>
        <w:spacing w:before="60" w:line="360" w:lineRule="auto"/>
        <w:ind w:left="0"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Δεν τροποποιείται το «βασικό σχέδιο», ούτε οι προδιαγραφές του έργου, όπως περιγράφεται στα συμβατικά τεύχη, ούτε  καταργείται ομάδα εργασιών της αρχικής σύμβασης.</w:t>
      </w:r>
    </w:p>
    <w:p w:rsidR="00D63C84" w:rsidRPr="00D63C84" w:rsidRDefault="00D63C84" w:rsidP="00D63C84">
      <w:pPr>
        <w:numPr>
          <w:ilvl w:val="0"/>
          <w:numId w:val="39"/>
        </w:numPr>
        <w:tabs>
          <w:tab w:val="left" w:pos="851"/>
        </w:tabs>
        <w:suppressAutoHyphens w:val="0"/>
        <w:spacing w:before="60" w:line="360" w:lineRule="auto"/>
        <w:ind w:left="0"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Δεν θίγεται η πληρότητα, η ποιότητα και η λειτουργικότητα του έργου.</w:t>
      </w:r>
    </w:p>
    <w:p w:rsidR="00D63C84" w:rsidRPr="00D63C84" w:rsidRDefault="00D63C84" w:rsidP="00D63C84">
      <w:pPr>
        <w:numPr>
          <w:ilvl w:val="0"/>
          <w:numId w:val="39"/>
        </w:numPr>
        <w:tabs>
          <w:tab w:val="left" w:pos="851"/>
        </w:tabs>
        <w:suppressAutoHyphens w:val="0"/>
        <w:spacing w:before="60" w:line="360" w:lineRule="auto"/>
        <w:ind w:left="0"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Δεν υπερβαίνει η δαπάνη αυτή, κατά τον προτεινόμενο 2ο Ανακεφαλαιωτικό Πίνακα Εργασιών του έργου, ποσοστό είκοσι τοις εκατό (20%) της συμβατικής δαπάνης ομάδας εργασιών του έργου, ούτε, αθροιστικά, ποσοστό δέκα τοις εκατό (10%) της δαπάνης της αρχικής σύμβασης χωρίς Φ.Π.Α., αναθεώρηση τιμών και απρόβλεπτες δαπάνες. Στην αθροιστική αυτή ανακεφαλαίωση λαμβάνονται υπόψη μόνο οι μεταφορές δαπάνης από μία ομάδα εργασιών σε άλλη.</w:t>
      </w:r>
    </w:p>
    <w:p w:rsidR="00D63C84" w:rsidRPr="00D63C84" w:rsidRDefault="00D63C84" w:rsidP="00D63C84">
      <w:pPr>
        <w:numPr>
          <w:ilvl w:val="0"/>
          <w:numId w:val="39"/>
        </w:numPr>
        <w:tabs>
          <w:tab w:val="left" w:pos="851"/>
        </w:tabs>
        <w:suppressAutoHyphens w:val="0"/>
        <w:spacing w:before="60" w:line="360" w:lineRule="auto"/>
        <w:ind w:left="0"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 xml:space="preserve">Γενικότερα δεν αλλοιώνεται το φυσικό αντικείμενο και δεν προκύπτει περιορισμός του συμβατικού αντικειμένου ή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απομείωση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στοιχείων του έργου.</w:t>
      </w:r>
    </w:p>
    <w:p w:rsidR="00D63C84" w:rsidRPr="00D63C84" w:rsidRDefault="00D63C84" w:rsidP="00D63C84">
      <w:pPr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Ο ανάδοχος υπέγραψε χωρίς επιφύλαξη τον παρόντα 2ο Α.Π.Ε. και το 2ο Π.Κ.Τ.Μ.Ν.Ε.</w:t>
      </w:r>
    </w:p>
    <w:p w:rsidR="00D63C84" w:rsidRPr="00D63C84" w:rsidRDefault="00D63C84" w:rsidP="00D63C84">
      <w:pPr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lastRenderedPageBreak/>
        <w:t>Έχοντας υπόψη τα ανωτέρω:</w:t>
      </w:r>
    </w:p>
    <w:p w:rsidR="00D63C84" w:rsidRPr="00D63C84" w:rsidRDefault="00D63C84" w:rsidP="00D63C84">
      <w:pPr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</w:p>
    <w:p w:rsidR="00D63C84" w:rsidRPr="00D63C84" w:rsidRDefault="00D63C84" w:rsidP="00D63C84">
      <w:pPr>
        <w:spacing w:line="360" w:lineRule="auto"/>
        <w:ind w:firstLine="284"/>
        <w:jc w:val="center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D63C84">
        <w:rPr>
          <w:rFonts w:ascii="Arial" w:hAnsi="Arial" w:cs="Arial"/>
          <w:b/>
          <w:bCs/>
          <w:i/>
          <w:sz w:val="22"/>
          <w:szCs w:val="22"/>
          <w:u w:val="single"/>
        </w:rPr>
        <w:t>Ε Ι Σ Η Γ Ο Υ Μ Ε Θ Α</w:t>
      </w:r>
    </w:p>
    <w:p w:rsidR="00D63C84" w:rsidRPr="00D63C84" w:rsidRDefault="00D63C84" w:rsidP="00D63C84">
      <w:pPr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</w:p>
    <w:p w:rsidR="00D63C84" w:rsidRPr="00D63C84" w:rsidRDefault="00D63C84" w:rsidP="00D63C8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63C84">
        <w:rPr>
          <w:rFonts w:ascii="Arial" w:hAnsi="Arial" w:cs="Arial"/>
          <w:i/>
          <w:sz w:val="22"/>
          <w:szCs w:val="22"/>
        </w:rPr>
        <w:t>Την έγκριση του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63C84">
        <w:rPr>
          <w:rFonts w:ascii="Arial" w:hAnsi="Arial" w:cs="Arial"/>
          <w:i/>
          <w:sz w:val="22"/>
          <w:szCs w:val="22"/>
        </w:rPr>
        <w:t>2</w:t>
      </w:r>
      <w:r w:rsidRPr="00D63C84">
        <w:rPr>
          <w:rFonts w:ascii="Arial" w:hAnsi="Arial" w:cs="Arial"/>
          <w:i/>
          <w:sz w:val="22"/>
          <w:szCs w:val="22"/>
          <w:vertAlign w:val="superscript"/>
        </w:rPr>
        <w:t>ου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63C84">
        <w:rPr>
          <w:rFonts w:ascii="Arial" w:hAnsi="Arial" w:cs="Arial"/>
          <w:i/>
          <w:sz w:val="22"/>
          <w:szCs w:val="22"/>
        </w:rPr>
        <w:t xml:space="preserve"> Ανακεφαλαιωτικού Πίνακα Εργασιών (ΑΠΕ) - </w:t>
      </w:r>
      <w:proofErr w:type="spellStart"/>
      <w:r w:rsidRPr="00D63C84">
        <w:rPr>
          <w:rFonts w:ascii="Arial" w:hAnsi="Arial" w:cs="Arial"/>
          <w:i/>
          <w:sz w:val="22"/>
          <w:szCs w:val="22"/>
        </w:rPr>
        <w:t>Τακτοποιητικού</w:t>
      </w:r>
      <w:proofErr w:type="spellEnd"/>
      <w:r w:rsidRPr="00D63C84">
        <w:rPr>
          <w:rFonts w:ascii="Arial" w:hAnsi="Arial" w:cs="Arial"/>
          <w:i/>
          <w:sz w:val="22"/>
          <w:szCs w:val="22"/>
        </w:rPr>
        <w:t xml:space="preserve"> με 2</w:t>
      </w:r>
      <w:r w:rsidRPr="00D63C84">
        <w:rPr>
          <w:rFonts w:ascii="Arial" w:hAnsi="Arial" w:cs="Arial"/>
          <w:i/>
          <w:sz w:val="22"/>
          <w:szCs w:val="22"/>
          <w:vertAlign w:val="superscript"/>
        </w:rPr>
        <w:t>ο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63C84">
        <w:rPr>
          <w:rFonts w:ascii="Arial" w:hAnsi="Arial" w:cs="Arial"/>
          <w:i/>
          <w:sz w:val="22"/>
          <w:szCs w:val="22"/>
        </w:rPr>
        <w:t xml:space="preserve"> Πρωτόκολλο Κανονισμού Τιμών Μονάδος Νέων Εργασιών (ΠΚΤΜ</w:t>
      </w:r>
      <w:r w:rsidRPr="00D63C84">
        <w:rPr>
          <w:rFonts w:ascii="Arial" w:hAnsi="Arial" w:cs="Arial"/>
          <w:i/>
          <w:sz w:val="22"/>
          <w:szCs w:val="22"/>
          <w:lang w:val="en-US"/>
        </w:rPr>
        <w:t>N</w:t>
      </w:r>
      <w:r w:rsidRPr="00D63C84">
        <w:rPr>
          <w:rFonts w:ascii="Arial" w:hAnsi="Arial" w:cs="Arial"/>
          <w:i/>
          <w:sz w:val="22"/>
          <w:szCs w:val="22"/>
        </w:rPr>
        <w:t>Ε) και Αναθεωρήσεις του έργου  «ΑΠΟΚΑΤΑΣΤΑΣΗ ΖΗΜΙΩΝ ΤΩΝ ΟΔΙΚΩΝ ΥΠΟΔΟΜΩΝ ΤΟΥ ΔΗΜΟΥ ΛΕΒΑΔΕΩΝ ΠΕΡΙΦΕΡΕΙΑΚΗΣ ΒΟΙΩΤΙΑΣ ΠΟΥ ΕΠΛΗΓΗ ΑΠΟ ΤΗ ΦΥΣΙΚΗ ΚΑΤΑΣΤΡΟΦΗΤΗΣ ΤΗΣ 5ης  ΙΑΝΟΥΑΡΙΟΥ 2019» που παρουσιάζει αύξηση κατά 3.998,05€, ήτοι κατά 3,68% της αρχικής σύμβασης, η οποία οφείλεται αποκλειστικά στην Αναθεώρηση  και η δαπάνη καλύπτεται από πιστώσεις του Υπουργείου Υποδομών και Μεταφορών.</w:t>
      </w:r>
    </w:p>
    <w:p w:rsidR="001E629A" w:rsidRDefault="001E629A" w:rsidP="001E629A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FF2752" w:rsidRPr="00C35157" w:rsidRDefault="00FF2752" w:rsidP="00FF2752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FF2752" w:rsidRPr="00C35157" w:rsidRDefault="00FF2752" w:rsidP="00FF2752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A4D1E" w:rsidRPr="00824EAF" w:rsidRDefault="004A4D1E" w:rsidP="004A4D1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35506E">
        <w:rPr>
          <w:rFonts w:ascii="Arial" w:hAnsi="Arial" w:cs="Arial"/>
          <w:sz w:val="22"/>
          <w:szCs w:val="22"/>
        </w:rPr>
        <w:t>-</w:t>
      </w: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4A4D1E" w:rsidRPr="00824EAF" w:rsidRDefault="004A4D1E" w:rsidP="004A4D1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24EAF">
        <w:rPr>
          <w:rFonts w:ascii="Arial" w:hAnsi="Arial" w:cs="Arial"/>
          <w:sz w:val="22"/>
          <w:szCs w:val="22"/>
        </w:rPr>
        <w:t>του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A4D1E" w:rsidRDefault="004A4D1E" w:rsidP="004A4D1E">
      <w:pPr>
        <w:pStyle w:val="ad"/>
        <w:spacing w:line="288" w:lineRule="auto"/>
        <w:rPr>
          <w:rFonts w:ascii="Arial" w:eastAsia="Arial" w:hAnsi="Arial" w:cs="Arial"/>
          <w:sz w:val="22"/>
          <w:szCs w:val="22"/>
        </w:rPr>
      </w:pPr>
      <w:r w:rsidRPr="005E00DD">
        <w:rPr>
          <w:rFonts w:ascii="Arial" w:hAnsi="Arial" w:cs="Arial"/>
          <w:color w:val="000000"/>
          <w:sz w:val="22"/>
          <w:szCs w:val="22"/>
          <w:lang w:eastAsia="el-GR"/>
        </w:rPr>
        <w:t xml:space="preserve">Το με </w:t>
      </w:r>
      <w:proofErr w:type="spellStart"/>
      <w:r w:rsidRPr="005E00DD">
        <w:rPr>
          <w:rFonts w:ascii="Arial" w:hAnsi="Arial" w:cs="Arial"/>
          <w:color w:val="000000"/>
          <w:sz w:val="22"/>
          <w:szCs w:val="22"/>
        </w:rPr>
        <w:t>αρ.πρωτ</w:t>
      </w:r>
      <w:proofErr w:type="spellEnd"/>
      <w:r w:rsidRPr="005E00DD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13286</w:t>
      </w:r>
      <w:r w:rsidRPr="005E00D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04</w:t>
      </w:r>
      <w:r w:rsidRPr="005E00D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07</w:t>
      </w:r>
      <w:r w:rsidRPr="005E00DD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  <w:r w:rsidRPr="005E00DD">
        <w:rPr>
          <w:rFonts w:ascii="Arial" w:hAnsi="Arial" w:cs="Arial"/>
          <w:sz w:val="22"/>
          <w:szCs w:val="22"/>
        </w:rPr>
        <w:t xml:space="preserve">  </w:t>
      </w:r>
      <w:r w:rsidRPr="005E00DD">
        <w:rPr>
          <w:rFonts w:ascii="Arial" w:hAnsi="Arial" w:cs="Arial"/>
          <w:color w:val="000000"/>
          <w:sz w:val="22"/>
          <w:szCs w:val="22"/>
        </w:rPr>
        <w:t xml:space="preserve">έγγραφο  </w:t>
      </w:r>
      <w:r>
        <w:rPr>
          <w:rFonts w:ascii="Arial" w:eastAsia="Arial" w:hAnsi="Arial" w:cs="Arial"/>
          <w:sz w:val="22"/>
          <w:szCs w:val="22"/>
        </w:rPr>
        <w:t>της 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Pr="009C2C5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του Δήμου  </w:t>
      </w:r>
      <w:proofErr w:type="spellStart"/>
      <w:r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4A4D1E" w:rsidRPr="003C1696" w:rsidRDefault="004A4D1E" w:rsidP="004A4D1E">
      <w:pPr>
        <w:jc w:val="both"/>
        <w:rPr>
          <w:rFonts w:ascii="Arial" w:hAnsi="Arial" w:cs="Arial"/>
          <w:sz w:val="22"/>
          <w:szCs w:val="22"/>
        </w:rPr>
      </w:pPr>
      <w:r w:rsidRPr="00070C4F">
        <w:rPr>
          <w:rFonts w:ascii="Arial" w:eastAsia="Arial" w:hAnsi="Arial" w:cs="Arial"/>
          <w:sz w:val="22"/>
          <w:szCs w:val="22"/>
        </w:rPr>
        <w:t>-</w:t>
      </w:r>
      <w:r w:rsidRPr="004A4D1E">
        <w:rPr>
          <w:rFonts w:ascii="Arial" w:eastAsia="Arial" w:hAnsi="Arial" w:cs="Arial"/>
          <w:sz w:val="22"/>
          <w:szCs w:val="22"/>
        </w:rPr>
        <w:t xml:space="preserve">Τον </w:t>
      </w:r>
      <w:r>
        <w:rPr>
          <w:rFonts w:ascii="Arial" w:eastAsia="Arial" w:hAnsi="Arial" w:cs="Arial"/>
          <w:sz w:val="22"/>
          <w:szCs w:val="22"/>
        </w:rPr>
        <w:t xml:space="preserve"> 2</w:t>
      </w:r>
      <w:r w:rsidRPr="004A4D1E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4A4D1E">
        <w:rPr>
          <w:rFonts w:ascii="Arial" w:eastAsia="Arial" w:hAnsi="Arial" w:cs="Arial"/>
          <w:sz w:val="22"/>
          <w:szCs w:val="22"/>
        </w:rPr>
        <w:t xml:space="preserve"> </w:t>
      </w:r>
      <w:r w:rsidRPr="004A4D1E">
        <w:rPr>
          <w:rFonts w:ascii="Arial" w:hAnsi="Arial" w:cs="Arial"/>
          <w:sz w:val="22"/>
          <w:szCs w:val="22"/>
        </w:rPr>
        <w:t xml:space="preserve">Ανακεφαλαιωτικό πίνακα εργασιών και τον </w:t>
      </w:r>
      <w:r>
        <w:rPr>
          <w:rFonts w:ascii="Arial" w:hAnsi="Arial" w:cs="Arial"/>
          <w:sz w:val="22"/>
          <w:szCs w:val="22"/>
        </w:rPr>
        <w:t>2</w:t>
      </w:r>
      <w:r w:rsidRPr="004A4D1E">
        <w:rPr>
          <w:rFonts w:ascii="Arial" w:hAnsi="Arial" w:cs="Arial"/>
          <w:sz w:val="22"/>
          <w:szCs w:val="22"/>
          <w:vertAlign w:val="superscript"/>
        </w:rPr>
        <w:t>ο</w:t>
      </w:r>
      <w:r w:rsidRPr="004A4D1E">
        <w:rPr>
          <w:rFonts w:ascii="Arial" w:hAnsi="Arial" w:cs="Arial"/>
          <w:sz w:val="22"/>
          <w:szCs w:val="22"/>
        </w:rPr>
        <w:t xml:space="preserve"> Π.Κ.Τ.Μ.Ν.Ε. του </w:t>
      </w:r>
      <w:r w:rsidRPr="004A4D1E">
        <w:rPr>
          <w:rFonts w:ascii="Arial" w:hAnsi="Arial" w:cs="Arial"/>
          <w:bCs/>
          <w:sz w:val="22"/>
          <w:szCs w:val="22"/>
        </w:rPr>
        <w:t xml:space="preserve">έργου </w:t>
      </w:r>
      <w:r w:rsidRPr="004A4D1E">
        <w:rPr>
          <w:rFonts w:ascii="Arial" w:hAnsi="Arial" w:cs="Arial"/>
          <w:sz w:val="22"/>
          <w:szCs w:val="22"/>
        </w:rPr>
        <w:t>«ΑΠΟΚΑΤΑΣΤΑΣΗ ΖΗΜΙΩΝ ΤΩΝ ΟΔΙΚΩΝ ΥΠΟΔΟΜΩΝ ΤΟΥ ΔΗΜΟΥ ΛΕΒΑΔΕΩΝ ΠΕΡΙΦΕΡΕΙΑΚΗΣ ΒΟΙΩΤΙΑΣ ΠΟΥ ΕΠΛΗΓΗ ΑΠΟ ΤΗ ΦΥΣΙΚΗ ΚΑΤΑΣΤΡΟΦΗ ΤΗΣ  5</w:t>
      </w:r>
      <w:r w:rsidRPr="004A4D1E">
        <w:rPr>
          <w:rFonts w:ascii="Arial" w:hAnsi="Arial" w:cs="Arial"/>
          <w:sz w:val="22"/>
          <w:szCs w:val="22"/>
          <w:vertAlign w:val="superscript"/>
        </w:rPr>
        <w:t>ης</w:t>
      </w:r>
      <w:r w:rsidRPr="004A4D1E">
        <w:rPr>
          <w:rFonts w:ascii="Arial" w:hAnsi="Arial" w:cs="Arial"/>
          <w:sz w:val="22"/>
          <w:szCs w:val="22"/>
        </w:rPr>
        <w:t xml:space="preserve">   ΙΑΝΟΥΑΡΙΟΥ 2019».</w:t>
      </w:r>
      <w:r w:rsidRPr="004A4D1E">
        <w:rPr>
          <w:rFonts w:ascii="Arial" w:eastAsia="Arial Unicode MS" w:hAnsi="Arial" w:cs="Arial"/>
          <w:sz w:val="22"/>
          <w:szCs w:val="22"/>
        </w:rPr>
        <w:t xml:space="preserve">, </w:t>
      </w:r>
      <w:r w:rsidRPr="004A4D1E">
        <w:rPr>
          <w:rFonts w:ascii="Arial" w:hAnsi="Arial" w:cs="Arial"/>
          <w:sz w:val="22"/>
          <w:szCs w:val="22"/>
        </w:rPr>
        <w:t xml:space="preserve"> </w:t>
      </w:r>
      <w:r w:rsidRPr="004A4D1E">
        <w:rPr>
          <w:rFonts w:ascii="Arial" w:hAnsi="Arial" w:cs="Arial"/>
          <w:color w:val="000000"/>
          <w:sz w:val="22"/>
          <w:szCs w:val="22"/>
        </w:rPr>
        <w:t xml:space="preserve"> </w:t>
      </w:r>
      <w:r w:rsidRPr="004A4D1E">
        <w:rPr>
          <w:rFonts w:ascii="Arial" w:hAnsi="Arial" w:cs="Arial"/>
          <w:sz w:val="22"/>
          <w:szCs w:val="22"/>
        </w:rPr>
        <w:t>που είχε διανεμηθεί</w:t>
      </w:r>
      <w:r w:rsidRPr="003C1696">
        <w:rPr>
          <w:rFonts w:ascii="Arial" w:hAnsi="Arial" w:cs="Arial"/>
          <w:sz w:val="22"/>
          <w:szCs w:val="22"/>
        </w:rPr>
        <w:t>.</w:t>
      </w:r>
    </w:p>
    <w:p w:rsidR="004A4D1E" w:rsidRPr="008F35DC" w:rsidRDefault="004A4D1E" w:rsidP="004A4D1E">
      <w:pPr>
        <w:pStyle w:val="af9"/>
        <w:numPr>
          <w:ilvl w:val="0"/>
          <w:numId w:val="1"/>
        </w:numPr>
        <w:tabs>
          <w:tab w:val="left" w:pos="570"/>
          <w:tab w:val="center" w:pos="8460"/>
        </w:tabs>
        <w:suppressAutoHyphens w:val="0"/>
        <w:spacing w:before="57" w:after="57"/>
        <w:rPr>
          <w:rFonts w:ascii="Arial" w:hAnsi="Arial" w:cs="Arial"/>
          <w:sz w:val="22"/>
          <w:szCs w:val="22"/>
        </w:rPr>
      </w:pPr>
      <w:r w:rsidRPr="008F35DC">
        <w:rPr>
          <w:rFonts w:ascii="Arial" w:eastAsia="Arial" w:hAnsi="Arial" w:cs="Arial"/>
          <w:color w:val="000000"/>
          <w:sz w:val="22"/>
          <w:szCs w:val="22"/>
        </w:rPr>
        <w:t>-Τ</w:t>
      </w:r>
      <w:r w:rsidRPr="008F35DC">
        <w:rPr>
          <w:rFonts w:ascii="Arial" w:hAnsi="Arial" w:cs="Arial"/>
          <w:sz w:val="22"/>
          <w:szCs w:val="22"/>
        </w:rPr>
        <w:t xml:space="preserve">ην αιτιολογική έκθεση  που συνοδεύει </w:t>
      </w:r>
      <w:r w:rsidRPr="008F35DC">
        <w:rPr>
          <w:rFonts w:ascii="Arial" w:eastAsia="Arial" w:hAnsi="Arial" w:cs="Arial"/>
          <w:color w:val="000000"/>
          <w:sz w:val="22"/>
          <w:szCs w:val="22"/>
        </w:rPr>
        <w:t xml:space="preserve">τον </w:t>
      </w:r>
      <w:r>
        <w:rPr>
          <w:rFonts w:ascii="Arial" w:eastAsia="Arial" w:hAnsi="Arial" w:cs="Arial"/>
          <w:color w:val="000000"/>
          <w:sz w:val="22"/>
          <w:szCs w:val="22"/>
        </w:rPr>
        <w:t>2</w:t>
      </w:r>
      <w:r w:rsidRPr="00BB2161">
        <w:rPr>
          <w:rFonts w:ascii="Arial" w:eastAsia="Arial" w:hAnsi="Arial" w:cs="Arial"/>
          <w:color w:val="000000"/>
          <w:sz w:val="22"/>
          <w:szCs w:val="22"/>
          <w:vertAlign w:val="superscript"/>
        </w:rPr>
        <w:t>ο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F35D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F35DC">
        <w:rPr>
          <w:rFonts w:ascii="Arial" w:eastAsia="Arial" w:hAnsi="Arial" w:cs="Arial"/>
          <w:sz w:val="22"/>
          <w:szCs w:val="22"/>
        </w:rPr>
        <w:t xml:space="preserve">  Α.Π.Ε </w:t>
      </w:r>
      <w:r w:rsidRPr="008F35DC">
        <w:rPr>
          <w:rFonts w:ascii="Arial" w:hAnsi="Arial" w:cs="Arial"/>
          <w:sz w:val="22"/>
          <w:szCs w:val="22"/>
        </w:rPr>
        <w:t>που είχε διανεμηθεί</w:t>
      </w:r>
    </w:p>
    <w:p w:rsidR="004A4D1E" w:rsidRPr="008F35DC" w:rsidRDefault="004A4D1E" w:rsidP="004A4D1E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35DC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  <w:r>
        <w:rPr>
          <w:rFonts w:ascii="Arial" w:hAnsi="Arial" w:cs="Arial"/>
          <w:sz w:val="22"/>
          <w:szCs w:val="22"/>
        </w:rPr>
        <w:t xml:space="preserve"> </w:t>
      </w:r>
    </w:p>
    <w:p w:rsidR="004A4D1E" w:rsidRDefault="004A4D1E" w:rsidP="004A4D1E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8F35DC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</w:t>
      </w:r>
    </w:p>
    <w:p w:rsidR="004A4D1E" w:rsidRDefault="004A4D1E" w:rsidP="004A4D1E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</w:p>
    <w:p w:rsidR="004A4D1E" w:rsidRPr="008C19E4" w:rsidRDefault="004A4D1E" w:rsidP="004A4D1E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</w:p>
    <w:p w:rsidR="004A4D1E" w:rsidRDefault="004A4D1E" w:rsidP="004A4D1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</w:t>
      </w:r>
      <w:r w:rsidRPr="008C19E4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D63C84" w:rsidRPr="008C19E4" w:rsidRDefault="00D63C84" w:rsidP="004A4D1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30E26" w:rsidRPr="00D63C84" w:rsidRDefault="004A4D1E" w:rsidP="00D63C84">
      <w:pPr>
        <w:ind w:firstLine="284"/>
        <w:jc w:val="both"/>
        <w:rPr>
          <w:rFonts w:ascii="Arial" w:eastAsia="Arial Narrow" w:hAnsi="Arial" w:cs="Arial"/>
          <w:sz w:val="22"/>
          <w:szCs w:val="22"/>
        </w:rPr>
      </w:pPr>
      <w:r w:rsidRPr="00D63C84">
        <w:rPr>
          <w:rFonts w:ascii="Arial" w:hAnsi="Arial" w:cs="Arial"/>
          <w:sz w:val="22"/>
          <w:szCs w:val="22"/>
        </w:rPr>
        <w:t xml:space="preserve">          Εγκρίνει τον  </w:t>
      </w:r>
      <w:r w:rsidR="00D63C84" w:rsidRPr="00D63C84">
        <w:rPr>
          <w:rFonts w:ascii="Arial" w:hAnsi="Arial" w:cs="Arial"/>
          <w:sz w:val="22"/>
          <w:szCs w:val="22"/>
        </w:rPr>
        <w:t>2</w:t>
      </w:r>
      <w:r w:rsidRPr="00D63C84">
        <w:rPr>
          <w:rFonts w:ascii="Arial" w:hAnsi="Arial" w:cs="Arial"/>
          <w:sz w:val="22"/>
          <w:szCs w:val="22"/>
          <w:vertAlign w:val="superscript"/>
        </w:rPr>
        <w:t>ο</w:t>
      </w:r>
      <w:r w:rsidRPr="00D63C84">
        <w:rPr>
          <w:rFonts w:ascii="Arial" w:hAnsi="Arial" w:cs="Arial"/>
          <w:sz w:val="22"/>
          <w:szCs w:val="22"/>
        </w:rPr>
        <w:t xml:space="preserve">  Ανακεφαλαιωτικό πίνακα εργασιών </w:t>
      </w:r>
      <w:r w:rsidR="00D63C84" w:rsidRPr="00D63C84">
        <w:rPr>
          <w:rFonts w:ascii="Arial" w:hAnsi="Arial" w:cs="Arial"/>
          <w:sz w:val="22"/>
          <w:szCs w:val="22"/>
        </w:rPr>
        <w:t>-</w:t>
      </w:r>
      <w:proofErr w:type="spellStart"/>
      <w:r w:rsidR="00D63C84" w:rsidRPr="00D63C84">
        <w:rPr>
          <w:rFonts w:ascii="Arial" w:hAnsi="Arial" w:cs="Arial"/>
          <w:sz w:val="22"/>
          <w:szCs w:val="22"/>
        </w:rPr>
        <w:t>Τακτοποιητικ</w:t>
      </w:r>
      <w:r w:rsidR="00512D01">
        <w:rPr>
          <w:rFonts w:ascii="Arial" w:hAnsi="Arial" w:cs="Arial"/>
          <w:sz w:val="22"/>
          <w:szCs w:val="22"/>
        </w:rPr>
        <w:t>ό</w:t>
      </w:r>
      <w:proofErr w:type="spellEnd"/>
      <w:r w:rsidRPr="00D63C84">
        <w:rPr>
          <w:rFonts w:ascii="Arial" w:hAnsi="Arial" w:cs="Arial"/>
          <w:sz w:val="22"/>
          <w:szCs w:val="22"/>
        </w:rPr>
        <w:t>, καθώς και το</w:t>
      </w:r>
      <w:r w:rsidR="00D63C84" w:rsidRPr="00D63C84">
        <w:rPr>
          <w:rFonts w:ascii="Arial" w:hAnsi="Arial" w:cs="Arial"/>
          <w:sz w:val="22"/>
          <w:szCs w:val="22"/>
        </w:rPr>
        <w:t xml:space="preserve">ν </w:t>
      </w:r>
      <w:r w:rsidRPr="00D63C84">
        <w:rPr>
          <w:rFonts w:ascii="Arial" w:hAnsi="Arial" w:cs="Arial"/>
          <w:sz w:val="22"/>
          <w:szCs w:val="22"/>
        </w:rPr>
        <w:t xml:space="preserve"> </w:t>
      </w:r>
      <w:r w:rsidR="00D63C84" w:rsidRPr="00D63C84">
        <w:rPr>
          <w:rFonts w:ascii="Arial" w:hAnsi="Arial" w:cs="Arial"/>
          <w:sz w:val="22"/>
          <w:szCs w:val="22"/>
        </w:rPr>
        <w:t>2</w:t>
      </w:r>
      <w:r w:rsidRPr="00D63C84">
        <w:rPr>
          <w:rFonts w:ascii="Arial" w:hAnsi="Arial" w:cs="Arial"/>
          <w:sz w:val="22"/>
          <w:szCs w:val="22"/>
          <w:vertAlign w:val="superscript"/>
        </w:rPr>
        <w:t>ο</w:t>
      </w:r>
      <w:r w:rsidRPr="00D63C84">
        <w:rPr>
          <w:rFonts w:ascii="Arial" w:hAnsi="Arial" w:cs="Arial"/>
          <w:sz w:val="22"/>
          <w:szCs w:val="22"/>
        </w:rPr>
        <w:t xml:space="preserve"> Π.Κ.Τ.Μ.Ν.Ε του έργου : </w:t>
      </w:r>
      <w:r w:rsidR="00D63C84" w:rsidRPr="00D63C84">
        <w:rPr>
          <w:rFonts w:ascii="Arial" w:hAnsi="Arial" w:cs="Arial"/>
          <w:sz w:val="22"/>
          <w:szCs w:val="22"/>
        </w:rPr>
        <w:t>«ΑΠΟΚΑΤΑΣΤΑΣΗ ΖΗΜΙΩΝ ΤΩΝ ΟΔΙΚΩΝ ΥΠΟΔΟΜΩΝ ΤΟΥ ΔΗΜΟΥ ΛΕΒΑΔΕΩΝ ΠΕΡΙΦΕΡΕΙΑΚΗΣ ΒΟΙΩΤΙΑΣ ΠΟΥ ΕΠΛΗΓΗ ΑΠΟ ΤΗ ΦΥΣΙΚΗ ΚΑΤΑΣΤΡΟΦΗ ΤΗΣ  5</w:t>
      </w:r>
      <w:r w:rsidR="00D63C84" w:rsidRPr="00D63C84">
        <w:rPr>
          <w:rFonts w:ascii="Arial" w:hAnsi="Arial" w:cs="Arial"/>
          <w:sz w:val="22"/>
          <w:szCs w:val="22"/>
          <w:vertAlign w:val="superscript"/>
        </w:rPr>
        <w:t>ης</w:t>
      </w:r>
      <w:r w:rsidR="00D63C84" w:rsidRPr="00D63C84">
        <w:rPr>
          <w:rFonts w:ascii="Arial" w:hAnsi="Arial" w:cs="Arial"/>
          <w:sz w:val="22"/>
          <w:szCs w:val="22"/>
        </w:rPr>
        <w:t xml:space="preserve">   ΙΑΝΟΥΑΡΙΟΥ 2019»</w:t>
      </w:r>
      <w:r w:rsidR="00D63C84" w:rsidRPr="00D63C84">
        <w:rPr>
          <w:rFonts w:ascii="Arial" w:eastAsia="Arial Unicode MS" w:hAnsi="Arial" w:cs="Arial"/>
          <w:sz w:val="22"/>
          <w:szCs w:val="22"/>
        </w:rPr>
        <w:t xml:space="preserve">, </w:t>
      </w:r>
      <w:r w:rsidR="00D63C84" w:rsidRPr="00D63C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D63C84">
        <w:rPr>
          <w:rFonts w:ascii="Arial" w:hAnsi="Arial" w:cs="Arial"/>
          <w:sz w:val="22"/>
          <w:szCs w:val="22"/>
        </w:rPr>
        <w:t xml:space="preserve">ο οποίος </w:t>
      </w:r>
      <w:r w:rsidR="00D63C84" w:rsidRPr="00D63C84">
        <w:rPr>
          <w:rFonts w:ascii="Arial" w:hAnsi="Arial" w:cs="Arial"/>
          <w:sz w:val="22"/>
          <w:szCs w:val="22"/>
        </w:rPr>
        <w:t>ανέρχεται σε 112.515,14€ και παρουσιάζει υπέρβαση</w:t>
      </w:r>
      <w:r w:rsidR="00D63C84" w:rsidRPr="00D63C84">
        <w:rPr>
          <w:rFonts w:ascii="Arial" w:hAnsi="Arial" w:cs="Arial"/>
          <w:i/>
          <w:sz w:val="22"/>
          <w:szCs w:val="22"/>
        </w:rPr>
        <w:t xml:space="preserve"> </w:t>
      </w:r>
      <w:r w:rsidR="00D63C84" w:rsidRPr="00D63C84">
        <w:rPr>
          <w:rFonts w:ascii="Arial" w:hAnsi="Arial" w:cs="Arial"/>
          <w:sz w:val="22"/>
          <w:szCs w:val="22"/>
        </w:rPr>
        <w:t>κατά 3.998,05€, ήτοι κατά 3,68% της αρχικής σύμβασης, η οποία οφείλεται αποκλειστικά στην Αναθεώρηση  και η δαπάνη καλύπτεται από πιστώσεις του Υπουργείου Υποδομών και Μεταφορών</w:t>
      </w:r>
      <w:r w:rsidR="00D63C84">
        <w:rPr>
          <w:rFonts w:ascii="Arial" w:hAnsi="Arial" w:cs="Arial"/>
          <w:sz w:val="22"/>
          <w:szCs w:val="22"/>
        </w:rPr>
        <w:t>.</w:t>
      </w:r>
    </w:p>
    <w:p w:rsidR="00030E26" w:rsidRPr="00D63C84" w:rsidRDefault="00030E26" w:rsidP="00030E26">
      <w:pPr>
        <w:pStyle w:val="ad"/>
        <w:spacing w:line="288" w:lineRule="auto"/>
        <w:rPr>
          <w:rFonts w:asciiTheme="minorHAnsi" w:hAnsiTheme="minorHAnsi" w:cstheme="minorHAnsi"/>
          <w:vanish/>
          <w:sz w:val="22"/>
          <w:szCs w:val="22"/>
          <w:specVanish/>
        </w:rPr>
      </w:pPr>
    </w:p>
    <w:p w:rsidR="00F61F7D" w:rsidRPr="00D63C84" w:rsidRDefault="00F61F7D" w:rsidP="00F61F7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white"/>
        </w:rPr>
      </w:pPr>
    </w:p>
    <w:p w:rsidR="006F6D39" w:rsidRPr="00FF2752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E40987">
        <w:rPr>
          <w:rFonts w:asciiTheme="minorHAnsi" w:hAnsiTheme="minorHAnsi" w:cstheme="minorHAnsi"/>
          <w:sz w:val="22"/>
          <w:szCs w:val="22"/>
        </w:rPr>
        <w:t>.</w:t>
      </w:r>
      <w:r w:rsidRPr="00E40987">
        <w:rPr>
          <w:rFonts w:asciiTheme="minorHAnsi" w:eastAsia="SimSun" w:hAnsiTheme="minorHAnsi" w:cstheme="minorHAnsi"/>
          <w:color w:val="FF0000"/>
          <w:sz w:val="22"/>
          <w:szCs w:val="22"/>
        </w:rPr>
        <w:t xml:space="preserve">      </w:t>
      </w:r>
      <w:r w:rsidR="00100901" w:rsidRPr="00FF2752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FF2752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 w:rsidRPr="00FF2752">
        <w:rPr>
          <w:rFonts w:ascii="Arial" w:hAnsi="Arial" w:cs="Arial"/>
          <w:b/>
          <w:sz w:val="22"/>
          <w:szCs w:val="22"/>
        </w:rPr>
        <w:t>2</w:t>
      </w:r>
      <w:r w:rsidR="002E1FEC" w:rsidRPr="00FF2752">
        <w:rPr>
          <w:rFonts w:ascii="Arial" w:hAnsi="Arial" w:cs="Arial"/>
          <w:b/>
          <w:sz w:val="22"/>
          <w:szCs w:val="22"/>
        </w:rPr>
        <w:t>6</w:t>
      </w:r>
      <w:r w:rsidR="00096557">
        <w:rPr>
          <w:rFonts w:ascii="Arial" w:hAnsi="Arial" w:cs="Arial"/>
          <w:b/>
          <w:sz w:val="22"/>
          <w:szCs w:val="22"/>
        </w:rPr>
        <w:t>5</w:t>
      </w:r>
      <w:r w:rsidR="00100901" w:rsidRPr="00FF2752">
        <w:rPr>
          <w:rFonts w:ascii="Arial" w:hAnsi="Arial" w:cs="Arial"/>
          <w:b/>
          <w:sz w:val="22"/>
          <w:szCs w:val="22"/>
        </w:rPr>
        <w:t xml:space="preserve">/2024.  </w:t>
      </w: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b/>
          <w:sz w:val="22"/>
          <w:szCs w:val="22"/>
        </w:rPr>
        <w:t xml:space="preserve">              </w:t>
      </w:r>
      <w:r w:rsidRPr="00FF2752"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>ΔΗΜΗΤΡΙΟΣ Κ. ΚΑΡΑΜΑΝΗΣ</w:t>
      </w: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E2D57" w:rsidRPr="00FF2752" w:rsidRDefault="004E2D57" w:rsidP="004E2D57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FF2752">
        <w:rPr>
          <w:rFonts w:ascii="Arial" w:eastAsia="Arial" w:hAnsi="Arial" w:cs="Arial"/>
          <w:sz w:val="22"/>
          <w:szCs w:val="22"/>
        </w:rPr>
        <w:t xml:space="preserve">                </w:t>
      </w:r>
      <w:r w:rsidRPr="00FF2752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4E2D57" w:rsidRPr="00FF2752" w:rsidRDefault="004E2D57" w:rsidP="004E2D57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FF2752">
        <w:rPr>
          <w:rFonts w:ascii="Arial" w:hAnsi="Arial" w:cs="Arial"/>
          <w:sz w:val="22"/>
          <w:szCs w:val="22"/>
        </w:rPr>
        <w:t>Καφρίτσας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 Δημήτριος</w:t>
      </w:r>
    </w:p>
    <w:p w:rsidR="004E2D57" w:rsidRPr="00FF2752" w:rsidRDefault="004E2D57" w:rsidP="004E2D57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2. </w:t>
      </w:r>
      <w:proofErr w:type="spellStart"/>
      <w:r w:rsidRPr="00FF2752">
        <w:rPr>
          <w:rFonts w:ascii="Arial" w:hAnsi="Arial" w:cs="Arial"/>
          <w:sz w:val="22"/>
          <w:szCs w:val="22"/>
        </w:rPr>
        <w:t>Αγνιάδης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 Παναγιώτης                                                        </w:t>
      </w: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lastRenderedPageBreak/>
        <w:t xml:space="preserve">       3. </w:t>
      </w:r>
      <w:proofErr w:type="spellStart"/>
      <w:r w:rsidRPr="00FF2752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Χρήστος                                                  </w:t>
      </w: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eastAsia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4. </w:t>
      </w:r>
      <w:proofErr w:type="spellStart"/>
      <w:r w:rsidRPr="00FF2752">
        <w:rPr>
          <w:rFonts w:ascii="Arial" w:hAnsi="Arial" w:cs="Arial"/>
          <w:sz w:val="22"/>
          <w:szCs w:val="22"/>
        </w:rPr>
        <w:t>Μίχας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 Δημήτριος                                                                                  </w:t>
      </w:r>
      <w:r w:rsidRPr="00FF2752">
        <w:rPr>
          <w:rFonts w:ascii="Arial" w:eastAsia="Arial" w:hAnsi="Arial" w:cs="Arial"/>
          <w:b/>
          <w:sz w:val="22"/>
          <w:szCs w:val="22"/>
        </w:rPr>
        <w:t xml:space="preserve">   </w:t>
      </w:r>
      <w:r w:rsidRPr="00FF2752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Pr="00FF2752">
        <w:rPr>
          <w:rFonts w:ascii="Arial" w:eastAsia="Arial" w:hAnsi="Arial" w:cs="Arial"/>
          <w:sz w:val="22"/>
          <w:szCs w:val="22"/>
        </w:rPr>
        <w:t xml:space="preserve"> </w:t>
      </w:r>
    </w:p>
    <w:p w:rsidR="00D63C84" w:rsidRDefault="004E2D57" w:rsidP="004E2D57">
      <w:pPr>
        <w:tabs>
          <w:tab w:val="left" w:pos="559"/>
          <w:tab w:val="left" w:pos="1555"/>
        </w:tabs>
        <w:rPr>
          <w:rFonts w:ascii="Arial" w:eastAsia="Arial" w:hAnsi="Arial" w:cs="Arial"/>
          <w:sz w:val="22"/>
          <w:szCs w:val="22"/>
        </w:rPr>
      </w:pPr>
      <w:r w:rsidRPr="00FF275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</w:t>
      </w:r>
    </w:p>
    <w:p w:rsidR="00D63C84" w:rsidRDefault="00D63C84" w:rsidP="004E2D57">
      <w:pPr>
        <w:tabs>
          <w:tab w:val="left" w:pos="559"/>
          <w:tab w:val="left" w:pos="1555"/>
        </w:tabs>
        <w:rPr>
          <w:rFonts w:ascii="Arial" w:eastAsia="Arial" w:hAnsi="Arial" w:cs="Arial"/>
          <w:sz w:val="22"/>
          <w:szCs w:val="22"/>
        </w:rPr>
      </w:pPr>
    </w:p>
    <w:p w:rsidR="004E2D57" w:rsidRPr="00FF2752" w:rsidRDefault="00D63C84" w:rsidP="004E2D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="004E2D57" w:rsidRPr="00FF2752">
        <w:rPr>
          <w:rFonts w:ascii="Arial" w:eastAsia="Arial" w:hAnsi="Arial" w:cs="Arial"/>
          <w:sz w:val="22"/>
          <w:szCs w:val="22"/>
        </w:rPr>
        <w:t xml:space="preserve">    </w:t>
      </w:r>
      <w:r w:rsidR="004E2D57" w:rsidRPr="00FF2752">
        <w:rPr>
          <w:rFonts w:ascii="Arial" w:hAnsi="Arial" w:cs="Arial"/>
          <w:sz w:val="22"/>
          <w:szCs w:val="22"/>
        </w:rPr>
        <w:t xml:space="preserve">ΠΙΣΤΟ ΑΠΟΣΠΑΣΜΑ </w:t>
      </w: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Λιβαδειά      1</w:t>
      </w:r>
      <w:r w:rsidR="004C0F33" w:rsidRPr="00FF2752">
        <w:rPr>
          <w:rFonts w:ascii="Arial" w:hAnsi="Arial" w:cs="Arial"/>
          <w:sz w:val="22"/>
          <w:szCs w:val="22"/>
        </w:rPr>
        <w:t>7</w:t>
      </w:r>
      <w:r w:rsidRPr="00FF2752">
        <w:rPr>
          <w:rFonts w:ascii="Arial" w:hAnsi="Arial" w:cs="Arial"/>
          <w:sz w:val="22"/>
          <w:szCs w:val="22"/>
        </w:rPr>
        <w:t xml:space="preserve"> -07-2024</w:t>
      </w:r>
      <w:r w:rsidRPr="00FF2752"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 </w:t>
      </w: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Ο ΠΡΟΕΔΡΟΣ</w:t>
      </w:r>
      <w:r w:rsidRPr="00FF2752">
        <w:rPr>
          <w:rFonts w:ascii="Arial" w:hAnsi="Arial" w:cs="Arial"/>
          <w:sz w:val="22"/>
          <w:szCs w:val="22"/>
        </w:rPr>
        <w:t xml:space="preserve">    </w:t>
      </w:r>
    </w:p>
    <w:p w:rsidR="004E2D57" w:rsidRPr="00FF2752" w:rsidRDefault="004E2D57" w:rsidP="004E2D57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ab/>
      </w:r>
    </w:p>
    <w:p w:rsidR="004E2D57" w:rsidRPr="00FF2752" w:rsidRDefault="004E2D57" w:rsidP="004E2D57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FF2752">
        <w:rPr>
          <w:rFonts w:ascii="Arial" w:eastAsia="Arial" w:hAnsi="Arial" w:cs="Arial"/>
          <w:sz w:val="22"/>
          <w:szCs w:val="22"/>
        </w:rPr>
        <w:t xml:space="preserve">                </w:t>
      </w: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ΔΗΜΗΤΡΙΟΣ Κ. ΚΑΡΑΜΑΝΗΣ</w:t>
      </w:r>
    </w:p>
    <w:p w:rsidR="004E2D57" w:rsidRPr="00FF2752" w:rsidRDefault="004E2D57" w:rsidP="004E2D5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ΔΗΜΑΡΧΟΣ ΛΕΒΑΔΕΩΝ                                                </w:t>
      </w:r>
    </w:p>
    <w:p w:rsidR="004E2D57" w:rsidRPr="00FF2752" w:rsidRDefault="004E2D57" w:rsidP="004E2D5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</w:t>
      </w:r>
    </w:p>
    <w:p w:rsidR="0093097D" w:rsidRPr="00FF2752" w:rsidRDefault="0093097D" w:rsidP="0093097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275E73" w:rsidRPr="00E40987" w:rsidRDefault="00275E73" w:rsidP="0093097D">
      <w:pPr>
        <w:spacing w:line="360" w:lineRule="auto"/>
        <w:ind w:hanging="432"/>
        <w:rPr>
          <w:rFonts w:asciiTheme="minorHAnsi" w:hAnsiTheme="minorHAnsi" w:cstheme="minorHAnsi"/>
          <w:sz w:val="22"/>
          <w:szCs w:val="22"/>
        </w:rPr>
      </w:pPr>
    </w:p>
    <w:sectPr w:rsidR="00275E73" w:rsidRPr="00E4098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7B" w:rsidRDefault="00C95A7B">
      <w:r>
        <w:separator/>
      </w:r>
    </w:p>
  </w:endnote>
  <w:endnote w:type="continuationSeparator" w:id="0">
    <w:p w:rsidR="00C95A7B" w:rsidRDefault="00C95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7B" w:rsidRDefault="00C95A7B">
      <w:r>
        <w:separator/>
      </w:r>
    </w:p>
  </w:footnote>
  <w:footnote w:type="continuationSeparator" w:id="0">
    <w:p w:rsidR="00C95A7B" w:rsidRDefault="00C95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DC" w:rsidRDefault="00DC60AB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5905DC" w:rsidRDefault="00DC60AB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5905DC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621EB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DC" w:rsidRDefault="005905D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CA41DCD"/>
    <w:multiLevelType w:val="hybridMultilevel"/>
    <w:tmpl w:val="85A807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6A4B0F"/>
    <w:multiLevelType w:val="hybridMultilevel"/>
    <w:tmpl w:val="828A48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05F454B"/>
    <w:multiLevelType w:val="multilevel"/>
    <w:tmpl w:val="3A72A41E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6AC6778"/>
    <w:multiLevelType w:val="hybridMultilevel"/>
    <w:tmpl w:val="ADE6E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9640C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3E24C5"/>
    <w:multiLevelType w:val="hybridMultilevel"/>
    <w:tmpl w:val="ADE6E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1500F"/>
    <w:multiLevelType w:val="hybridMultilevel"/>
    <w:tmpl w:val="21BC761A"/>
    <w:lvl w:ilvl="0" w:tplc="9CB8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36ED42">
      <w:numFmt w:val="bullet"/>
      <w:lvlText w:val="-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75F1DCB"/>
    <w:multiLevelType w:val="hybridMultilevel"/>
    <w:tmpl w:val="732A87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BB4F40"/>
    <w:multiLevelType w:val="hybridMultilevel"/>
    <w:tmpl w:val="41245C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B11ED4"/>
    <w:multiLevelType w:val="hybridMultilevel"/>
    <w:tmpl w:val="034CF6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A6ADF"/>
    <w:multiLevelType w:val="multilevel"/>
    <w:tmpl w:val="0584F664"/>
    <w:lvl w:ilvl="0">
      <w:start w:val="1"/>
      <w:numFmt w:val="upperRoman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 w:hint="default"/>
      </w:rPr>
    </w:lvl>
  </w:abstractNum>
  <w:abstractNum w:abstractNumId="18">
    <w:nsid w:val="31F25E01"/>
    <w:multiLevelType w:val="hybridMultilevel"/>
    <w:tmpl w:val="B734C2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C189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A2273"/>
    <w:multiLevelType w:val="multilevel"/>
    <w:tmpl w:val="8C60B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F2D508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1">
    <w:nsid w:val="3F486165"/>
    <w:multiLevelType w:val="hybridMultilevel"/>
    <w:tmpl w:val="69FA0D56"/>
    <w:lvl w:ilvl="0" w:tplc="38125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611D86"/>
    <w:multiLevelType w:val="hybridMultilevel"/>
    <w:tmpl w:val="ADE6E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23850"/>
    <w:multiLevelType w:val="hybridMultilevel"/>
    <w:tmpl w:val="EE8AABFC"/>
    <w:lvl w:ilvl="0" w:tplc="0408000B">
      <w:start w:val="25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3D1FEC"/>
    <w:multiLevelType w:val="hybridMultilevel"/>
    <w:tmpl w:val="AC3E4D6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9D6004"/>
    <w:multiLevelType w:val="hybridMultilevel"/>
    <w:tmpl w:val="AEB4CF6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3E0DC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7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365E77"/>
    <w:multiLevelType w:val="hybridMultilevel"/>
    <w:tmpl w:val="A72479C8"/>
    <w:lvl w:ilvl="0" w:tplc="508C7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221967"/>
    <w:multiLevelType w:val="multilevel"/>
    <w:tmpl w:val="0584F664"/>
    <w:lvl w:ilvl="0">
      <w:start w:val="1"/>
      <w:numFmt w:val="upperRoman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 w:hint="default"/>
      </w:rPr>
    </w:lvl>
  </w:abstractNum>
  <w:abstractNum w:abstractNumId="30">
    <w:nsid w:val="53693836"/>
    <w:multiLevelType w:val="hybridMultilevel"/>
    <w:tmpl w:val="373A0B6E"/>
    <w:lvl w:ilvl="0" w:tplc="508C7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27A0F"/>
    <w:multiLevelType w:val="hybridMultilevel"/>
    <w:tmpl w:val="AA6C6E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D8315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3">
    <w:nsid w:val="6143240E"/>
    <w:multiLevelType w:val="hybridMultilevel"/>
    <w:tmpl w:val="E5081E5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5B51BB7"/>
    <w:multiLevelType w:val="hybridMultilevel"/>
    <w:tmpl w:val="C63C9234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>
    <w:nsid w:val="663A052C"/>
    <w:multiLevelType w:val="multilevel"/>
    <w:tmpl w:val="3FC498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6">
    <w:nsid w:val="67672F0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7">
    <w:nsid w:val="69BC1F4D"/>
    <w:multiLevelType w:val="multilevel"/>
    <w:tmpl w:val="3A72A41E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98379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9">
    <w:nsid w:val="7AFB40E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0">
    <w:nsid w:val="7D061B69"/>
    <w:multiLevelType w:val="multilevel"/>
    <w:tmpl w:val="0584F664"/>
    <w:lvl w:ilvl="0">
      <w:start w:val="1"/>
      <w:numFmt w:val="upperRoman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 w:hint="default"/>
      </w:rPr>
    </w:lvl>
  </w:abstractNum>
  <w:abstractNum w:abstractNumId="41">
    <w:nsid w:val="7D8E79F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38"/>
  </w:num>
  <w:num w:numId="7">
    <w:abstractNumId w:val="39"/>
  </w:num>
  <w:num w:numId="8">
    <w:abstractNumId w:val="26"/>
  </w:num>
  <w:num w:numId="9">
    <w:abstractNumId w:val="32"/>
  </w:num>
  <w:num w:numId="10">
    <w:abstractNumId w:val="27"/>
  </w:num>
  <w:num w:numId="11">
    <w:abstractNumId w:val="20"/>
  </w:num>
  <w:num w:numId="12">
    <w:abstractNumId w:val="36"/>
  </w:num>
  <w:num w:numId="13">
    <w:abstractNumId w:val="18"/>
  </w:num>
  <w:num w:numId="14">
    <w:abstractNumId w:val="16"/>
  </w:num>
  <w:num w:numId="15">
    <w:abstractNumId w:val="15"/>
  </w:num>
  <w:num w:numId="16">
    <w:abstractNumId w:val="12"/>
  </w:num>
  <w:num w:numId="17">
    <w:abstractNumId w:val="7"/>
  </w:num>
  <w:num w:numId="18">
    <w:abstractNumId w:val="9"/>
  </w:num>
  <w:num w:numId="19">
    <w:abstractNumId w:val="37"/>
  </w:num>
  <w:num w:numId="20">
    <w:abstractNumId w:val="31"/>
  </w:num>
  <w:num w:numId="21">
    <w:abstractNumId w:val="8"/>
  </w:num>
  <w:num w:numId="22">
    <w:abstractNumId w:val="14"/>
  </w:num>
  <w:num w:numId="23">
    <w:abstractNumId w:val="13"/>
  </w:num>
  <w:num w:numId="24">
    <w:abstractNumId w:val="19"/>
  </w:num>
  <w:num w:numId="25">
    <w:abstractNumId w:val="28"/>
  </w:num>
  <w:num w:numId="26">
    <w:abstractNumId w:val="30"/>
  </w:num>
  <w:num w:numId="27">
    <w:abstractNumId w:val="21"/>
  </w:num>
  <w:num w:numId="28">
    <w:abstractNumId w:val="24"/>
  </w:num>
  <w:num w:numId="29">
    <w:abstractNumId w:val="33"/>
  </w:num>
  <w:num w:numId="30">
    <w:abstractNumId w:val="35"/>
  </w:num>
  <w:num w:numId="31">
    <w:abstractNumId w:val="10"/>
  </w:num>
  <w:num w:numId="32">
    <w:abstractNumId w:val="22"/>
  </w:num>
  <w:num w:numId="33">
    <w:abstractNumId w:val="17"/>
  </w:num>
  <w:num w:numId="34">
    <w:abstractNumId w:val="40"/>
  </w:num>
  <w:num w:numId="35">
    <w:abstractNumId w:val="29"/>
  </w:num>
  <w:num w:numId="36">
    <w:abstractNumId w:val="11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96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622C"/>
    <w:rsid w:val="000170D9"/>
    <w:rsid w:val="00017118"/>
    <w:rsid w:val="00017E38"/>
    <w:rsid w:val="00021B29"/>
    <w:rsid w:val="00025B96"/>
    <w:rsid w:val="00030E26"/>
    <w:rsid w:val="000333AC"/>
    <w:rsid w:val="00033CFA"/>
    <w:rsid w:val="00036294"/>
    <w:rsid w:val="000378B7"/>
    <w:rsid w:val="00037B38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3252"/>
    <w:rsid w:val="00065D84"/>
    <w:rsid w:val="00066288"/>
    <w:rsid w:val="00071FA5"/>
    <w:rsid w:val="00073F74"/>
    <w:rsid w:val="00096557"/>
    <w:rsid w:val="00096EBA"/>
    <w:rsid w:val="00097687"/>
    <w:rsid w:val="000A11B2"/>
    <w:rsid w:val="000A1D62"/>
    <w:rsid w:val="000A32FA"/>
    <w:rsid w:val="000A5717"/>
    <w:rsid w:val="000B06A6"/>
    <w:rsid w:val="000B247B"/>
    <w:rsid w:val="000B32D2"/>
    <w:rsid w:val="000B3FC0"/>
    <w:rsid w:val="000B4F9B"/>
    <w:rsid w:val="000C1E3F"/>
    <w:rsid w:val="000C2D8A"/>
    <w:rsid w:val="000C30B5"/>
    <w:rsid w:val="000C38D1"/>
    <w:rsid w:val="000C3CCB"/>
    <w:rsid w:val="000C3E77"/>
    <w:rsid w:val="000C475F"/>
    <w:rsid w:val="000C574A"/>
    <w:rsid w:val="000D205B"/>
    <w:rsid w:val="000D34B6"/>
    <w:rsid w:val="000D7650"/>
    <w:rsid w:val="000D7671"/>
    <w:rsid w:val="000E081E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2B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DC"/>
    <w:rsid w:val="00196969"/>
    <w:rsid w:val="00196C95"/>
    <w:rsid w:val="001A15CB"/>
    <w:rsid w:val="001A4EF0"/>
    <w:rsid w:val="001A5EB8"/>
    <w:rsid w:val="001A7B51"/>
    <w:rsid w:val="001A7FCA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3152"/>
    <w:rsid w:val="001D4BBB"/>
    <w:rsid w:val="001D548A"/>
    <w:rsid w:val="001D61F9"/>
    <w:rsid w:val="001E01CA"/>
    <w:rsid w:val="001E11DA"/>
    <w:rsid w:val="001E1782"/>
    <w:rsid w:val="001E4D4C"/>
    <w:rsid w:val="001E629A"/>
    <w:rsid w:val="001F004E"/>
    <w:rsid w:val="001F7FED"/>
    <w:rsid w:val="00200158"/>
    <w:rsid w:val="00204658"/>
    <w:rsid w:val="00212892"/>
    <w:rsid w:val="00214A8B"/>
    <w:rsid w:val="00220033"/>
    <w:rsid w:val="00220115"/>
    <w:rsid w:val="00226747"/>
    <w:rsid w:val="00230681"/>
    <w:rsid w:val="00233656"/>
    <w:rsid w:val="002365ED"/>
    <w:rsid w:val="00242B99"/>
    <w:rsid w:val="002465A3"/>
    <w:rsid w:val="00246CC8"/>
    <w:rsid w:val="00253B9E"/>
    <w:rsid w:val="00254918"/>
    <w:rsid w:val="002549B6"/>
    <w:rsid w:val="0025504C"/>
    <w:rsid w:val="00256D3C"/>
    <w:rsid w:val="00261158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1FEC"/>
    <w:rsid w:val="002E2279"/>
    <w:rsid w:val="002E4DA7"/>
    <w:rsid w:val="002E6904"/>
    <w:rsid w:val="002E6F06"/>
    <w:rsid w:val="002E6F91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109"/>
    <w:rsid w:val="00324A25"/>
    <w:rsid w:val="00325764"/>
    <w:rsid w:val="003340D2"/>
    <w:rsid w:val="00341C67"/>
    <w:rsid w:val="00341EA2"/>
    <w:rsid w:val="00343189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1885"/>
    <w:rsid w:val="00376B19"/>
    <w:rsid w:val="003815F0"/>
    <w:rsid w:val="003818B2"/>
    <w:rsid w:val="003837E0"/>
    <w:rsid w:val="00384268"/>
    <w:rsid w:val="00386925"/>
    <w:rsid w:val="003904F6"/>
    <w:rsid w:val="003905E7"/>
    <w:rsid w:val="00390CCB"/>
    <w:rsid w:val="003A03C9"/>
    <w:rsid w:val="003A3152"/>
    <w:rsid w:val="003A4C37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5677"/>
    <w:rsid w:val="003D6398"/>
    <w:rsid w:val="003D7E15"/>
    <w:rsid w:val="003E3562"/>
    <w:rsid w:val="003E46A0"/>
    <w:rsid w:val="003E6936"/>
    <w:rsid w:val="003F28D4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3E3"/>
    <w:rsid w:val="00430C7E"/>
    <w:rsid w:val="00435514"/>
    <w:rsid w:val="0043575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4D1E"/>
    <w:rsid w:val="004A4FD6"/>
    <w:rsid w:val="004A6A11"/>
    <w:rsid w:val="004A6ABB"/>
    <w:rsid w:val="004B06B4"/>
    <w:rsid w:val="004B2C20"/>
    <w:rsid w:val="004B2E58"/>
    <w:rsid w:val="004B46A4"/>
    <w:rsid w:val="004B7126"/>
    <w:rsid w:val="004C0F33"/>
    <w:rsid w:val="004C27B5"/>
    <w:rsid w:val="004C78AF"/>
    <w:rsid w:val="004D22B1"/>
    <w:rsid w:val="004E1DDF"/>
    <w:rsid w:val="004E1F9F"/>
    <w:rsid w:val="004E2D57"/>
    <w:rsid w:val="004E363D"/>
    <w:rsid w:val="004E42A0"/>
    <w:rsid w:val="004E5178"/>
    <w:rsid w:val="004E56B3"/>
    <w:rsid w:val="004E680E"/>
    <w:rsid w:val="004E6F72"/>
    <w:rsid w:val="004E727A"/>
    <w:rsid w:val="004F22DA"/>
    <w:rsid w:val="004F27CA"/>
    <w:rsid w:val="004F7A8A"/>
    <w:rsid w:val="00505623"/>
    <w:rsid w:val="00505FFC"/>
    <w:rsid w:val="00507FE0"/>
    <w:rsid w:val="005109CE"/>
    <w:rsid w:val="00512D01"/>
    <w:rsid w:val="005178E5"/>
    <w:rsid w:val="00517ACD"/>
    <w:rsid w:val="00520FA4"/>
    <w:rsid w:val="00526082"/>
    <w:rsid w:val="0052635A"/>
    <w:rsid w:val="0052681C"/>
    <w:rsid w:val="00526B61"/>
    <w:rsid w:val="00533871"/>
    <w:rsid w:val="00534BAD"/>
    <w:rsid w:val="00537494"/>
    <w:rsid w:val="0054173F"/>
    <w:rsid w:val="00547183"/>
    <w:rsid w:val="0054757C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763D3"/>
    <w:rsid w:val="005808E7"/>
    <w:rsid w:val="0058127F"/>
    <w:rsid w:val="00582DA8"/>
    <w:rsid w:val="00583B2C"/>
    <w:rsid w:val="00583D18"/>
    <w:rsid w:val="0058595B"/>
    <w:rsid w:val="00586F7E"/>
    <w:rsid w:val="005905DC"/>
    <w:rsid w:val="00596284"/>
    <w:rsid w:val="00597DA8"/>
    <w:rsid w:val="005A1C17"/>
    <w:rsid w:val="005A1D1E"/>
    <w:rsid w:val="005A2181"/>
    <w:rsid w:val="005A2A4F"/>
    <w:rsid w:val="005A2D19"/>
    <w:rsid w:val="005A374A"/>
    <w:rsid w:val="005A44FF"/>
    <w:rsid w:val="005A565F"/>
    <w:rsid w:val="005A7C2D"/>
    <w:rsid w:val="005B0079"/>
    <w:rsid w:val="005B145F"/>
    <w:rsid w:val="005B55CE"/>
    <w:rsid w:val="005B7C00"/>
    <w:rsid w:val="005C2F64"/>
    <w:rsid w:val="005C3529"/>
    <w:rsid w:val="005C44F5"/>
    <w:rsid w:val="005C487E"/>
    <w:rsid w:val="005C56F0"/>
    <w:rsid w:val="005C6695"/>
    <w:rsid w:val="005D1302"/>
    <w:rsid w:val="005D13B1"/>
    <w:rsid w:val="005D1717"/>
    <w:rsid w:val="005D21FE"/>
    <w:rsid w:val="005D2212"/>
    <w:rsid w:val="005D264F"/>
    <w:rsid w:val="005E144D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5D4E"/>
    <w:rsid w:val="00667FD1"/>
    <w:rsid w:val="006723D1"/>
    <w:rsid w:val="00673873"/>
    <w:rsid w:val="00676263"/>
    <w:rsid w:val="006908AC"/>
    <w:rsid w:val="006931C4"/>
    <w:rsid w:val="00697B26"/>
    <w:rsid w:val="006A654E"/>
    <w:rsid w:val="006B32FA"/>
    <w:rsid w:val="006B65CF"/>
    <w:rsid w:val="006C10D0"/>
    <w:rsid w:val="006C12E9"/>
    <w:rsid w:val="006C1CE4"/>
    <w:rsid w:val="006C20D0"/>
    <w:rsid w:val="006C7372"/>
    <w:rsid w:val="006D02DA"/>
    <w:rsid w:val="006D0A10"/>
    <w:rsid w:val="006D4474"/>
    <w:rsid w:val="006D5BCC"/>
    <w:rsid w:val="006E1614"/>
    <w:rsid w:val="006E5B34"/>
    <w:rsid w:val="006F1D66"/>
    <w:rsid w:val="006F420F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1D30"/>
    <w:rsid w:val="007258BC"/>
    <w:rsid w:val="00725D73"/>
    <w:rsid w:val="00727BDA"/>
    <w:rsid w:val="00731EC0"/>
    <w:rsid w:val="007331AA"/>
    <w:rsid w:val="00735A6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67E89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873B1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75E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7F6778"/>
    <w:rsid w:val="00802A86"/>
    <w:rsid w:val="008030A1"/>
    <w:rsid w:val="008039F8"/>
    <w:rsid w:val="00805DCA"/>
    <w:rsid w:val="00807006"/>
    <w:rsid w:val="0080716F"/>
    <w:rsid w:val="00810BA4"/>
    <w:rsid w:val="008138C8"/>
    <w:rsid w:val="00816643"/>
    <w:rsid w:val="0082068C"/>
    <w:rsid w:val="0082269F"/>
    <w:rsid w:val="008233BC"/>
    <w:rsid w:val="008234E5"/>
    <w:rsid w:val="008271CB"/>
    <w:rsid w:val="0083036C"/>
    <w:rsid w:val="0083305C"/>
    <w:rsid w:val="00833173"/>
    <w:rsid w:val="00833B73"/>
    <w:rsid w:val="00833E3A"/>
    <w:rsid w:val="0083582D"/>
    <w:rsid w:val="00846B24"/>
    <w:rsid w:val="00847758"/>
    <w:rsid w:val="00850C8A"/>
    <w:rsid w:val="00851763"/>
    <w:rsid w:val="00852942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0B68"/>
    <w:rsid w:val="008B0BCA"/>
    <w:rsid w:val="008B1568"/>
    <w:rsid w:val="008B3A9D"/>
    <w:rsid w:val="008B4A1A"/>
    <w:rsid w:val="008C098D"/>
    <w:rsid w:val="008C0D02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24BA"/>
    <w:rsid w:val="00907300"/>
    <w:rsid w:val="00907DF0"/>
    <w:rsid w:val="009113F5"/>
    <w:rsid w:val="00911A73"/>
    <w:rsid w:val="00916060"/>
    <w:rsid w:val="00916E0D"/>
    <w:rsid w:val="00920FC0"/>
    <w:rsid w:val="00922F97"/>
    <w:rsid w:val="00923F1E"/>
    <w:rsid w:val="0093097D"/>
    <w:rsid w:val="00931D2E"/>
    <w:rsid w:val="00933672"/>
    <w:rsid w:val="009346A4"/>
    <w:rsid w:val="009379C3"/>
    <w:rsid w:val="00940CB0"/>
    <w:rsid w:val="0094236B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6134"/>
    <w:rsid w:val="00967625"/>
    <w:rsid w:val="009678CB"/>
    <w:rsid w:val="0097226F"/>
    <w:rsid w:val="0097567C"/>
    <w:rsid w:val="009758E0"/>
    <w:rsid w:val="00980554"/>
    <w:rsid w:val="00984106"/>
    <w:rsid w:val="00984A3F"/>
    <w:rsid w:val="00986673"/>
    <w:rsid w:val="00992519"/>
    <w:rsid w:val="009A2C21"/>
    <w:rsid w:val="009A4559"/>
    <w:rsid w:val="009A47BB"/>
    <w:rsid w:val="009A7553"/>
    <w:rsid w:val="009B1D77"/>
    <w:rsid w:val="009B2018"/>
    <w:rsid w:val="009B26E5"/>
    <w:rsid w:val="009B5098"/>
    <w:rsid w:val="009C18DC"/>
    <w:rsid w:val="009C2AE2"/>
    <w:rsid w:val="009C6179"/>
    <w:rsid w:val="009D3D18"/>
    <w:rsid w:val="009D4B51"/>
    <w:rsid w:val="009D5331"/>
    <w:rsid w:val="009D6287"/>
    <w:rsid w:val="009D758A"/>
    <w:rsid w:val="009E16AF"/>
    <w:rsid w:val="009E2DE2"/>
    <w:rsid w:val="009E5144"/>
    <w:rsid w:val="009E5C82"/>
    <w:rsid w:val="009F225A"/>
    <w:rsid w:val="009F2AA6"/>
    <w:rsid w:val="009F45E7"/>
    <w:rsid w:val="009F4B5B"/>
    <w:rsid w:val="00A05488"/>
    <w:rsid w:val="00A1563F"/>
    <w:rsid w:val="00A1584B"/>
    <w:rsid w:val="00A16427"/>
    <w:rsid w:val="00A16A2B"/>
    <w:rsid w:val="00A2296D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546A"/>
    <w:rsid w:val="00A568A4"/>
    <w:rsid w:val="00A626DD"/>
    <w:rsid w:val="00A64D13"/>
    <w:rsid w:val="00A67893"/>
    <w:rsid w:val="00A7365F"/>
    <w:rsid w:val="00A743A8"/>
    <w:rsid w:val="00A76601"/>
    <w:rsid w:val="00A7694F"/>
    <w:rsid w:val="00A76F52"/>
    <w:rsid w:val="00A804EB"/>
    <w:rsid w:val="00A80F1E"/>
    <w:rsid w:val="00A8137D"/>
    <w:rsid w:val="00A81C0D"/>
    <w:rsid w:val="00A84AD2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3D9"/>
    <w:rsid w:val="00AC58D6"/>
    <w:rsid w:val="00AD099D"/>
    <w:rsid w:val="00AD0CDD"/>
    <w:rsid w:val="00AD27BB"/>
    <w:rsid w:val="00AD3366"/>
    <w:rsid w:val="00AD5748"/>
    <w:rsid w:val="00AD6747"/>
    <w:rsid w:val="00AE0E4A"/>
    <w:rsid w:val="00AE14E6"/>
    <w:rsid w:val="00AE47C7"/>
    <w:rsid w:val="00AE5335"/>
    <w:rsid w:val="00AF23E4"/>
    <w:rsid w:val="00AF7C0E"/>
    <w:rsid w:val="00B0133E"/>
    <w:rsid w:val="00B04804"/>
    <w:rsid w:val="00B04994"/>
    <w:rsid w:val="00B050E7"/>
    <w:rsid w:val="00B11609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9B4"/>
    <w:rsid w:val="00B36F68"/>
    <w:rsid w:val="00B41FFD"/>
    <w:rsid w:val="00B4233C"/>
    <w:rsid w:val="00B42A01"/>
    <w:rsid w:val="00B43889"/>
    <w:rsid w:val="00B44282"/>
    <w:rsid w:val="00B515E5"/>
    <w:rsid w:val="00B5190C"/>
    <w:rsid w:val="00B523B0"/>
    <w:rsid w:val="00B53236"/>
    <w:rsid w:val="00B62E94"/>
    <w:rsid w:val="00B63B8F"/>
    <w:rsid w:val="00B66A85"/>
    <w:rsid w:val="00B677DD"/>
    <w:rsid w:val="00B74B97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133C"/>
    <w:rsid w:val="00BB2512"/>
    <w:rsid w:val="00BC25AB"/>
    <w:rsid w:val="00BC32A6"/>
    <w:rsid w:val="00BC4511"/>
    <w:rsid w:val="00BC5CC2"/>
    <w:rsid w:val="00BD524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0B36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3F65"/>
    <w:rsid w:val="00C34A0F"/>
    <w:rsid w:val="00C35157"/>
    <w:rsid w:val="00C352CB"/>
    <w:rsid w:val="00C35EE2"/>
    <w:rsid w:val="00C402B2"/>
    <w:rsid w:val="00C43759"/>
    <w:rsid w:val="00C437CC"/>
    <w:rsid w:val="00C51414"/>
    <w:rsid w:val="00C51D35"/>
    <w:rsid w:val="00C563B9"/>
    <w:rsid w:val="00C5654C"/>
    <w:rsid w:val="00C609DE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67AD"/>
    <w:rsid w:val="00C812E2"/>
    <w:rsid w:val="00C81B65"/>
    <w:rsid w:val="00C83BEB"/>
    <w:rsid w:val="00C90CF0"/>
    <w:rsid w:val="00C928B0"/>
    <w:rsid w:val="00C940F6"/>
    <w:rsid w:val="00C95A7B"/>
    <w:rsid w:val="00C97E3B"/>
    <w:rsid w:val="00CA4121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176E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E0203"/>
    <w:rsid w:val="00CE1A50"/>
    <w:rsid w:val="00CE2BBE"/>
    <w:rsid w:val="00CE5F90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4AB6"/>
    <w:rsid w:val="00D2710C"/>
    <w:rsid w:val="00D2744A"/>
    <w:rsid w:val="00D33641"/>
    <w:rsid w:val="00D345A9"/>
    <w:rsid w:val="00D354F3"/>
    <w:rsid w:val="00D37CEF"/>
    <w:rsid w:val="00D41BE9"/>
    <w:rsid w:val="00D47411"/>
    <w:rsid w:val="00D47BD6"/>
    <w:rsid w:val="00D51A9B"/>
    <w:rsid w:val="00D53D34"/>
    <w:rsid w:val="00D5482E"/>
    <w:rsid w:val="00D5621A"/>
    <w:rsid w:val="00D63C84"/>
    <w:rsid w:val="00D656DE"/>
    <w:rsid w:val="00D6694E"/>
    <w:rsid w:val="00D7592D"/>
    <w:rsid w:val="00D76C14"/>
    <w:rsid w:val="00D83F7A"/>
    <w:rsid w:val="00D843B8"/>
    <w:rsid w:val="00D871EE"/>
    <w:rsid w:val="00D939C3"/>
    <w:rsid w:val="00D9422B"/>
    <w:rsid w:val="00D9532E"/>
    <w:rsid w:val="00D9561C"/>
    <w:rsid w:val="00D97366"/>
    <w:rsid w:val="00DA047C"/>
    <w:rsid w:val="00DA189B"/>
    <w:rsid w:val="00DA21EF"/>
    <w:rsid w:val="00DA3646"/>
    <w:rsid w:val="00DA4C10"/>
    <w:rsid w:val="00DA5817"/>
    <w:rsid w:val="00DA5F28"/>
    <w:rsid w:val="00DA6D14"/>
    <w:rsid w:val="00DB049B"/>
    <w:rsid w:val="00DB28C5"/>
    <w:rsid w:val="00DB4A49"/>
    <w:rsid w:val="00DC60AB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463"/>
    <w:rsid w:val="00DE767A"/>
    <w:rsid w:val="00DF0308"/>
    <w:rsid w:val="00DF0C34"/>
    <w:rsid w:val="00DF0EA1"/>
    <w:rsid w:val="00DF26DC"/>
    <w:rsid w:val="00DF614A"/>
    <w:rsid w:val="00DF6BA9"/>
    <w:rsid w:val="00DF737C"/>
    <w:rsid w:val="00E053F9"/>
    <w:rsid w:val="00E0792A"/>
    <w:rsid w:val="00E10218"/>
    <w:rsid w:val="00E13C00"/>
    <w:rsid w:val="00E14D56"/>
    <w:rsid w:val="00E17107"/>
    <w:rsid w:val="00E2646B"/>
    <w:rsid w:val="00E270B5"/>
    <w:rsid w:val="00E34D19"/>
    <w:rsid w:val="00E34F58"/>
    <w:rsid w:val="00E35054"/>
    <w:rsid w:val="00E350FF"/>
    <w:rsid w:val="00E36069"/>
    <w:rsid w:val="00E367EE"/>
    <w:rsid w:val="00E40987"/>
    <w:rsid w:val="00E4380B"/>
    <w:rsid w:val="00E441A1"/>
    <w:rsid w:val="00E441D4"/>
    <w:rsid w:val="00E457B0"/>
    <w:rsid w:val="00E46A8D"/>
    <w:rsid w:val="00E50740"/>
    <w:rsid w:val="00E621EB"/>
    <w:rsid w:val="00E63027"/>
    <w:rsid w:val="00E656C8"/>
    <w:rsid w:val="00E66047"/>
    <w:rsid w:val="00E70142"/>
    <w:rsid w:val="00E71863"/>
    <w:rsid w:val="00E75068"/>
    <w:rsid w:val="00E75371"/>
    <w:rsid w:val="00E80FFE"/>
    <w:rsid w:val="00E874BB"/>
    <w:rsid w:val="00E87A3F"/>
    <w:rsid w:val="00E907DC"/>
    <w:rsid w:val="00E93B49"/>
    <w:rsid w:val="00EA3A7A"/>
    <w:rsid w:val="00EA415E"/>
    <w:rsid w:val="00EA4334"/>
    <w:rsid w:val="00EA7E43"/>
    <w:rsid w:val="00EB2A5A"/>
    <w:rsid w:val="00EB4332"/>
    <w:rsid w:val="00EB46EF"/>
    <w:rsid w:val="00EB5931"/>
    <w:rsid w:val="00EB6D0A"/>
    <w:rsid w:val="00EB7064"/>
    <w:rsid w:val="00EC06B3"/>
    <w:rsid w:val="00EC07DF"/>
    <w:rsid w:val="00EC13A7"/>
    <w:rsid w:val="00EC3061"/>
    <w:rsid w:val="00EC32E9"/>
    <w:rsid w:val="00EC4AB2"/>
    <w:rsid w:val="00EC5AA0"/>
    <w:rsid w:val="00EC5ADD"/>
    <w:rsid w:val="00EC5BFD"/>
    <w:rsid w:val="00EC75D1"/>
    <w:rsid w:val="00ED0619"/>
    <w:rsid w:val="00ED2FD5"/>
    <w:rsid w:val="00ED3BDA"/>
    <w:rsid w:val="00EE0C50"/>
    <w:rsid w:val="00EE5235"/>
    <w:rsid w:val="00EF0A4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B77"/>
    <w:rsid w:val="00F23296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AA8"/>
    <w:rsid w:val="00F64B55"/>
    <w:rsid w:val="00F67033"/>
    <w:rsid w:val="00F72646"/>
    <w:rsid w:val="00F74868"/>
    <w:rsid w:val="00F75AF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93E"/>
    <w:rsid w:val="00FC1B74"/>
    <w:rsid w:val="00FC1D9E"/>
    <w:rsid w:val="00FC2E51"/>
    <w:rsid w:val="00FC3BF1"/>
    <w:rsid w:val="00FC3CFB"/>
    <w:rsid w:val="00FC45E7"/>
    <w:rsid w:val="00FC58BC"/>
    <w:rsid w:val="00FD112D"/>
    <w:rsid w:val="00FE370E"/>
    <w:rsid w:val="00FE4E11"/>
    <w:rsid w:val="00FE4FFC"/>
    <w:rsid w:val="00FE770C"/>
    <w:rsid w:val="00FE7A20"/>
    <w:rsid w:val="00FF2752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qFormat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71">
    <w:name w:val="Προεπιλεγμένη γραμματοσειρά7"/>
    <w:rsid w:val="000B3FC0"/>
  </w:style>
  <w:style w:type="character" w:customStyle="1" w:styleId="fontstyle01">
    <w:name w:val="fontstyle01"/>
    <w:basedOn w:val="a0"/>
    <w:rsid w:val="002E6904"/>
    <w:rPr>
      <w:rFonts w:ascii="Candara" w:hAnsi="Candara" w:hint="default"/>
      <w:b/>
      <w:bCs/>
      <w:i w:val="0"/>
      <w:iCs w:val="0"/>
      <w:color w:val="000000"/>
      <w:sz w:val="22"/>
      <w:szCs w:val="22"/>
    </w:rPr>
  </w:style>
  <w:style w:type="character" w:customStyle="1" w:styleId="1f0">
    <w:name w:val="Αριθμός σελίδας1"/>
    <w:basedOn w:val="a0"/>
    <w:rsid w:val="00FF2752"/>
  </w:style>
  <w:style w:type="paragraph" w:customStyle="1" w:styleId="270">
    <w:name w:val="Σώμα κείμενου 27"/>
    <w:basedOn w:val="a"/>
    <w:rsid w:val="001E629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textAlignment w:val="baseline"/>
    </w:pPr>
    <w:rPr>
      <w:color w:val="00000A"/>
      <w:kern w:val="2"/>
      <w:sz w:val="20"/>
      <w:szCs w:val="20"/>
      <w:u w:val="single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FF77-ABF7-4E9B-88D8-E7F2371A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3048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19475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2024-07-16T05:34:00Z</cp:lastPrinted>
  <dcterms:created xsi:type="dcterms:W3CDTF">2024-07-17T06:51:00Z</dcterms:created>
  <dcterms:modified xsi:type="dcterms:W3CDTF">2024-07-17T08:19:00Z</dcterms:modified>
</cp:coreProperties>
</file>