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r w:rsidR="00534BAD">
        <w:rPr>
          <w:rFonts w:ascii="Arial" w:eastAsia="Arial" w:hAnsi="Arial" w:cs="Arial"/>
          <w:b/>
          <w:bCs/>
          <w:sz w:val="22"/>
          <w:szCs w:val="22"/>
        </w:rPr>
        <w:t xml:space="preserve">                    Λιβαδειά  1</w:t>
      </w:r>
      <w:r w:rsidR="006F27DE">
        <w:rPr>
          <w:rFonts w:ascii="Arial" w:eastAsia="Arial" w:hAnsi="Arial" w:cs="Arial"/>
          <w:b/>
          <w:bCs/>
          <w:sz w:val="22"/>
          <w:szCs w:val="22"/>
        </w:rPr>
        <w:t>8</w:t>
      </w:r>
      <w:r w:rsidRPr="00F61F7D">
        <w:rPr>
          <w:rFonts w:ascii="Arial" w:eastAsia="Arial" w:hAnsi="Arial" w:cs="Arial"/>
          <w:b/>
          <w:bCs/>
          <w:sz w:val="22"/>
          <w:szCs w:val="22"/>
        </w:rPr>
        <w:t xml:space="preserve">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3F758A">
        <w:rPr>
          <w:rFonts w:ascii="Arial" w:eastAsia="Arial" w:hAnsi="Arial" w:cs="Arial"/>
          <w:b/>
          <w:sz w:val="22"/>
          <w:szCs w:val="22"/>
        </w:rPr>
        <w:t xml:space="preserve">   </w:t>
      </w:r>
      <w:r w:rsidRPr="00F61F7D">
        <w:rPr>
          <w:rFonts w:ascii="Arial" w:eastAsia="Arial" w:hAnsi="Arial" w:cs="Arial"/>
          <w:b/>
          <w:sz w:val="22"/>
          <w:szCs w:val="22"/>
        </w:rPr>
        <w:t>Αριθ</w:t>
      </w:r>
      <w:r w:rsidRPr="00F61F7D">
        <w:rPr>
          <w:rFonts w:ascii="Arial" w:eastAsia="Calibri" w:hAnsi="Arial" w:cs="Arial"/>
          <w:b/>
          <w:sz w:val="22"/>
          <w:szCs w:val="22"/>
        </w:rPr>
        <w:t xml:space="preserve">. </w:t>
      </w:r>
      <w:proofErr w:type="spellStart"/>
      <w:r w:rsidRPr="00F61F7D">
        <w:rPr>
          <w:rFonts w:ascii="Arial" w:eastAsia="Calibri" w:hAnsi="Arial" w:cs="Arial"/>
          <w:b/>
          <w:sz w:val="22"/>
          <w:szCs w:val="22"/>
        </w:rPr>
        <w:t>Πρωτ</w:t>
      </w:r>
      <w:proofErr w:type="spellEnd"/>
      <w:r w:rsidRPr="00F61F7D">
        <w:rPr>
          <w:rFonts w:ascii="Arial" w:eastAsia="Calibri" w:hAnsi="Arial" w:cs="Arial"/>
          <w:b/>
          <w:sz w:val="22"/>
          <w:szCs w:val="22"/>
        </w:rPr>
        <w:t xml:space="preserve">. </w:t>
      </w:r>
      <w:r w:rsidR="002F4788">
        <w:rPr>
          <w:rFonts w:ascii="Arial" w:eastAsia="Calibri" w:hAnsi="Arial" w:cs="Arial"/>
          <w:b/>
          <w:sz w:val="22"/>
          <w:szCs w:val="22"/>
        </w:rPr>
        <w:t>7353</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w:t>
      </w:r>
      <w:r w:rsidR="00534BAD">
        <w:rPr>
          <w:rFonts w:ascii="Arial" w:hAnsi="Arial" w:cs="Arial"/>
          <w:sz w:val="22"/>
          <w:szCs w:val="22"/>
        </w:rPr>
        <w:t>1</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w:t>
      </w:r>
      <w:r w:rsidR="00534BAD">
        <w:rPr>
          <w:rFonts w:ascii="Arial" w:eastAsia="SimSun" w:hAnsi="Arial" w:cs="Arial"/>
          <w:b/>
          <w:sz w:val="22"/>
          <w:szCs w:val="22"/>
          <w:highlight w:val="white"/>
        </w:rPr>
        <w:t>2</w:t>
      </w:r>
      <w:r w:rsidR="00512FB1">
        <w:rPr>
          <w:rFonts w:ascii="Arial" w:eastAsia="SimSun" w:hAnsi="Arial" w:cs="Arial"/>
          <w:b/>
          <w:sz w:val="22"/>
          <w:szCs w:val="22"/>
          <w:highlight w:val="white"/>
        </w:rPr>
        <w:t>6</w:t>
      </w:r>
      <w:r w:rsidRPr="00F61F7D">
        <w:rPr>
          <w:rFonts w:ascii="Arial" w:eastAsia="SimSun" w:hAnsi="Arial" w:cs="Arial"/>
          <w:sz w:val="22"/>
          <w:szCs w:val="22"/>
          <w:highlight w:val="white"/>
        </w:rPr>
        <w:t xml:space="preserve">    </w:t>
      </w:r>
    </w:p>
    <w:p w:rsidR="00512FB1" w:rsidRPr="00512FB1" w:rsidRDefault="00512FB1" w:rsidP="00512FB1">
      <w:pPr>
        <w:rPr>
          <w:rFonts w:ascii="Arial" w:hAnsi="Arial" w:cs="Arial"/>
          <w:b/>
          <w:sz w:val="22"/>
          <w:szCs w:val="22"/>
        </w:rPr>
      </w:pPr>
      <w:r w:rsidRPr="00512FB1">
        <w:rPr>
          <w:rFonts w:ascii="Arial" w:hAnsi="Arial" w:cs="Arial"/>
          <w:b/>
          <w:sz w:val="22"/>
          <w:szCs w:val="22"/>
        </w:rPr>
        <w:t>Εξειδίκευση πίστωσης ποσού 40.800, 00</w:t>
      </w:r>
      <w:r w:rsidRPr="00512FB1">
        <w:rPr>
          <w:rFonts w:ascii="Arial" w:hAnsi="Arial" w:cs="Arial"/>
          <w:b/>
          <w:sz w:val="22"/>
          <w:szCs w:val="22"/>
          <w:highlight w:val="white"/>
        </w:rPr>
        <w:t>€</w:t>
      </w:r>
      <w:r w:rsidRPr="00512FB1">
        <w:rPr>
          <w:rFonts w:ascii="Arial" w:hAnsi="Arial" w:cs="Arial"/>
          <w:b/>
          <w:sz w:val="22"/>
          <w:szCs w:val="22"/>
        </w:rPr>
        <w:t xml:space="preserve"> για δαπάνη συμβάσεων μίσθωσης έργου Διοίκησης και Διαχείρισης του προγράμματος στεγαστικής συνδρομής </w:t>
      </w:r>
      <w:proofErr w:type="spellStart"/>
      <w:r w:rsidRPr="00512FB1">
        <w:rPr>
          <w:rFonts w:ascii="Arial" w:hAnsi="Arial" w:cs="Arial"/>
          <w:b/>
          <w:sz w:val="22"/>
          <w:szCs w:val="22"/>
        </w:rPr>
        <w:t>΄΄ΚΑΛΥΨΗ΄΄</w:t>
      </w:r>
      <w:proofErr w:type="spellEnd"/>
      <w:r w:rsidRPr="00512FB1">
        <w:rPr>
          <w:rFonts w:ascii="Arial" w:hAnsi="Arial" w:cs="Arial"/>
          <w:b/>
          <w:sz w:val="22"/>
          <w:szCs w:val="22"/>
        </w:rPr>
        <w:t>.</w:t>
      </w:r>
    </w:p>
    <w:p w:rsidR="0099719C" w:rsidRPr="00534BAD" w:rsidRDefault="0099719C" w:rsidP="00534BAD">
      <w:pPr>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w:t>
      </w:r>
      <w:r w:rsidR="00534BAD">
        <w:rPr>
          <w:rFonts w:ascii="Arial" w:hAnsi="Arial" w:cs="Arial"/>
          <w:sz w:val="22"/>
          <w:szCs w:val="22"/>
        </w:rPr>
        <w:t>16</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w:t>
      </w:r>
      <w:r w:rsidR="00534BAD">
        <w:rPr>
          <w:rFonts w:ascii="Arial" w:hAnsi="Arial" w:cs="Arial"/>
          <w:sz w:val="22"/>
          <w:szCs w:val="22"/>
        </w:rPr>
        <w:t>931/12</w:t>
      </w:r>
      <w:r w:rsidRPr="00F61F7D">
        <w:rPr>
          <w:rFonts w:ascii="Arial" w:hAnsi="Arial" w:cs="Arial"/>
          <w:sz w:val="22"/>
          <w:szCs w:val="22"/>
        </w:rPr>
        <w:t xml:space="preserve">-04-2024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 xml:space="preserve">Αφού  διαπιστώθηκε ότι υπάρχει νόμιμη απαρτία, επειδή σε σύνολο 7 (επτά)  μελών ήταν  παρόντα  </w:t>
      </w:r>
      <w:r w:rsidR="00225B5F">
        <w:rPr>
          <w:rFonts w:ascii="Arial" w:hAnsi="Arial" w:cs="Arial"/>
          <w:sz w:val="22"/>
          <w:szCs w:val="22"/>
        </w:rPr>
        <w:t>6 (έξι)</w:t>
      </w:r>
      <w:r w:rsidRPr="00F61F7D">
        <w:rPr>
          <w:rFonts w:ascii="Arial" w:hAnsi="Arial" w:cs="Arial"/>
          <w:sz w:val="22"/>
          <w:szCs w:val="22"/>
        </w:rPr>
        <w:t xml:space="preserve">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Παπαβασιλείου Αικατερίνη</w:t>
      </w:r>
    </w:p>
    <w:p w:rsidR="00225B5F"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100901" w:rsidRPr="00F61F7D" w:rsidRDefault="00100901" w:rsidP="00100901">
      <w:pPr>
        <w:widowControl w:val="0"/>
        <w:spacing w:line="276" w:lineRule="auto"/>
        <w:jc w:val="both"/>
        <w:rPr>
          <w:rFonts w:ascii="Arial" w:eastAsia="Arial" w:hAnsi="Arial" w:cs="Arial"/>
          <w:sz w:val="22"/>
          <w:szCs w:val="22"/>
        </w:rPr>
      </w:pPr>
      <w:r w:rsidRPr="00F61F7D">
        <w:rPr>
          <w:rFonts w:ascii="Arial" w:eastAsia="Arial" w:hAnsi="Arial" w:cs="Arial"/>
          <w:sz w:val="22"/>
          <w:szCs w:val="22"/>
        </w:rPr>
        <w:t xml:space="preserve">         </w:t>
      </w:r>
    </w:p>
    <w:p w:rsidR="0099719C" w:rsidRDefault="00E10218"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512FB1">
        <w:rPr>
          <w:rFonts w:ascii="Arial" w:eastAsia="Arial" w:hAnsi="Arial" w:cs="Arial"/>
          <w:sz w:val="22"/>
          <w:szCs w:val="22"/>
        </w:rPr>
        <w:t>6</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w:t>
      </w:r>
      <w:r w:rsidR="00512FB1" w:rsidRPr="00EA4334">
        <w:rPr>
          <w:rFonts w:ascii="Arial" w:eastAsia="Arial" w:hAnsi="Arial" w:cs="Arial"/>
          <w:sz w:val="22"/>
          <w:szCs w:val="22"/>
        </w:rPr>
        <w:t>τ</w:t>
      </w:r>
      <w:r w:rsidR="00512FB1">
        <w:rPr>
          <w:rFonts w:ascii="Arial" w:eastAsia="Arial" w:hAnsi="Arial" w:cs="Arial"/>
          <w:sz w:val="22"/>
          <w:szCs w:val="22"/>
        </w:rPr>
        <w:t xml:space="preserve">ην </w:t>
      </w:r>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υπ΄αριθμ</w:t>
      </w:r>
      <w:proofErr w:type="spellEnd"/>
      <w:r w:rsidR="00512FB1" w:rsidRPr="00EA4334">
        <w:rPr>
          <w:rFonts w:ascii="Arial" w:eastAsia="Arial" w:hAnsi="Arial" w:cs="Arial"/>
          <w:sz w:val="22"/>
          <w:szCs w:val="22"/>
        </w:rPr>
        <w:t xml:space="preserve">. </w:t>
      </w:r>
      <w:proofErr w:type="spellStart"/>
      <w:r w:rsidR="00512FB1" w:rsidRPr="00EA4334">
        <w:rPr>
          <w:rFonts w:ascii="Arial" w:eastAsia="Arial" w:hAnsi="Arial" w:cs="Arial"/>
          <w:sz w:val="22"/>
          <w:szCs w:val="22"/>
        </w:rPr>
        <w:t>πρωτ</w:t>
      </w:r>
      <w:proofErr w:type="spellEnd"/>
      <w:r w:rsidR="00512FB1" w:rsidRPr="00EA4334">
        <w:rPr>
          <w:rFonts w:ascii="Arial" w:eastAsia="Arial" w:hAnsi="Arial" w:cs="Arial"/>
          <w:sz w:val="22"/>
          <w:szCs w:val="22"/>
        </w:rPr>
        <w:t xml:space="preserve">. </w:t>
      </w:r>
      <w:r w:rsidR="00512FB1">
        <w:rPr>
          <w:rFonts w:ascii="Arial" w:eastAsia="Arial" w:hAnsi="Arial" w:cs="Arial"/>
          <w:sz w:val="22"/>
          <w:szCs w:val="22"/>
        </w:rPr>
        <w:t>6</w:t>
      </w:r>
      <w:r w:rsidR="00236668">
        <w:rPr>
          <w:rFonts w:ascii="Arial" w:eastAsia="Arial" w:hAnsi="Arial" w:cs="Arial"/>
          <w:sz w:val="22"/>
          <w:szCs w:val="22"/>
        </w:rPr>
        <w:t>536</w:t>
      </w:r>
      <w:r w:rsidR="00512FB1">
        <w:rPr>
          <w:rFonts w:ascii="Arial" w:hAnsi="Arial" w:cs="Arial"/>
          <w:sz w:val="22"/>
          <w:szCs w:val="22"/>
        </w:rPr>
        <w:t>/0</w:t>
      </w:r>
      <w:r w:rsidR="00236668">
        <w:rPr>
          <w:rFonts w:ascii="Arial" w:hAnsi="Arial" w:cs="Arial"/>
          <w:sz w:val="22"/>
          <w:szCs w:val="22"/>
        </w:rPr>
        <w:t>8</w:t>
      </w:r>
      <w:r w:rsidR="00512FB1">
        <w:rPr>
          <w:rFonts w:ascii="Arial" w:hAnsi="Arial" w:cs="Arial"/>
          <w:sz w:val="22"/>
          <w:szCs w:val="22"/>
        </w:rPr>
        <w:t>-04-2024</w:t>
      </w:r>
      <w:r w:rsidR="00512FB1" w:rsidRPr="00A41F53">
        <w:rPr>
          <w:rFonts w:ascii="Arial" w:hAnsi="Arial" w:cs="Arial"/>
          <w:sz w:val="22"/>
          <w:szCs w:val="22"/>
        </w:rPr>
        <w:t xml:space="preserve"> </w:t>
      </w:r>
      <w:r w:rsidR="00512FB1">
        <w:rPr>
          <w:rFonts w:ascii="Arial" w:hAnsi="Arial" w:cs="Arial"/>
          <w:sz w:val="22"/>
          <w:szCs w:val="22"/>
        </w:rPr>
        <w:t xml:space="preserve">έγγραφο </w:t>
      </w:r>
      <w:r w:rsidR="00512FB1" w:rsidRPr="00312292">
        <w:rPr>
          <w:rFonts w:ascii="Arial" w:eastAsia="Arial" w:hAnsi="Arial" w:cs="Arial"/>
          <w:sz w:val="22"/>
          <w:szCs w:val="22"/>
        </w:rPr>
        <w:t>του Τμ. Προϋπολογισμού Λογιστηρίου &amp;</w:t>
      </w:r>
      <w:r w:rsidR="00512FB1" w:rsidRPr="00824EAF">
        <w:rPr>
          <w:rFonts w:ascii="Arial" w:eastAsia="Arial" w:hAnsi="Arial" w:cs="Arial"/>
          <w:sz w:val="22"/>
          <w:szCs w:val="22"/>
        </w:rPr>
        <w:t xml:space="preserve"> Προμηθειών </w:t>
      </w:r>
      <w:r w:rsidR="00512FB1" w:rsidRPr="00824EAF">
        <w:rPr>
          <w:rFonts w:ascii="Arial" w:eastAsia="Verdana" w:hAnsi="Arial" w:cs="Arial"/>
          <w:color w:val="000000"/>
          <w:sz w:val="22"/>
          <w:szCs w:val="22"/>
        </w:rPr>
        <w:t xml:space="preserve"> τ</w:t>
      </w:r>
      <w:r w:rsidR="00512FB1" w:rsidRPr="00824EAF">
        <w:rPr>
          <w:rFonts w:ascii="Arial" w:hAnsi="Arial" w:cs="Arial"/>
          <w:sz w:val="22"/>
          <w:szCs w:val="22"/>
        </w:rPr>
        <w:t xml:space="preserve">ου Δήμου </w:t>
      </w:r>
      <w:proofErr w:type="spellStart"/>
      <w:r w:rsidR="00512FB1" w:rsidRPr="00824EAF">
        <w:rPr>
          <w:rFonts w:ascii="Arial" w:hAnsi="Arial" w:cs="Arial"/>
          <w:sz w:val="22"/>
          <w:szCs w:val="22"/>
        </w:rPr>
        <w:t>Λεβαδέων</w:t>
      </w:r>
      <w:proofErr w:type="spellEnd"/>
      <w:r w:rsidR="00512FB1" w:rsidRPr="00824EAF">
        <w:rPr>
          <w:rFonts w:ascii="Arial" w:hAnsi="Arial" w:cs="Arial"/>
          <w:sz w:val="22"/>
          <w:szCs w:val="22"/>
        </w:rPr>
        <w:t xml:space="preserve"> </w:t>
      </w:r>
      <w:r w:rsidR="00512FB1">
        <w:rPr>
          <w:rFonts w:ascii="Arial" w:hAnsi="Arial" w:cs="Arial"/>
          <w:sz w:val="22"/>
          <w:szCs w:val="22"/>
        </w:rPr>
        <w:t xml:space="preserve"> στο</w:t>
      </w:r>
      <w:r w:rsidR="00512FB1">
        <w:rPr>
          <w:rFonts w:ascii="Arial" w:eastAsia="Verdana" w:hAnsi="Arial" w:cs="Arial"/>
          <w:sz w:val="22"/>
          <w:szCs w:val="22"/>
        </w:rPr>
        <w:t xml:space="preserve"> </w:t>
      </w:r>
      <w:r w:rsidR="00512FB1" w:rsidRPr="0047527C">
        <w:rPr>
          <w:rFonts w:ascii="Arial" w:eastAsia="Verdana" w:hAnsi="Arial" w:cs="Arial"/>
          <w:sz w:val="22"/>
          <w:szCs w:val="22"/>
        </w:rPr>
        <w:t xml:space="preserve"> οποί</w:t>
      </w:r>
      <w:r w:rsidR="00512FB1">
        <w:rPr>
          <w:rFonts w:ascii="Arial" w:eastAsia="Verdana" w:hAnsi="Arial" w:cs="Arial"/>
          <w:sz w:val="22"/>
          <w:szCs w:val="22"/>
        </w:rPr>
        <w:t>ο</w:t>
      </w:r>
      <w:r w:rsidR="00512FB1" w:rsidRPr="0047527C">
        <w:rPr>
          <w:rFonts w:ascii="Arial" w:eastAsia="Verdana" w:hAnsi="Arial" w:cs="Arial"/>
          <w:sz w:val="22"/>
          <w:szCs w:val="22"/>
        </w:rPr>
        <w:t xml:space="preserve"> </w:t>
      </w:r>
      <w:r w:rsidR="00236668">
        <w:rPr>
          <w:rFonts w:ascii="Arial" w:eastAsia="Verdana" w:hAnsi="Arial" w:cs="Arial"/>
          <w:sz w:val="22"/>
          <w:szCs w:val="22"/>
        </w:rPr>
        <w:t>α</w:t>
      </w:r>
      <w:r w:rsidR="00512FB1" w:rsidRPr="0047527C">
        <w:rPr>
          <w:rFonts w:ascii="Arial" w:eastAsia="Verdana" w:hAnsi="Arial" w:cs="Arial"/>
          <w:sz w:val="22"/>
          <w:szCs w:val="22"/>
        </w:rPr>
        <w:t>ναφέρονται</w:t>
      </w:r>
      <w:r w:rsidR="00512FB1">
        <w:rPr>
          <w:rFonts w:ascii="Arial" w:eastAsia="Verdana" w:hAnsi="Arial" w:cs="Arial"/>
          <w:sz w:val="22"/>
          <w:szCs w:val="22"/>
        </w:rPr>
        <w:t>:</w:t>
      </w:r>
    </w:p>
    <w:p w:rsidR="006F27DE" w:rsidRDefault="006F27DE" w:rsidP="00512FB1">
      <w:pPr>
        <w:widowControl w:val="0"/>
        <w:tabs>
          <w:tab w:val="left" w:pos="419"/>
        </w:tabs>
        <w:suppressAutoHyphens w:val="0"/>
        <w:autoSpaceDE w:val="0"/>
        <w:autoSpaceDN w:val="0"/>
        <w:spacing w:line="251" w:lineRule="exact"/>
        <w:ind w:right="506"/>
        <w:rPr>
          <w:rFonts w:ascii="Arial" w:eastAsia="Verdana" w:hAnsi="Arial" w:cs="Arial"/>
          <w:sz w:val="22"/>
          <w:szCs w:val="22"/>
        </w:rPr>
      </w:pPr>
    </w:p>
    <w:p w:rsidR="006F27DE" w:rsidRPr="006F27DE" w:rsidRDefault="006F27DE" w:rsidP="006F27DE">
      <w:pPr>
        <w:ind w:left="720"/>
        <w:rPr>
          <w:rFonts w:ascii="Arial" w:hAnsi="Arial" w:cs="Arial"/>
          <w:i/>
          <w:sz w:val="22"/>
          <w:szCs w:val="22"/>
        </w:rPr>
      </w:pPr>
      <w:r w:rsidRPr="006F27DE">
        <w:rPr>
          <w:rFonts w:ascii="Arial" w:hAnsi="Arial" w:cs="Arial"/>
          <w:i/>
          <w:sz w:val="22"/>
          <w:szCs w:val="22"/>
          <w:highlight w:val="white"/>
        </w:rPr>
        <w:t>Έχοντας υπόψη:</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rPr>
      </w:pPr>
      <w:r w:rsidRPr="006F27DE">
        <w:rPr>
          <w:rFonts w:ascii="Arial" w:hAnsi="Arial" w:cs="Arial"/>
          <w:i/>
          <w:sz w:val="22"/>
          <w:szCs w:val="22"/>
        </w:rPr>
        <w:t>Την παρ.1 του άρθρου 14 του Ν.4625/31-8-2019 (ΦΕΚ 139 τ.Α΄/31-8-2019)καθώς και την</w:t>
      </w:r>
      <w:r w:rsidRPr="006F27DE">
        <w:rPr>
          <w:rFonts w:ascii="Arial" w:hAnsi="Arial" w:cs="Arial"/>
          <w:i/>
          <w:sz w:val="22"/>
          <w:szCs w:val="22"/>
          <w:highlight w:val="white"/>
        </w:rPr>
        <w:t xml:space="preserve"> παρ.1 του άρθρου 203 του Ν.4555/18 όπου:</w:t>
      </w:r>
    </w:p>
    <w:p w:rsidR="006F27DE" w:rsidRPr="006F27DE" w:rsidRDefault="006F27DE" w:rsidP="006F27DE">
      <w:pPr>
        <w:spacing w:line="276" w:lineRule="auto"/>
        <w:ind w:left="720"/>
        <w:jc w:val="both"/>
        <w:rPr>
          <w:rFonts w:ascii="Arial" w:hAnsi="Arial" w:cs="Arial"/>
          <w:i/>
          <w:sz w:val="22"/>
          <w:szCs w:val="22"/>
          <w:highlight w:val="white"/>
        </w:rPr>
      </w:pPr>
      <w:r w:rsidRPr="006F27DE">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6F27DE">
        <w:rPr>
          <w:rFonts w:ascii="Arial" w:hAnsi="Arial" w:cs="Arial"/>
          <w:i/>
          <w:sz w:val="22"/>
          <w:szCs w:val="22"/>
          <w:highlight w:val="white"/>
        </w:rPr>
        <w:t xml:space="preserve">Το  άρθρο 72 του Ν.3852/2010 όπως αυτό αντικαταστάθηκε με την παρ.1 του άρθρου 40 </w:t>
      </w:r>
      <w:r w:rsidRPr="006F27DE">
        <w:rPr>
          <w:rFonts w:ascii="Arial" w:hAnsi="Arial" w:cs="Arial"/>
          <w:i/>
          <w:sz w:val="22"/>
          <w:szCs w:val="22"/>
          <w:highlight w:val="white"/>
        </w:rPr>
        <w:lastRenderedPageBreak/>
        <w:t xml:space="preserve">του Ν.4735/2020 (ΦΕΚ 197/12-10-2020 </w:t>
      </w:r>
      <w:proofErr w:type="spellStart"/>
      <w:r w:rsidRPr="006F27DE">
        <w:rPr>
          <w:rFonts w:ascii="Arial" w:hAnsi="Arial" w:cs="Arial"/>
          <w:i/>
          <w:sz w:val="22"/>
          <w:szCs w:val="22"/>
          <w:highlight w:val="white"/>
        </w:rPr>
        <w:t>τ.Α΄</w:t>
      </w:r>
      <w:proofErr w:type="spellEnd"/>
      <w:r w:rsidRPr="006F27DE">
        <w:rPr>
          <w:rFonts w:ascii="Arial" w:hAnsi="Arial" w:cs="Arial"/>
          <w:i/>
          <w:sz w:val="22"/>
          <w:szCs w:val="22"/>
          <w:highlight w:val="white"/>
        </w:rPr>
        <w:t>) και με το άρθρο 31 Ν.5013/2023 (ΦΕΚ Α 12-19.1.2023).</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6F27DE">
        <w:rPr>
          <w:rFonts w:ascii="Arial" w:hAnsi="Arial" w:cs="Arial"/>
          <w:i/>
          <w:sz w:val="22"/>
          <w:szCs w:val="22"/>
          <w:highlight w:val="white"/>
        </w:rPr>
        <w:t>Όπου οικονομική επιτροπή εφεξής νοείται η δημοτική επιτροπή, η οποία ασκεί τις</w:t>
      </w:r>
      <w:r w:rsidRPr="006F27DE">
        <w:rPr>
          <w:rFonts w:ascii="Arial" w:hAnsi="Arial" w:cs="Arial"/>
          <w:i/>
          <w:sz w:val="22"/>
          <w:szCs w:val="22"/>
          <w:highlight w:val="white"/>
        </w:rPr>
        <w:br/>
        <w:t>αρμοδιότητες αυτές (άρθρο 74Α παρ.1 ν.3852/10, όπως προστέθηκε από το άρθρο 9</w:t>
      </w:r>
      <w:r w:rsidRPr="006F27DE">
        <w:rPr>
          <w:rFonts w:ascii="Arial" w:hAnsi="Arial" w:cs="Arial"/>
          <w:i/>
          <w:sz w:val="22"/>
          <w:szCs w:val="22"/>
          <w:highlight w:val="white"/>
        </w:rPr>
        <w:br/>
        <w:t>του ν.5056/23) (ΥΠ.ΕΣ. εγκ.1237/94548/06.11.2023).</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rPr>
      </w:pPr>
      <w:r w:rsidRPr="006F27DE">
        <w:rPr>
          <w:rFonts w:ascii="Arial" w:hAnsi="Arial" w:cs="Arial"/>
          <w:i/>
          <w:sz w:val="22"/>
          <w:szCs w:val="22"/>
          <w:highlight w:val="white"/>
        </w:rPr>
        <w:t xml:space="preserve">Την </w:t>
      </w:r>
      <w:proofErr w:type="spellStart"/>
      <w:r w:rsidRPr="006F27DE">
        <w:rPr>
          <w:rFonts w:ascii="Arial" w:hAnsi="Arial" w:cs="Arial"/>
          <w:i/>
          <w:sz w:val="22"/>
          <w:szCs w:val="22"/>
          <w:highlight w:val="white"/>
        </w:rPr>
        <w:t>αριθμ</w:t>
      </w:r>
      <w:proofErr w:type="spellEnd"/>
      <w:r w:rsidRPr="006F27DE">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6F27DE">
        <w:rPr>
          <w:rFonts w:ascii="Arial" w:hAnsi="Arial" w:cs="Arial"/>
          <w:i/>
          <w:sz w:val="22"/>
          <w:szCs w:val="22"/>
          <w:highlight w:val="white"/>
        </w:rPr>
        <w:t>Λεβαδέων</w:t>
      </w:r>
      <w:proofErr w:type="spellEnd"/>
      <w:r w:rsidRPr="006F27DE">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rPr>
      </w:pPr>
      <w:r w:rsidRPr="006F27DE">
        <w:rPr>
          <w:rFonts w:ascii="Arial" w:hAnsi="Arial" w:cs="Arial"/>
          <w:i/>
          <w:sz w:val="22"/>
          <w:szCs w:val="22"/>
          <w:highlight w:val="white"/>
        </w:rPr>
        <w:t xml:space="preserve">Την αριθμ.73/2024 </w:t>
      </w:r>
      <w:r w:rsidRPr="006F27DE">
        <w:rPr>
          <w:rFonts w:ascii="Arial" w:hAnsi="Arial" w:cs="Arial"/>
          <w:i/>
          <w:sz w:val="22"/>
          <w:szCs w:val="22"/>
        </w:rPr>
        <w:t>(6ΘΗΕΩΛΗ-ΗΣΝ)</w:t>
      </w:r>
      <w:r w:rsidRPr="006F27DE">
        <w:rPr>
          <w:rFonts w:ascii="Arial" w:hAnsi="Arial" w:cs="Arial"/>
          <w:i/>
          <w:sz w:val="22"/>
          <w:szCs w:val="22"/>
          <w:highlight w:val="white"/>
        </w:rPr>
        <w:t xml:space="preserve"> Απόφαση Δημοτικού Συμβουλίου με την οποία ψηφίστηκε η Υποχρεωτική Αναμόρφωση προϋπολογισμού 2024 και εγκρίθηκε με την αριθμ.πρωτ.24542/4-4-2024 (ΑΔΑ:ΨΚΙΩΟΡ10-ΣΝ8) Απόφαση του Γραμματέα της   Αποκεντρωμένης Διοίκησης Θεσσαλίας-Στερεάς Ελλάδας</w:t>
      </w:r>
      <w:r w:rsidRPr="006F27DE">
        <w:rPr>
          <w:rFonts w:ascii="Arial" w:hAnsi="Arial" w:cs="Arial"/>
          <w:i/>
          <w:sz w:val="22"/>
          <w:szCs w:val="22"/>
        </w:rPr>
        <w:t>.</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rPr>
      </w:pPr>
      <w:r w:rsidRPr="006F27DE">
        <w:rPr>
          <w:rFonts w:ascii="Arial" w:hAnsi="Arial" w:cs="Arial"/>
          <w:i/>
          <w:sz w:val="22"/>
          <w:szCs w:val="22"/>
          <w:highlight w:val="white"/>
        </w:rPr>
        <w:t>Το γεγονός ότι στον προϋπολογισμό χρήσης 2024 και συγκεκριμένα στον Κ.Α.Ε 15/6117.020 με τίτλο “</w:t>
      </w:r>
      <w:r w:rsidRPr="006F27DE">
        <w:rPr>
          <w:rFonts w:ascii="Arial" w:hAnsi="Arial" w:cs="Arial"/>
          <w:i/>
          <w:sz w:val="22"/>
          <w:szCs w:val="22"/>
        </w:rPr>
        <w:t xml:space="preserve"> Αμοιβές για συμβάσεις έργου Διοίκησης και Διαχείρισης του Προγράμματος Στεγαστικής Συνδρομής ‘’ΚΑΛΥΨΗ ”</w:t>
      </w:r>
      <w:r w:rsidRPr="006F27DE">
        <w:rPr>
          <w:rFonts w:ascii="Arial" w:hAnsi="Arial" w:cs="Arial"/>
          <w:i/>
          <w:sz w:val="22"/>
          <w:szCs w:val="22"/>
          <w:highlight w:val="white"/>
        </w:rPr>
        <w:t xml:space="preserve"> υπάρχει </w:t>
      </w:r>
      <w:r w:rsidRPr="006F27DE">
        <w:rPr>
          <w:rFonts w:ascii="Arial" w:hAnsi="Arial" w:cs="Arial"/>
          <w:i/>
          <w:sz w:val="22"/>
          <w:szCs w:val="22"/>
        </w:rPr>
        <w:t xml:space="preserve">αρχική εγγεγραμμένη πίστωση 40.800,00€.  </w:t>
      </w:r>
    </w:p>
    <w:p w:rsidR="006F27DE" w:rsidRPr="006F27DE" w:rsidRDefault="006F27DE" w:rsidP="006F27DE">
      <w:pPr>
        <w:pStyle w:val="Web"/>
        <w:numPr>
          <w:ilvl w:val="0"/>
          <w:numId w:val="11"/>
        </w:numPr>
        <w:tabs>
          <w:tab w:val="clear" w:pos="644"/>
          <w:tab w:val="num" w:pos="720"/>
        </w:tabs>
        <w:spacing w:before="0" w:after="0" w:line="276" w:lineRule="auto"/>
        <w:ind w:left="720"/>
        <w:jc w:val="both"/>
        <w:rPr>
          <w:rFonts w:ascii="Arial" w:eastAsia="SimSun" w:hAnsi="Arial" w:cs="Arial"/>
          <w:i/>
          <w:sz w:val="22"/>
          <w:szCs w:val="22"/>
          <w:highlight w:val="white"/>
        </w:rPr>
      </w:pPr>
      <w:r w:rsidRPr="006F27DE">
        <w:rPr>
          <w:rFonts w:ascii="Arial" w:eastAsia="SimSun" w:hAnsi="Arial" w:cs="Arial"/>
          <w:i/>
          <w:sz w:val="22"/>
          <w:szCs w:val="22"/>
          <w:highlight w:val="white"/>
        </w:rPr>
        <w:t>Τις διατάξεις του άρθρου 29 του Ν. 5056/2023 ( Α΄163) περί  Λύσης των Κοινωφελών Επιχειρήσεων Ο.Τ.Α .</w:t>
      </w:r>
    </w:p>
    <w:p w:rsidR="006F27DE" w:rsidRPr="006F27DE" w:rsidRDefault="006F27DE" w:rsidP="006F27DE">
      <w:pPr>
        <w:pStyle w:val="Web"/>
        <w:numPr>
          <w:ilvl w:val="0"/>
          <w:numId w:val="11"/>
        </w:numPr>
        <w:tabs>
          <w:tab w:val="clear" w:pos="644"/>
          <w:tab w:val="num" w:pos="720"/>
        </w:tabs>
        <w:spacing w:before="0" w:after="0" w:line="276" w:lineRule="auto"/>
        <w:ind w:left="720"/>
        <w:jc w:val="both"/>
        <w:rPr>
          <w:rFonts w:ascii="Arial" w:eastAsia="SimSun" w:hAnsi="Arial" w:cs="Arial"/>
          <w:i/>
          <w:sz w:val="22"/>
          <w:szCs w:val="22"/>
          <w:highlight w:val="white"/>
        </w:rPr>
      </w:pPr>
      <w:r w:rsidRPr="006F27DE">
        <w:rPr>
          <w:rFonts w:ascii="Arial" w:eastAsia="SimSun" w:hAnsi="Arial" w:cs="Arial"/>
          <w:i/>
          <w:sz w:val="22"/>
          <w:szCs w:val="22"/>
          <w:highlight w:val="white"/>
        </w:rPr>
        <w:t xml:space="preserve">Την </w:t>
      </w:r>
      <w:proofErr w:type="spellStart"/>
      <w:r w:rsidRPr="006F27DE">
        <w:rPr>
          <w:rFonts w:ascii="Arial" w:eastAsia="SimSun" w:hAnsi="Arial" w:cs="Arial"/>
          <w:i/>
          <w:sz w:val="22"/>
          <w:szCs w:val="22"/>
          <w:highlight w:val="white"/>
        </w:rPr>
        <w:t>αριθμ</w:t>
      </w:r>
      <w:proofErr w:type="spellEnd"/>
      <w:r w:rsidRPr="006F27DE">
        <w:rPr>
          <w:rFonts w:ascii="Arial" w:eastAsia="SimSun" w:hAnsi="Arial" w:cs="Arial"/>
          <w:i/>
          <w:sz w:val="22"/>
          <w:szCs w:val="22"/>
          <w:highlight w:val="white"/>
        </w:rPr>
        <w:t xml:space="preserve">. 488/3.1.2024 ( ΑΔΑ 9Ι8ΜΟΡ10-54Ψ)  Απόφαση του Γραμματέα της Αποκεντρωμένης Διοίκησης Θεσσαλίας – Στ. Ελλάδας με θέμα  Αυτοδίκαιη λύση της Κοινωφελούς Επιχείρησης του Δήμου </w:t>
      </w:r>
      <w:proofErr w:type="spellStart"/>
      <w:r w:rsidRPr="006F27DE">
        <w:rPr>
          <w:rFonts w:ascii="Arial" w:eastAsia="SimSun" w:hAnsi="Arial" w:cs="Arial"/>
          <w:i/>
          <w:sz w:val="22"/>
          <w:szCs w:val="22"/>
          <w:highlight w:val="white"/>
        </w:rPr>
        <w:t>Λεβαδέων</w:t>
      </w:r>
      <w:proofErr w:type="spellEnd"/>
      <w:r w:rsidRPr="006F27DE">
        <w:rPr>
          <w:rFonts w:ascii="Arial" w:eastAsia="SimSun" w:hAnsi="Arial" w:cs="Arial"/>
          <w:i/>
          <w:sz w:val="22"/>
          <w:szCs w:val="22"/>
          <w:highlight w:val="white"/>
        </w:rPr>
        <w:t xml:space="preserve">  (Κ.Ε.ΔΗ.Λ ) </w:t>
      </w:r>
    </w:p>
    <w:p w:rsidR="006F27DE" w:rsidRPr="006F27DE" w:rsidRDefault="006F27DE" w:rsidP="006F27DE">
      <w:pPr>
        <w:pStyle w:val="Web"/>
        <w:numPr>
          <w:ilvl w:val="0"/>
          <w:numId w:val="11"/>
        </w:numPr>
        <w:tabs>
          <w:tab w:val="clear" w:pos="644"/>
          <w:tab w:val="num" w:pos="720"/>
        </w:tabs>
        <w:spacing w:before="0" w:after="0" w:line="276" w:lineRule="auto"/>
        <w:ind w:left="720"/>
        <w:jc w:val="both"/>
        <w:rPr>
          <w:rFonts w:ascii="Arial" w:eastAsia="SimSun" w:hAnsi="Arial" w:cs="Arial"/>
          <w:i/>
          <w:sz w:val="22"/>
          <w:szCs w:val="22"/>
          <w:highlight w:val="white"/>
        </w:rPr>
      </w:pPr>
      <w:r w:rsidRPr="006F27DE">
        <w:rPr>
          <w:rFonts w:ascii="Arial" w:eastAsia="SimSun" w:hAnsi="Arial" w:cs="Arial"/>
          <w:i/>
          <w:sz w:val="22"/>
          <w:szCs w:val="22"/>
          <w:highlight w:val="white"/>
        </w:rPr>
        <w:t xml:space="preserve">Το </w:t>
      </w:r>
      <w:proofErr w:type="spellStart"/>
      <w:r w:rsidRPr="006F27DE">
        <w:rPr>
          <w:rFonts w:ascii="Arial" w:eastAsia="SimSun" w:hAnsi="Arial" w:cs="Arial"/>
          <w:i/>
          <w:sz w:val="22"/>
          <w:szCs w:val="22"/>
          <w:highlight w:val="white"/>
        </w:rPr>
        <w:t>αριθμ</w:t>
      </w:r>
      <w:proofErr w:type="spellEnd"/>
      <w:r w:rsidRPr="006F27DE">
        <w:rPr>
          <w:rFonts w:ascii="Arial" w:eastAsia="SimSun" w:hAnsi="Arial" w:cs="Arial"/>
          <w:i/>
          <w:sz w:val="22"/>
          <w:szCs w:val="22"/>
          <w:highlight w:val="white"/>
        </w:rPr>
        <w:t xml:space="preserve">. ΦΕΚ 82/Β/09.01.2024 στο οποίο δημοσιεύθηκε η Αυτοδίκαιη λύση της Κοινωφελούς Επιχείρησης του Δήμου </w:t>
      </w:r>
      <w:proofErr w:type="spellStart"/>
      <w:r w:rsidRPr="006F27DE">
        <w:rPr>
          <w:rFonts w:ascii="Arial" w:eastAsia="SimSun" w:hAnsi="Arial" w:cs="Arial"/>
          <w:i/>
          <w:sz w:val="22"/>
          <w:szCs w:val="22"/>
          <w:highlight w:val="white"/>
        </w:rPr>
        <w:t>Λεβαδέων</w:t>
      </w:r>
      <w:proofErr w:type="spellEnd"/>
      <w:r w:rsidRPr="006F27DE">
        <w:rPr>
          <w:rFonts w:ascii="Arial" w:eastAsia="SimSun" w:hAnsi="Arial" w:cs="Arial"/>
          <w:i/>
          <w:sz w:val="22"/>
          <w:szCs w:val="22"/>
          <w:highlight w:val="white"/>
        </w:rPr>
        <w:t xml:space="preserve">  (Κ.Ε.ΔΗ.Λ ).</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i/>
          <w:sz w:val="22"/>
          <w:szCs w:val="22"/>
        </w:rPr>
      </w:pPr>
      <w:r w:rsidRPr="006F27DE">
        <w:rPr>
          <w:rFonts w:ascii="Arial" w:hAnsi="Arial" w:cs="Arial"/>
          <w:i/>
          <w:sz w:val="22"/>
          <w:szCs w:val="22"/>
        </w:rPr>
        <w:t xml:space="preserve">Την </w:t>
      </w:r>
      <w:proofErr w:type="spellStart"/>
      <w:r w:rsidRPr="006F27DE">
        <w:rPr>
          <w:rFonts w:ascii="Arial" w:hAnsi="Arial" w:cs="Arial"/>
          <w:i/>
          <w:sz w:val="22"/>
          <w:szCs w:val="22"/>
        </w:rPr>
        <w:t>αριθμ</w:t>
      </w:r>
      <w:proofErr w:type="spellEnd"/>
      <w:r w:rsidRPr="006F27DE">
        <w:rPr>
          <w:rFonts w:ascii="Arial" w:hAnsi="Arial" w:cs="Arial"/>
          <w:i/>
          <w:sz w:val="22"/>
          <w:szCs w:val="22"/>
        </w:rPr>
        <w:t xml:space="preserve">. </w:t>
      </w:r>
      <w:r w:rsidRPr="006F27DE">
        <w:rPr>
          <w:rFonts w:ascii="Arial" w:hAnsi="Arial" w:cs="Arial"/>
          <w:b/>
          <w:i/>
          <w:sz w:val="22"/>
          <w:szCs w:val="22"/>
        </w:rPr>
        <w:t>6/Α.Π. 55/19.04.2023 (ΑΔΑ:9ΜΙΧΟΞΨ5-85Θ) Απόφαση του Διοικητικού Συμβουλίου της Κ.Ε.ΔΗ.Λ.</w:t>
      </w:r>
      <w:r w:rsidRPr="006F27DE">
        <w:rPr>
          <w:rFonts w:ascii="Arial" w:hAnsi="Arial" w:cs="Arial"/>
          <w:i/>
          <w:sz w:val="22"/>
          <w:szCs w:val="22"/>
        </w:rPr>
        <w:t xml:space="preserve"> περί έγκρισης σύναψης Προγραμματικής Σύμβασης και του Σχεδίου Προγραμματικής Σύμβασης μεταξύ των: 1)Υπουργείου Εργασίας και Κοινωνικών Υποθέσεων 2) Οργανισμού </w:t>
      </w:r>
      <w:proofErr w:type="spellStart"/>
      <w:r w:rsidRPr="006F27DE">
        <w:rPr>
          <w:rFonts w:ascii="Arial" w:hAnsi="Arial" w:cs="Arial"/>
          <w:i/>
          <w:sz w:val="22"/>
          <w:szCs w:val="22"/>
        </w:rPr>
        <w:t>Προνοιακών</w:t>
      </w:r>
      <w:proofErr w:type="spellEnd"/>
      <w:r w:rsidRPr="006F27DE">
        <w:rPr>
          <w:rFonts w:ascii="Arial" w:hAnsi="Arial" w:cs="Arial"/>
          <w:i/>
          <w:sz w:val="22"/>
          <w:szCs w:val="22"/>
        </w:rPr>
        <w:t xml:space="preserve"> Επιδομάτων και Κοινωνικής Αλληλεγγύης (ΟΠΕΚΑ) 3) Δήμου </w:t>
      </w:r>
      <w:proofErr w:type="spellStart"/>
      <w:r w:rsidRPr="006F27DE">
        <w:rPr>
          <w:rFonts w:ascii="Arial" w:hAnsi="Arial" w:cs="Arial"/>
          <w:i/>
          <w:sz w:val="22"/>
          <w:szCs w:val="22"/>
        </w:rPr>
        <w:t>Λεβαδέων</w:t>
      </w:r>
      <w:proofErr w:type="spellEnd"/>
      <w:r w:rsidRPr="006F27DE">
        <w:rPr>
          <w:rFonts w:ascii="Arial" w:hAnsi="Arial" w:cs="Arial"/>
          <w:i/>
          <w:sz w:val="22"/>
          <w:szCs w:val="22"/>
        </w:rPr>
        <w:t xml:space="preserve"> 4) Κοινωφελούς Επιχείρησης </w:t>
      </w:r>
      <w:proofErr w:type="spellStart"/>
      <w:r w:rsidRPr="006F27DE">
        <w:rPr>
          <w:rFonts w:ascii="Arial" w:hAnsi="Arial" w:cs="Arial"/>
          <w:i/>
          <w:sz w:val="22"/>
          <w:szCs w:val="22"/>
        </w:rPr>
        <w:t>Δημου</w:t>
      </w:r>
      <w:proofErr w:type="spellEnd"/>
      <w:r w:rsidRPr="006F27DE">
        <w:rPr>
          <w:rFonts w:ascii="Arial" w:hAnsi="Arial" w:cs="Arial"/>
          <w:i/>
          <w:sz w:val="22"/>
          <w:szCs w:val="22"/>
        </w:rPr>
        <w:t xml:space="preserve"> </w:t>
      </w:r>
      <w:proofErr w:type="spellStart"/>
      <w:r w:rsidRPr="006F27DE">
        <w:rPr>
          <w:rFonts w:ascii="Arial" w:hAnsi="Arial" w:cs="Arial"/>
          <w:i/>
          <w:sz w:val="22"/>
          <w:szCs w:val="22"/>
        </w:rPr>
        <w:t>Λεβαδέων</w:t>
      </w:r>
      <w:proofErr w:type="spellEnd"/>
      <w:r w:rsidRPr="006F27DE">
        <w:rPr>
          <w:rFonts w:ascii="Arial" w:hAnsi="Arial" w:cs="Arial"/>
          <w:i/>
          <w:sz w:val="22"/>
          <w:szCs w:val="22"/>
        </w:rPr>
        <w:t xml:space="preserve"> (Κ.Ε.ΔΗ.Λ.), για την υλοποίηση του Προγράμματος Στεγαστικής Συνδρομής “ΚΑΛΥΨΗ”.</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i/>
          <w:sz w:val="22"/>
          <w:szCs w:val="22"/>
        </w:rPr>
      </w:pPr>
      <w:r w:rsidRPr="006F27DE">
        <w:rPr>
          <w:rFonts w:ascii="Arial" w:hAnsi="Arial" w:cs="Arial"/>
          <w:i/>
          <w:sz w:val="22"/>
          <w:szCs w:val="22"/>
        </w:rPr>
        <w:t xml:space="preserve">Την </w:t>
      </w:r>
      <w:proofErr w:type="spellStart"/>
      <w:r w:rsidRPr="006F27DE">
        <w:rPr>
          <w:rFonts w:ascii="Arial" w:hAnsi="Arial" w:cs="Arial"/>
          <w:i/>
          <w:sz w:val="22"/>
          <w:szCs w:val="22"/>
        </w:rPr>
        <w:t>αριθμ</w:t>
      </w:r>
      <w:proofErr w:type="spellEnd"/>
      <w:r w:rsidRPr="006F27DE">
        <w:rPr>
          <w:rFonts w:ascii="Arial" w:hAnsi="Arial" w:cs="Arial"/>
          <w:i/>
          <w:sz w:val="22"/>
          <w:szCs w:val="22"/>
        </w:rPr>
        <w:t xml:space="preserve">. </w:t>
      </w:r>
      <w:r w:rsidRPr="006F27DE">
        <w:rPr>
          <w:rFonts w:ascii="Arial" w:hAnsi="Arial" w:cs="Arial"/>
          <w:b/>
          <w:i/>
          <w:sz w:val="22"/>
          <w:szCs w:val="22"/>
        </w:rPr>
        <w:t xml:space="preserve">58/Α.Π. 7441/20.04.2023 (ΑΔΑ:Ψ6Τ8ΩΛΗ-8ΜΩ) Απόφαση του Δημοτικού Συμβουλίου του Δήμου </w:t>
      </w:r>
      <w:proofErr w:type="spellStart"/>
      <w:r w:rsidRPr="006F27DE">
        <w:rPr>
          <w:rFonts w:ascii="Arial" w:hAnsi="Arial" w:cs="Arial"/>
          <w:b/>
          <w:i/>
          <w:sz w:val="22"/>
          <w:szCs w:val="22"/>
        </w:rPr>
        <w:t>Λεβαδέων</w:t>
      </w:r>
      <w:proofErr w:type="spellEnd"/>
      <w:r w:rsidRPr="006F27DE">
        <w:rPr>
          <w:rFonts w:ascii="Arial" w:hAnsi="Arial" w:cs="Arial"/>
          <w:i/>
          <w:sz w:val="22"/>
          <w:szCs w:val="22"/>
        </w:rPr>
        <w:t xml:space="preserve"> περί έγκρισης σύναψης Προγραμματικής Σύμβασης και Σχεδίου Προγραμματικής Σύμβασης μεταξύ των: 1)  Υπουργείου Εργασίας και Κοινωνικών Υποθέσεων 2) Οργανισμού </w:t>
      </w:r>
      <w:proofErr w:type="spellStart"/>
      <w:r w:rsidRPr="006F27DE">
        <w:rPr>
          <w:rFonts w:ascii="Arial" w:hAnsi="Arial" w:cs="Arial"/>
          <w:i/>
          <w:sz w:val="22"/>
          <w:szCs w:val="22"/>
        </w:rPr>
        <w:t>Προνοιακών</w:t>
      </w:r>
      <w:proofErr w:type="spellEnd"/>
      <w:r w:rsidRPr="006F27DE">
        <w:rPr>
          <w:rFonts w:ascii="Arial" w:hAnsi="Arial" w:cs="Arial"/>
          <w:i/>
          <w:sz w:val="22"/>
          <w:szCs w:val="22"/>
        </w:rPr>
        <w:t xml:space="preserve"> Επιδομάτων και Κοινωνικής Αλληλεγγύης (ΟΠΕΚΑ) 3) Δήμου </w:t>
      </w:r>
      <w:proofErr w:type="spellStart"/>
      <w:r w:rsidRPr="006F27DE">
        <w:rPr>
          <w:rFonts w:ascii="Arial" w:hAnsi="Arial" w:cs="Arial"/>
          <w:i/>
          <w:sz w:val="22"/>
          <w:szCs w:val="22"/>
        </w:rPr>
        <w:t>Λεβαδέων</w:t>
      </w:r>
      <w:proofErr w:type="spellEnd"/>
      <w:r w:rsidRPr="006F27DE">
        <w:rPr>
          <w:rFonts w:ascii="Arial" w:hAnsi="Arial" w:cs="Arial"/>
          <w:i/>
          <w:sz w:val="22"/>
          <w:szCs w:val="22"/>
        </w:rPr>
        <w:t xml:space="preserve"> 4) Κοινωφελούς Επιχείρησης </w:t>
      </w:r>
      <w:proofErr w:type="spellStart"/>
      <w:r w:rsidRPr="006F27DE">
        <w:rPr>
          <w:rFonts w:ascii="Arial" w:hAnsi="Arial" w:cs="Arial"/>
          <w:i/>
          <w:sz w:val="22"/>
          <w:szCs w:val="22"/>
        </w:rPr>
        <w:t>Δημου</w:t>
      </w:r>
      <w:proofErr w:type="spellEnd"/>
      <w:r w:rsidRPr="006F27DE">
        <w:rPr>
          <w:rFonts w:ascii="Arial" w:hAnsi="Arial" w:cs="Arial"/>
          <w:i/>
          <w:sz w:val="22"/>
          <w:szCs w:val="22"/>
        </w:rPr>
        <w:t xml:space="preserve"> </w:t>
      </w:r>
      <w:proofErr w:type="spellStart"/>
      <w:r w:rsidRPr="006F27DE">
        <w:rPr>
          <w:rFonts w:ascii="Arial" w:hAnsi="Arial" w:cs="Arial"/>
          <w:i/>
          <w:sz w:val="22"/>
          <w:szCs w:val="22"/>
        </w:rPr>
        <w:t>Λεβαδέων</w:t>
      </w:r>
      <w:proofErr w:type="spellEnd"/>
      <w:r w:rsidRPr="006F27DE">
        <w:rPr>
          <w:rFonts w:ascii="Arial" w:hAnsi="Arial" w:cs="Arial"/>
          <w:i/>
          <w:sz w:val="22"/>
          <w:szCs w:val="22"/>
        </w:rPr>
        <w:t xml:space="preserve"> (Κ.Ε.ΔΗ.Λ.), για την υλοποίηση του Προγράμματος Στεγαστικής Συνδρομής “ΚΑΛΥΨΗ”.</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b/>
          <w:i/>
          <w:sz w:val="22"/>
          <w:szCs w:val="22"/>
        </w:rPr>
      </w:pPr>
      <w:r w:rsidRPr="006F27DE">
        <w:rPr>
          <w:rFonts w:ascii="Arial" w:hAnsi="Arial" w:cs="Arial"/>
          <w:bCs/>
          <w:i/>
          <w:sz w:val="22"/>
          <w:szCs w:val="22"/>
        </w:rPr>
        <w:t xml:space="preserve">Την </w:t>
      </w:r>
      <w:r w:rsidRPr="006F27DE">
        <w:rPr>
          <w:rFonts w:ascii="Arial" w:hAnsi="Arial" w:cs="Arial"/>
          <w:b/>
          <w:i/>
          <w:sz w:val="22"/>
          <w:szCs w:val="22"/>
        </w:rPr>
        <w:t xml:space="preserve">από 01/06/2023 Υπογεγραμμένη Προγραμματική Σύμβαση (ΑΔΑ:926Γ46ΜΤΛΚ-Τ9Λ) </w:t>
      </w:r>
      <w:r w:rsidRPr="006F27DE">
        <w:rPr>
          <w:rFonts w:ascii="Arial" w:hAnsi="Arial" w:cs="Arial"/>
          <w:bCs/>
          <w:i/>
          <w:sz w:val="22"/>
          <w:szCs w:val="22"/>
        </w:rPr>
        <w:t xml:space="preserve">μεταξύ των: 1)Υπουργείου Εργασίας και Κοινωνικών Υποθέσεων 2) Οργανισμού </w:t>
      </w:r>
      <w:proofErr w:type="spellStart"/>
      <w:r w:rsidRPr="006F27DE">
        <w:rPr>
          <w:rFonts w:ascii="Arial" w:hAnsi="Arial" w:cs="Arial"/>
          <w:bCs/>
          <w:i/>
          <w:sz w:val="22"/>
          <w:szCs w:val="22"/>
        </w:rPr>
        <w:t>Προνοιακών</w:t>
      </w:r>
      <w:proofErr w:type="spellEnd"/>
      <w:r w:rsidRPr="006F27DE">
        <w:rPr>
          <w:rFonts w:ascii="Arial" w:hAnsi="Arial" w:cs="Arial"/>
          <w:bCs/>
          <w:i/>
          <w:sz w:val="22"/>
          <w:szCs w:val="22"/>
        </w:rPr>
        <w:t xml:space="preserve"> Επιδομάτων και Κοινωνικής Αλληλεγγύης (ΟΠΕΚΑ) 3) Δήμου </w:t>
      </w:r>
      <w:proofErr w:type="spellStart"/>
      <w:r w:rsidRPr="006F27DE">
        <w:rPr>
          <w:rFonts w:ascii="Arial" w:hAnsi="Arial" w:cs="Arial"/>
          <w:bCs/>
          <w:i/>
          <w:sz w:val="22"/>
          <w:szCs w:val="22"/>
        </w:rPr>
        <w:t>Λεβαδέων</w:t>
      </w:r>
      <w:proofErr w:type="spellEnd"/>
      <w:r w:rsidRPr="006F27DE">
        <w:rPr>
          <w:rFonts w:ascii="Arial" w:hAnsi="Arial" w:cs="Arial"/>
          <w:bCs/>
          <w:i/>
          <w:sz w:val="22"/>
          <w:szCs w:val="22"/>
        </w:rPr>
        <w:t xml:space="preserve"> 4) Κοινωφελούς Επιχείρησης </w:t>
      </w:r>
      <w:proofErr w:type="spellStart"/>
      <w:r w:rsidRPr="006F27DE">
        <w:rPr>
          <w:rFonts w:ascii="Arial" w:hAnsi="Arial" w:cs="Arial"/>
          <w:bCs/>
          <w:i/>
          <w:sz w:val="22"/>
          <w:szCs w:val="22"/>
        </w:rPr>
        <w:t>Δημου</w:t>
      </w:r>
      <w:proofErr w:type="spellEnd"/>
      <w:r w:rsidRPr="006F27DE">
        <w:rPr>
          <w:rFonts w:ascii="Arial" w:hAnsi="Arial" w:cs="Arial"/>
          <w:bCs/>
          <w:i/>
          <w:sz w:val="22"/>
          <w:szCs w:val="22"/>
        </w:rPr>
        <w:t xml:space="preserve"> </w:t>
      </w:r>
      <w:proofErr w:type="spellStart"/>
      <w:r w:rsidRPr="006F27DE">
        <w:rPr>
          <w:rFonts w:ascii="Arial" w:hAnsi="Arial" w:cs="Arial"/>
          <w:bCs/>
          <w:i/>
          <w:sz w:val="22"/>
          <w:szCs w:val="22"/>
        </w:rPr>
        <w:t>Λεβαδέων</w:t>
      </w:r>
      <w:proofErr w:type="spellEnd"/>
      <w:r w:rsidRPr="006F27DE">
        <w:rPr>
          <w:rFonts w:ascii="Arial" w:hAnsi="Arial" w:cs="Arial"/>
          <w:bCs/>
          <w:i/>
          <w:sz w:val="22"/>
          <w:szCs w:val="22"/>
        </w:rPr>
        <w:t xml:space="preserve"> (Κ.Ε.ΔΗ.Λ.), για την υλοποίηση του Προγράμματος Στεγαστικής Συνδρομής “ΚΑΛΥΨΗ”.</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b/>
          <w:i/>
          <w:sz w:val="22"/>
          <w:szCs w:val="22"/>
        </w:rPr>
      </w:pPr>
      <w:r w:rsidRPr="006F27DE">
        <w:rPr>
          <w:rFonts w:ascii="Arial" w:hAnsi="Arial" w:cs="Arial"/>
          <w:bCs/>
          <w:i/>
          <w:sz w:val="22"/>
          <w:szCs w:val="22"/>
        </w:rPr>
        <w:t xml:space="preserve">Το </w:t>
      </w:r>
      <w:r w:rsidRPr="006F27DE">
        <w:rPr>
          <w:rFonts w:ascii="Arial" w:hAnsi="Arial" w:cs="Arial"/>
          <w:b/>
          <w:i/>
          <w:sz w:val="22"/>
          <w:szCs w:val="22"/>
        </w:rPr>
        <w:t>ΦΕΚ 1315/ 07.03.2023 (Τεύχος Β’)</w:t>
      </w:r>
      <w:r w:rsidRPr="006F27DE">
        <w:rPr>
          <w:rFonts w:ascii="Arial" w:hAnsi="Arial" w:cs="Arial"/>
          <w:bCs/>
          <w:i/>
          <w:sz w:val="22"/>
          <w:szCs w:val="22"/>
        </w:rPr>
        <w:t xml:space="preserve"> περί καθορισμού των όρων και των προϋποθέσεων υλοποίησης του Προγράμματος Στεγαστικής Συνδρομής “ΚΑΛΥΨΗ” και ειδικότερα το άρθρο 6/παραγρ. 1Γ στην οποία ορίζεται ότι ..</w:t>
      </w:r>
      <w:r w:rsidRPr="006F27DE">
        <w:rPr>
          <w:rFonts w:ascii="Arial" w:hAnsi="Arial" w:cs="Arial"/>
          <w:bCs/>
          <w:i/>
          <w:iCs/>
          <w:sz w:val="22"/>
          <w:szCs w:val="22"/>
        </w:rPr>
        <w:t xml:space="preserve">Δαπάνες προσωπικού των συμπραττόντων φορέων που θα αναλάβει την υλοποίηση του προγράμματος έως του </w:t>
      </w:r>
      <w:r w:rsidRPr="006F27DE">
        <w:rPr>
          <w:rFonts w:ascii="Arial" w:hAnsi="Arial" w:cs="Arial"/>
          <w:bCs/>
          <w:i/>
          <w:iCs/>
          <w:sz w:val="22"/>
          <w:szCs w:val="22"/>
        </w:rPr>
        <w:lastRenderedPageBreak/>
        <w:t>συνολικού ποσού των χιλίων επτακοσίων ευρώ (€1.700) μηνιαίως για κάθε υπάλληλο πλήρους απασχόλησης για το διάστημα των τριών ετών υλοποίησης του προγράμματος.</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i/>
          <w:sz w:val="22"/>
          <w:szCs w:val="22"/>
        </w:rPr>
      </w:pPr>
      <w:r w:rsidRPr="006F27DE">
        <w:rPr>
          <w:rFonts w:ascii="Arial" w:hAnsi="Arial" w:cs="Arial"/>
          <w:i/>
          <w:sz w:val="22"/>
          <w:szCs w:val="22"/>
        </w:rPr>
        <w:t xml:space="preserve">Την αρ. </w:t>
      </w:r>
      <w:proofErr w:type="spellStart"/>
      <w:r w:rsidRPr="006F27DE">
        <w:rPr>
          <w:rFonts w:ascii="Arial" w:hAnsi="Arial" w:cs="Arial"/>
          <w:i/>
          <w:sz w:val="22"/>
          <w:szCs w:val="22"/>
        </w:rPr>
        <w:t>πρωτ</w:t>
      </w:r>
      <w:proofErr w:type="spellEnd"/>
      <w:r w:rsidRPr="006F27DE">
        <w:rPr>
          <w:rFonts w:ascii="Arial" w:hAnsi="Arial" w:cs="Arial"/>
          <w:i/>
          <w:sz w:val="22"/>
          <w:szCs w:val="22"/>
        </w:rPr>
        <w:t xml:space="preserve">. </w:t>
      </w:r>
      <w:r w:rsidRPr="006F27DE">
        <w:rPr>
          <w:rFonts w:ascii="Arial" w:hAnsi="Arial" w:cs="Arial"/>
          <w:b/>
          <w:i/>
          <w:sz w:val="22"/>
          <w:szCs w:val="22"/>
        </w:rPr>
        <w:t xml:space="preserve">102/04.09.2023 Ατομική Σύμβαση Μίσθωσης Έργου (ΑΔΑ: 6ΙΣΚΟΞΨ5-0ΤΕ) </w:t>
      </w:r>
      <w:r w:rsidRPr="006F27DE">
        <w:rPr>
          <w:rFonts w:ascii="Arial" w:hAnsi="Arial" w:cs="Arial"/>
          <w:bCs/>
          <w:i/>
          <w:sz w:val="22"/>
          <w:szCs w:val="22"/>
        </w:rPr>
        <w:t xml:space="preserve">περί Παρακολούθησης </w:t>
      </w:r>
      <w:r w:rsidRPr="006F27DE">
        <w:rPr>
          <w:rFonts w:ascii="Arial" w:hAnsi="Arial" w:cs="Arial"/>
          <w:i/>
          <w:sz w:val="22"/>
          <w:szCs w:val="22"/>
        </w:rPr>
        <w:t>Διοίκησης και Συντονισμού όλων των εργασιών/ενεργειών για την επίτευξη των στόχων του Προγράμματος Στεγαστικής Συνδρομής “ΚΑΛΥΨΗ”</w:t>
      </w:r>
      <w:r w:rsidRPr="006F27DE">
        <w:rPr>
          <w:rFonts w:ascii="Arial" w:hAnsi="Arial" w:cs="Arial"/>
          <w:b/>
          <w:i/>
          <w:sz w:val="22"/>
          <w:szCs w:val="22"/>
        </w:rPr>
        <w:t xml:space="preserve"> </w:t>
      </w:r>
      <w:r w:rsidRPr="006F27DE">
        <w:rPr>
          <w:rFonts w:ascii="Arial" w:hAnsi="Arial" w:cs="Arial"/>
          <w:i/>
          <w:sz w:val="22"/>
          <w:szCs w:val="22"/>
        </w:rPr>
        <w:t>μεταξύ της Κ.Ε.ΔΗ.Λ και του αναδόχου – Συντονιστή του Προγράμματος κ.</w:t>
      </w:r>
      <w:r w:rsidRPr="006F27DE">
        <w:rPr>
          <w:rFonts w:ascii="Arial" w:hAnsi="Arial" w:cs="Arial"/>
          <w:b/>
          <w:i/>
          <w:sz w:val="22"/>
          <w:szCs w:val="22"/>
        </w:rPr>
        <w:t xml:space="preserve"> </w:t>
      </w:r>
      <w:proofErr w:type="spellStart"/>
      <w:r w:rsidRPr="006F27DE">
        <w:rPr>
          <w:rFonts w:ascii="Arial" w:hAnsi="Arial" w:cs="Arial"/>
          <w:b/>
          <w:i/>
          <w:sz w:val="22"/>
          <w:szCs w:val="22"/>
        </w:rPr>
        <w:t>Καλαμπόκα</w:t>
      </w:r>
      <w:proofErr w:type="spellEnd"/>
      <w:r w:rsidRPr="006F27DE">
        <w:rPr>
          <w:rFonts w:ascii="Arial" w:hAnsi="Arial" w:cs="Arial"/>
          <w:b/>
          <w:i/>
          <w:sz w:val="22"/>
          <w:szCs w:val="22"/>
        </w:rPr>
        <w:t xml:space="preserve"> Γεωργίου</w:t>
      </w:r>
      <w:r w:rsidRPr="006F27DE">
        <w:rPr>
          <w:rFonts w:ascii="Arial" w:hAnsi="Arial" w:cs="Arial"/>
          <w:i/>
          <w:sz w:val="22"/>
          <w:szCs w:val="22"/>
        </w:rPr>
        <w:t>.</w:t>
      </w:r>
    </w:p>
    <w:p w:rsidR="006F27DE" w:rsidRPr="006F27DE" w:rsidRDefault="006F27DE" w:rsidP="006F27DE">
      <w:pPr>
        <w:pStyle w:val="Web"/>
        <w:numPr>
          <w:ilvl w:val="0"/>
          <w:numId w:val="11"/>
        </w:numPr>
        <w:tabs>
          <w:tab w:val="clear" w:pos="644"/>
          <w:tab w:val="left" w:pos="720"/>
        </w:tabs>
        <w:spacing w:before="0" w:after="0" w:line="276" w:lineRule="auto"/>
        <w:ind w:left="720"/>
        <w:jc w:val="both"/>
        <w:rPr>
          <w:rFonts w:ascii="Arial" w:hAnsi="Arial" w:cs="Arial"/>
          <w:i/>
          <w:sz w:val="22"/>
          <w:szCs w:val="22"/>
        </w:rPr>
      </w:pPr>
      <w:r w:rsidRPr="006F27DE">
        <w:rPr>
          <w:rFonts w:ascii="Arial" w:hAnsi="Arial" w:cs="Arial"/>
          <w:i/>
          <w:sz w:val="22"/>
          <w:szCs w:val="22"/>
        </w:rPr>
        <w:t xml:space="preserve">Την </w:t>
      </w:r>
      <w:proofErr w:type="spellStart"/>
      <w:r w:rsidRPr="006F27DE">
        <w:rPr>
          <w:rFonts w:ascii="Arial" w:hAnsi="Arial" w:cs="Arial"/>
          <w:i/>
          <w:sz w:val="22"/>
          <w:szCs w:val="22"/>
        </w:rPr>
        <w:t>αρ.πρωτ</w:t>
      </w:r>
      <w:proofErr w:type="spellEnd"/>
      <w:r w:rsidRPr="006F27DE">
        <w:rPr>
          <w:rFonts w:ascii="Arial" w:hAnsi="Arial" w:cs="Arial"/>
          <w:i/>
          <w:sz w:val="22"/>
          <w:szCs w:val="22"/>
        </w:rPr>
        <w:t xml:space="preserve">. </w:t>
      </w:r>
      <w:r w:rsidRPr="006F27DE">
        <w:rPr>
          <w:rFonts w:ascii="Arial" w:hAnsi="Arial" w:cs="Arial"/>
          <w:b/>
          <w:i/>
          <w:sz w:val="22"/>
          <w:szCs w:val="22"/>
        </w:rPr>
        <w:t>101/04.06.2023</w:t>
      </w:r>
      <w:r w:rsidRPr="006F27DE">
        <w:rPr>
          <w:rFonts w:ascii="Arial" w:hAnsi="Arial" w:cs="Arial"/>
          <w:i/>
          <w:sz w:val="22"/>
          <w:szCs w:val="22"/>
        </w:rPr>
        <w:t xml:space="preserve"> </w:t>
      </w:r>
      <w:r w:rsidRPr="006F27DE">
        <w:rPr>
          <w:rFonts w:ascii="Arial" w:hAnsi="Arial" w:cs="Arial"/>
          <w:b/>
          <w:i/>
          <w:sz w:val="22"/>
          <w:szCs w:val="22"/>
        </w:rPr>
        <w:t xml:space="preserve">Ατομική Σύμβαση Μίσθωσης Έργου (ΑΔΑ: 9ΣΩ4ΟΞΨ5-Ι9Ξ) </w:t>
      </w:r>
      <w:r w:rsidRPr="006F27DE">
        <w:rPr>
          <w:rFonts w:ascii="Arial" w:hAnsi="Arial" w:cs="Arial"/>
          <w:bCs/>
          <w:i/>
          <w:sz w:val="22"/>
          <w:szCs w:val="22"/>
        </w:rPr>
        <w:t xml:space="preserve">περί Παρακολούθησης, Διαχείρισης, Σύνταξης Εκθέσεων/Αναφορών και Προόδου υλοποίησης του οικονομικού αντικειμένου του Προγράμματος </w:t>
      </w:r>
      <w:r w:rsidRPr="006F27DE">
        <w:rPr>
          <w:rFonts w:ascii="Arial" w:hAnsi="Arial" w:cs="Arial"/>
          <w:i/>
          <w:sz w:val="22"/>
          <w:szCs w:val="22"/>
        </w:rPr>
        <w:t>Στεγαστικής Συνδρομής “ΚΑΛΥΨΗ”</w:t>
      </w:r>
      <w:r w:rsidRPr="006F27DE">
        <w:rPr>
          <w:rFonts w:ascii="Arial" w:hAnsi="Arial" w:cs="Arial"/>
          <w:b/>
          <w:i/>
          <w:sz w:val="22"/>
          <w:szCs w:val="22"/>
        </w:rPr>
        <w:t xml:space="preserve"> </w:t>
      </w:r>
      <w:r w:rsidRPr="006F27DE">
        <w:rPr>
          <w:rFonts w:ascii="Arial" w:hAnsi="Arial" w:cs="Arial"/>
          <w:i/>
          <w:sz w:val="22"/>
          <w:szCs w:val="22"/>
        </w:rPr>
        <w:t>μεταξύ της Κ.Ε.ΔΗ.Λ και της αναδόχου – Διαχειρίστριας Οικονομικών κ.</w:t>
      </w:r>
      <w:r w:rsidRPr="006F27DE">
        <w:rPr>
          <w:rFonts w:ascii="Arial" w:hAnsi="Arial" w:cs="Arial"/>
          <w:b/>
          <w:i/>
          <w:sz w:val="22"/>
          <w:szCs w:val="22"/>
        </w:rPr>
        <w:t xml:space="preserve"> </w:t>
      </w:r>
      <w:proofErr w:type="spellStart"/>
      <w:r w:rsidRPr="006F27DE">
        <w:rPr>
          <w:rFonts w:ascii="Arial" w:hAnsi="Arial" w:cs="Arial"/>
          <w:b/>
          <w:i/>
          <w:sz w:val="22"/>
          <w:szCs w:val="22"/>
        </w:rPr>
        <w:t>Ζούβελου</w:t>
      </w:r>
      <w:proofErr w:type="spellEnd"/>
      <w:r w:rsidRPr="006F27DE">
        <w:rPr>
          <w:rFonts w:ascii="Arial" w:hAnsi="Arial" w:cs="Arial"/>
          <w:b/>
          <w:i/>
          <w:sz w:val="22"/>
          <w:szCs w:val="22"/>
        </w:rPr>
        <w:t xml:space="preserve"> Ελένης.</w:t>
      </w:r>
    </w:p>
    <w:p w:rsidR="006F27DE" w:rsidRPr="006F27DE" w:rsidRDefault="006F27DE" w:rsidP="006F27DE">
      <w:pPr>
        <w:widowControl w:val="0"/>
        <w:numPr>
          <w:ilvl w:val="0"/>
          <w:numId w:val="11"/>
        </w:numPr>
        <w:tabs>
          <w:tab w:val="clear" w:pos="644"/>
          <w:tab w:val="num" w:pos="720"/>
        </w:tabs>
        <w:spacing w:line="276" w:lineRule="auto"/>
        <w:ind w:left="720"/>
        <w:jc w:val="both"/>
        <w:rPr>
          <w:rFonts w:ascii="Arial" w:hAnsi="Arial" w:cs="Arial"/>
          <w:i/>
          <w:sz w:val="22"/>
          <w:szCs w:val="22"/>
          <w:highlight w:val="white"/>
        </w:rPr>
      </w:pPr>
      <w:r w:rsidRPr="006F27DE">
        <w:rPr>
          <w:rFonts w:ascii="Arial" w:hAnsi="Arial" w:cs="Arial"/>
          <w:i/>
          <w:sz w:val="22"/>
          <w:szCs w:val="22"/>
          <w:highlight w:val="white"/>
        </w:rPr>
        <w:t xml:space="preserve">Το </w:t>
      </w:r>
      <w:proofErr w:type="spellStart"/>
      <w:r w:rsidRPr="006F27DE">
        <w:rPr>
          <w:rFonts w:ascii="Arial" w:hAnsi="Arial" w:cs="Arial"/>
          <w:i/>
          <w:sz w:val="22"/>
          <w:szCs w:val="22"/>
          <w:highlight w:val="white"/>
        </w:rPr>
        <w:t>αριθμ</w:t>
      </w:r>
      <w:proofErr w:type="spellEnd"/>
      <w:r w:rsidRPr="006F27DE">
        <w:rPr>
          <w:rFonts w:ascii="Arial" w:hAnsi="Arial" w:cs="Arial"/>
          <w:i/>
          <w:sz w:val="22"/>
          <w:szCs w:val="22"/>
          <w:highlight w:val="white"/>
        </w:rPr>
        <w:t xml:space="preserve">. </w:t>
      </w:r>
      <w:proofErr w:type="spellStart"/>
      <w:r w:rsidRPr="006F27DE">
        <w:rPr>
          <w:rFonts w:ascii="Arial" w:hAnsi="Arial" w:cs="Arial"/>
          <w:i/>
          <w:sz w:val="22"/>
          <w:szCs w:val="22"/>
          <w:highlight w:val="white"/>
        </w:rPr>
        <w:t>πρωτ</w:t>
      </w:r>
      <w:proofErr w:type="spellEnd"/>
      <w:r w:rsidRPr="006F27DE">
        <w:rPr>
          <w:rFonts w:ascii="Arial" w:hAnsi="Arial" w:cs="Arial"/>
          <w:i/>
          <w:sz w:val="22"/>
          <w:szCs w:val="22"/>
          <w:highlight w:val="white"/>
        </w:rPr>
        <w:t xml:space="preserve">. 6005/2-4-2024 τεκμηριωμένο αίτημα ανάληψης υποχρέωσης του προγράμματος «ΚΑΛΥΨΗ» του Δήμου </w:t>
      </w:r>
      <w:proofErr w:type="spellStart"/>
      <w:r w:rsidRPr="006F27DE">
        <w:rPr>
          <w:rFonts w:ascii="Arial" w:hAnsi="Arial" w:cs="Arial"/>
          <w:i/>
          <w:sz w:val="22"/>
          <w:szCs w:val="22"/>
          <w:highlight w:val="white"/>
        </w:rPr>
        <w:t>Λεβαδέων</w:t>
      </w:r>
      <w:proofErr w:type="spellEnd"/>
      <w:r w:rsidRPr="006F27DE">
        <w:rPr>
          <w:rFonts w:ascii="Arial" w:hAnsi="Arial" w:cs="Arial"/>
          <w:i/>
          <w:sz w:val="22"/>
          <w:szCs w:val="22"/>
          <w:highlight w:val="white"/>
        </w:rPr>
        <w:t>.</w:t>
      </w:r>
    </w:p>
    <w:p w:rsidR="006F27DE" w:rsidRPr="006F27DE" w:rsidRDefault="006F27DE" w:rsidP="006F27DE">
      <w:pPr>
        <w:spacing w:line="276" w:lineRule="auto"/>
        <w:ind w:left="360"/>
        <w:jc w:val="both"/>
        <w:rPr>
          <w:rFonts w:ascii="Arial" w:hAnsi="Arial" w:cs="Arial"/>
          <w:i/>
          <w:sz w:val="22"/>
          <w:szCs w:val="22"/>
        </w:rPr>
      </w:pPr>
    </w:p>
    <w:p w:rsidR="006F27DE" w:rsidRPr="006F27DE" w:rsidRDefault="006F27DE" w:rsidP="006F27DE">
      <w:pPr>
        <w:tabs>
          <w:tab w:val="left" w:pos="735"/>
        </w:tabs>
        <w:jc w:val="both"/>
        <w:rPr>
          <w:rFonts w:ascii="Arial" w:hAnsi="Arial" w:cs="Arial"/>
          <w:i/>
          <w:sz w:val="22"/>
          <w:szCs w:val="22"/>
        </w:rPr>
      </w:pPr>
    </w:p>
    <w:p w:rsidR="006F27DE" w:rsidRPr="006F27DE" w:rsidRDefault="006F27DE" w:rsidP="006F27DE">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6F27DE">
        <w:rPr>
          <w:rFonts w:ascii="Arial" w:eastAsia="Calibri" w:hAnsi="Arial" w:cs="Arial"/>
          <w:b/>
          <w:bCs/>
          <w:i/>
          <w:sz w:val="22"/>
          <w:szCs w:val="22"/>
        </w:rPr>
        <w:t xml:space="preserve">                   </w:t>
      </w:r>
      <w:r w:rsidRPr="006F27DE">
        <w:rPr>
          <w:rFonts w:ascii="Arial" w:hAnsi="Arial" w:cs="Arial"/>
          <w:b/>
          <w:bCs/>
          <w:i/>
          <w:sz w:val="22"/>
          <w:szCs w:val="22"/>
          <w:highlight w:val="white"/>
          <w:u w:val="single"/>
        </w:rPr>
        <w:t>Καλείται η Δημοτική Επιτροπή</w:t>
      </w:r>
    </w:p>
    <w:p w:rsidR="006F27DE" w:rsidRPr="006F27DE" w:rsidRDefault="006F27DE" w:rsidP="006F27DE">
      <w:pPr>
        <w:pStyle w:val="ad"/>
        <w:tabs>
          <w:tab w:val="left" w:pos="567"/>
          <w:tab w:val="center" w:pos="1701"/>
          <w:tab w:val="left" w:pos="2552"/>
          <w:tab w:val="left" w:pos="5103"/>
        </w:tabs>
        <w:ind w:left="-341" w:right="1020"/>
        <w:jc w:val="center"/>
        <w:rPr>
          <w:rFonts w:ascii="Arial" w:hAnsi="Arial" w:cs="Arial"/>
          <w:i/>
          <w:sz w:val="22"/>
          <w:szCs w:val="22"/>
        </w:rPr>
      </w:pPr>
    </w:p>
    <w:p w:rsidR="006F27DE" w:rsidRPr="006F27DE" w:rsidRDefault="006F27DE" w:rsidP="006F27DE">
      <w:pPr>
        <w:spacing w:line="276" w:lineRule="auto"/>
        <w:jc w:val="both"/>
        <w:rPr>
          <w:rFonts w:ascii="Arial" w:hAnsi="Arial" w:cs="Arial"/>
          <w:i/>
          <w:sz w:val="22"/>
          <w:szCs w:val="22"/>
          <w:highlight w:val="white"/>
        </w:rPr>
      </w:pPr>
      <w:r w:rsidRPr="006F27DE">
        <w:rPr>
          <w:rFonts w:ascii="Arial" w:hAnsi="Arial" w:cs="Arial"/>
          <w:i/>
          <w:sz w:val="22"/>
          <w:szCs w:val="22"/>
          <w:highlight w:val="white"/>
        </w:rPr>
        <w:t xml:space="preserve">Να αποφασίσει την εξειδίκευση πίστωσης ποσού </w:t>
      </w:r>
      <w:r w:rsidRPr="006F27DE">
        <w:rPr>
          <w:rFonts w:ascii="Arial" w:hAnsi="Arial" w:cs="Arial"/>
          <w:b/>
          <w:i/>
          <w:sz w:val="22"/>
          <w:szCs w:val="22"/>
          <w:highlight w:val="white"/>
        </w:rPr>
        <w:t>(40.800,00€</w:t>
      </w:r>
      <w:r w:rsidRPr="006F27DE">
        <w:rPr>
          <w:rFonts w:ascii="Arial" w:hAnsi="Arial" w:cs="Arial"/>
          <w:b/>
          <w:bCs/>
          <w:i/>
          <w:sz w:val="22"/>
          <w:szCs w:val="22"/>
          <w:highlight w:val="white"/>
        </w:rPr>
        <w:t>)</w:t>
      </w:r>
      <w:r w:rsidRPr="006F27DE">
        <w:rPr>
          <w:rFonts w:ascii="Arial" w:hAnsi="Arial" w:cs="Arial"/>
          <w:i/>
          <w:sz w:val="22"/>
          <w:szCs w:val="22"/>
          <w:highlight w:val="white"/>
        </w:rPr>
        <w:t xml:space="preserve"> #</w:t>
      </w:r>
      <w:r w:rsidRPr="006F27DE">
        <w:rPr>
          <w:rFonts w:ascii="Arial" w:hAnsi="Arial" w:cs="Arial"/>
          <w:b/>
          <w:i/>
          <w:sz w:val="22"/>
          <w:szCs w:val="22"/>
          <w:highlight w:val="white"/>
        </w:rPr>
        <w:t>Σαράντα χιλιάδων οχτακοσίων ευρώ</w:t>
      </w:r>
      <w:r w:rsidRPr="006F27DE">
        <w:rPr>
          <w:rFonts w:ascii="Arial" w:hAnsi="Arial" w:cs="Arial"/>
          <w:i/>
          <w:sz w:val="22"/>
          <w:szCs w:val="22"/>
          <w:highlight w:val="white"/>
        </w:rPr>
        <w:t xml:space="preserve">#  </w:t>
      </w:r>
      <w:r w:rsidRPr="006F27DE">
        <w:rPr>
          <w:rFonts w:ascii="Arial" w:hAnsi="Arial" w:cs="Arial"/>
          <w:b/>
          <w:bCs/>
          <w:i/>
          <w:sz w:val="22"/>
          <w:szCs w:val="22"/>
          <w:highlight w:val="white"/>
        </w:rPr>
        <w:t xml:space="preserve">στον Κ.Α. εξόδων </w:t>
      </w:r>
      <w:r w:rsidRPr="006F27DE">
        <w:rPr>
          <w:rFonts w:ascii="Arial" w:hAnsi="Arial" w:cs="Arial"/>
          <w:b/>
          <w:i/>
          <w:sz w:val="22"/>
          <w:szCs w:val="22"/>
          <w:highlight w:val="white"/>
        </w:rPr>
        <w:t>15/6117.020</w:t>
      </w:r>
      <w:r w:rsidRPr="006F27DE">
        <w:rPr>
          <w:rFonts w:ascii="Arial" w:hAnsi="Arial" w:cs="Arial"/>
          <w:i/>
          <w:sz w:val="22"/>
          <w:szCs w:val="22"/>
          <w:highlight w:val="white"/>
        </w:rPr>
        <w:t xml:space="preserve"> με τίτλο </w:t>
      </w:r>
      <w:r w:rsidRPr="006F27DE">
        <w:rPr>
          <w:rFonts w:ascii="Arial" w:hAnsi="Arial" w:cs="Arial"/>
          <w:i/>
          <w:sz w:val="22"/>
          <w:szCs w:val="22"/>
        </w:rPr>
        <w:t>«Αμοιβές για συμβάσεις έργου Διοίκησης και Διαχείρισης του Προγράμματος Στεγαστικής Συνδρομής ‘’ΚΑΛΥΨΗ’’</w:t>
      </w:r>
      <w:r w:rsidRPr="006F27DE">
        <w:rPr>
          <w:rFonts w:ascii="Arial" w:hAnsi="Arial" w:cs="Arial"/>
          <w:i/>
          <w:sz w:val="22"/>
          <w:szCs w:val="22"/>
          <w:highlight w:val="white"/>
        </w:rPr>
        <w:t xml:space="preserve">» για το έτος 2024, ως ο συνημμένος πίνακας.  </w:t>
      </w:r>
    </w:p>
    <w:p w:rsidR="006F27DE" w:rsidRDefault="006F27DE" w:rsidP="006F27DE">
      <w:pPr>
        <w:rPr>
          <w:rFonts w:ascii="Arial" w:hAnsi="Arial" w:cs="Arial"/>
          <w:i/>
          <w:sz w:val="22"/>
          <w:szCs w:val="22"/>
        </w:rPr>
      </w:pPr>
      <w:r>
        <w:t xml:space="preserve"> </w:t>
      </w:r>
    </w:p>
    <w:p w:rsidR="006557F3" w:rsidRDefault="006557F3"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Στη συνέχεια ο Πρόεδρος κάλεσε τα μέλη να αποφασίσουν σχετικά.</w:t>
      </w:r>
    </w:p>
    <w:p w:rsidR="0099719C" w:rsidRPr="003905E7" w:rsidRDefault="0099719C" w:rsidP="006557F3">
      <w:pPr>
        <w:widowControl w:val="0"/>
        <w:tabs>
          <w:tab w:val="left" w:pos="419"/>
        </w:tabs>
        <w:suppressAutoHyphens w:val="0"/>
        <w:autoSpaceDE w:val="0"/>
        <w:autoSpaceDN w:val="0"/>
        <w:spacing w:line="251" w:lineRule="exact"/>
        <w:ind w:right="506"/>
        <w:rPr>
          <w:rFonts w:ascii="Arial" w:hAnsi="Arial" w:cs="Arial"/>
          <w:sz w:val="22"/>
          <w:szCs w:val="22"/>
        </w:rPr>
      </w:pPr>
    </w:p>
    <w:p w:rsidR="00E10218" w:rsidRPr="003905E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 xml:space="preserve">       </w:t>
      </w: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512FB1" w:rsidRPr="00824EAF" w:rsidRDefault="00A05488" w:rsidP="00512FB1">
      <w:pPr>
        <w:pStyle w:val="ad"/>
        <w:spacing w:line="288" w:lineRule="auto"/>
        <w:rPr>
          <w:rFonts w:ascii="Arial" w:hAnsi="Arial" w:cs="Arial"/>
          <w:sz w:val="22"/>
          <w:szCs w:val="22"/>
        </w:rPr>
      </w:pPr>
      <w:r w:rsidRPr="00F61F7D">
        <w:rPr>
          <w:rFonts w:ascii="Arial" w:hAnsi="Arial" w:cs="Arial"/>
          <w:sz w:val="22"/>
          <w:szCs w:val="22"/>
        </w:rPr>
        <w:t>-</w:t>
      </w:r>
      <w:r w:rsidR="00512FB1" w:rsidRPr="00512FB1">
        <w:rPr>
          <w:rFonts w:ascii="Arial" w:hAnsi="Arial" w:cs="Arial"/>
          <w:sz w:val="22"/>
          <w:szCs w:val="22"/>
        </w:rPr>
        <w:t xml:space="preserve"> </w:t>
      </w:r>
      <w:r w:rsidR="00512FB1"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512FB1" w:rsidRPr="00824EAF" w:rsidRDefault="00512FB1" w:rsidP="00512FB1">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512FB1" w:rsidRPr="00824EAF" w:rsidRDefault="00512FB1" w:rsidP="00512FB1">
      <w:pPr>
        <w:widowControl w:val="0"/>
        <w:spacing w:line="276" w:lineRule="auto"/>
        <w:jc w:val="both"/>
        <w:rPr>
          <w:rFonts w:ascii="Arial" w:hAnsi="Arial" w:cs="Arial"/>
          <w:kern w:val="2"/>
          <w:sz w:val="22"/>
          <w:szCs w:val="22"/>
          <w:lang w:bidi="hi-IN"/>
        </w:rPr>
      </w:pPr>
      <w:r w:rsidRPr="00824EAF">
        <w:rPr>
          <w:rFonts w:ascii="Arial" w:hAnsi="Arial" w:cs="Arial"/>
          <w:color w:val="00000A"/>
          <w:sz w:val="22"/>
          <w:szCs w:val="22"/>
        </w:rPr>
        <w:t>-Το άρθρο 1</w:t>
      </w:r>
      <w:r w:rsidRPr="00824EAF">
        <w:rPr>
          <w:rFonts w:ascii="Arial" w:hAnsi="Arial" w:cs="Arial"/>
          <w:color w:val="00000A"/>
          <w:kern w:val="2"/>
          <w:sz w:val="22"/>
          <w:szCs w:val="22"/>
          <w:highlight w:val="white"/>
          <w:lang w:bidi="hi-IN"/>
        </w:rPr>
        <w:t xml:space="preserve">4 </w:t>
      </w:r>
      <w:r w:rsidRPr="00824EAF">
        <w:rPr>
          <w:rFonts w:ascii="Arial" w:hAnsi="Arial" w:cs="Arial"/>
          <w:kern w:val="2"/>
          <w:sz w:val="22"/>
          <w:szCs w:val="22"/>
          <w:highlight w:val="white"/>
          <w:lang w:bidi="hi-IN"/>
        </w:rPr>
        <w:t xml:space="preserve"> παρ.1 </w:t>
      </w:r>
      <w:r w:rsidRPr="00824EAF">
        <w:rPr>
          <w:rFonts w:ascii="Arial" w:hAnsi="Arial" w:cs="Arial"/>
          <w:kern w:val="2"/>
          <w:sz w:val="22"/>
          <w:szCs w:val="22"/>
          <w:lang w:bidi="hi-IN"/>
        </w:rPr>
        <w:t>του Ν. 4625/19 καθώς και την παρ. 1 του άρθρου 203 του Ν. 4555/18</w:t>
      </w:r>
    </w:p>
    <w:p w:rsidR="00512FB1" w:rsidRPr="00824EAF" w:rsidRDefault="00512FB1" w:rsidP="00512FB1">
      <w:pPr>
        <w:widowControl w:val="0"/>
        <w:spacing w:line="276" w:lineRule="auto"/>
        <w:jc w:val="both"/>
        <w:rPr>
          <w:rFonts w:ascii="Arial" w:hAnsi="Arial" w:cs="Arial"/>
          <w:sz w:val="22"/>
          <w:szCs w:val="22"/>
        </w:rPr>
      </w:pPr>
      <w:r w:rsidRPr="00824EAF">
        <w:rPr>
          <w:rFonts w:ascii="Arial" w:hAnsi="Arial" w:cs="Arial"/>
          <w:sz w:val="22"/>
          <w:szCs w:val="22"/>
          <w:highlight w:val="white"/>
        </w:rPr>
        <w:t xml:space="preserve">- Την </w:t>
      </w:r>
      <w:proofErr w:type="spellStart"/>
      <w:r w:rsidRPr="00824EAF">
        <w:rPr>
          <w:rFonts w:ascii="Arial" w:hAnsi="Arial" w:cs="Arial"/>
          <w:sz w:val="22"/>
          <w:szCs w:val="22"/>
          <w:highlight w:val="white"/>
        </w:rPr>
        <w:t>αριθμ</w:t>
      </w:r>
      <w:proofErr w:type="spellEnd"/>
      <w:r w:rsidRPr="00824EAF">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824EAF">
        <w:rPr>
          <w:rFonts w:ascii="Arial" w:hAnsi="Arial" w:cs="Arial"/>
          <w:sz w:val="22"/>
          <w:szCs w:val="22"/>
          <w:highlight w:val="white"/>
        </w:rPr>
        <w:t>Λεβαδέων</w:t>
      </w:r>
      <w:proofErr w:type="spellEnd"/>
      <w:r w:rsidRPr="00824EAF">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236668" w:rsidRDefault="00512FB1" w:rsidP="00512FB1">
      <w:pPr>
        <w:widowControl w:val="0"/>
        <w:spacing w:line="276" w:lineRule="auto"/>
        <w:jc w:val="both"/>
        <w:rPr>
          <w:rFonts w:ascii="Arial" w:hAnsi="Arial" w:cs="Arial"/>
          <w:sz w:val="22"/>
          <w:szCs w:val="22"/>
          <w:highlight w:val="white"/>
        </w:rPr>
      </w:pPr>
      <w:r w:rsidRPr="000924C7">
        <w:rPr>
          <w:rFonts w:ascii="Arial" w:hAnsi="Arial" w:cs="Arial"/>
          <w:sz w:val="22"/>
          <w:szCs w:val="22"/>
          <w:highlight w:val="white"/>
        </w:rPr>
        <w:t xml:space="preserve">- </w:t>
      </w:r>
      <w:r w:rsidR="00236668" w:rsidRPr="00236668">
        <w:rPr>
          <w:rFonts w:ascii="Arial" w:hAnsi="Arial" w:cs="Arial"/>
          <w:bCs/>
          <w:sz w:val="22"/>
          <w:szCs w:val="22"/>
        </w:rPr>
        <w:t xml:space="preserve">Την </w:t>
      </w:r>
      <w:r w:rsidR="00236668" w:rsidRPr="00236668">
        <w:rPr>
          <w:rFonts w:ascii="Arial" w:hAnsi="Arial" w:cs="Arial"/>
          <w:sz w:val="22"/>
          <w:szCs w:val="22"/>
        </w:rPr>
        <w:t>από 01/06/2023 Υπογεγραμμένη Προγραμματική Σύμβαση (ΑΔΑ:926Γ46ΜΤΛΚ-Τ9Λ)</w:t>
      </w:r>
      <w:r w:rsidRPr="00236668">
        <w:rPr>
          <w:rFonts w:ascii="Arial" w:hAnsi="Arial" w:cs="Arial"/>
          <w:sz w:val="22"/>
          <w:szCs w:val="22"/>
          <w:highlight w:val="white"/>
        </w:rPr>
        <w:t>-</w:t>
      </w:r>
    </w:p>
    <w:p w:rsidR="00512FB1" w:rsidRPr="00236668" w:rsidRDefault="00512FB1" w:rsidP="00512FB1">
      <w:pPr>
        <w:widowControl w:val="0"/>
        <w:spacing w:line="276" w:lineRule="auto"/>
        <w:jc w:val="both"/>
        <w:rPr>
          <w:rFonts w:ascii="Arial" w:hAnsi="Arial" w:cs="Arial"/>
          <w:sz w:val="22"/>
          <w:szCs w:val="22"/>
        </w:rPr>
      </w:pPr>
      <w:r w:rsidRPr="00236668">
        <w:rPr>
          <w:rFonts w:ascii="Arial" w:hAnsi="Arial" w:cs="Arial"/>
          <w:sz w:val="22"/>
          <w:szCs w:val="22"/>
          <w:highlight w:val="white"/>
        </w:rPr>
        <w:t xml:space="preserve"> </w:t>
      </w:r>
      <w:r w:rsidR="00236668" w:rsidRPr="00236668">
        <w:rPr>
          <w:rFonts w:ascii="Arial" w:hAnsi="Arial" w:cs="Arial"/>
          <w:sz w:val="22"/>
          <w:szCs w:val="22"/>
        </w:rPr>
        <w:t xml:space="preserve">-Την αρ. </w:t>
      </w:r>
      <w:proofErr w:type="spellStart"/>
      <w:r w:rsidR="00236668" w:rsidRPr="00236668">
        <w:rPr>
          <w:rFonts w:ascii="Arial" w:hAnsi="Arial" w:cs="Arial"/>
          <w:sz w:val="22"/>
          <w:szCs w:val="22"/>
        </w:rPr>
        <w:t>πρωτ</w:t>
      </w:r>
      <w:proofErr w:type="spellEnd"/>
      <w:r w:rsidR="00236668" w:rsidRPr="00236668">
        <w:rPr>
          <w:rFonts w:ascii="Arial" w:hAnsi="Arial" w:cs="Arial"/>
          <w:sz w:val="22"/>
          <w:szCs w:val="22"/>
        </w:rPr>
        <w:t>. 102/04.09.2023 Ατομική Σύμβαση Μίσθωσης Έργου (ΑΔΑ: 6ΙΣΚΟΞΨ5-0ΤΕ)</w:t>
      </w:r>
      <w:r w:rsidRPr="00236668">
        <w:rPr>
          <w:rFonts w:ascii="Arial" w:hAnsi="Arial" w:cs="Arial"/>
          <w:sz w:val="22"/>
          <w:szCs w:val="22"/>
          <w:highlight w:val="white"/>
        </w:rPr>
        <w:t>.</w:t>
      </w:r>
    </w:p>
    <w:p w:rsidR="00236668" w:rsidRDefault="00236668" w:rsidP="00512FB1">
      <w:pPr>
        <w:widowControl w:val="0"/>
        <w:spacing w:line="276" w:lineRule="auto"/>
        <w:jc w:val="both"/>
        <w:rPr>
          <w:rFonts w:ascii="Arial" w:hAnsi="Arial" w:cs="Arial"/>
          <w:sz w:val="22"/>
          <w:szCs w:val="22"/>
        </w:rPr>
      </w:pPr>
      <w:r w:rsidRPr="00236668">
        <w:rPr>
          <w:rFonts w:ascii="Arial" w:hAnsi="Arial" w:cs="Arial"/>
          <w:sz w:val="22"/>
          <w:szCs w:val="22"/>
        </w:rPr>
        <w:t xml:space="preserve">- Την </w:t>
      </w:r>
      <w:proofErr w:type="spellStart"/>
      <w:r w:rsidRPr="00236668">
        <w:rPr>
          <w:rFonts w:ascii="Arial" w:hAnsi="Arial" w:cs="Arial"/>
          <w:sz w:val="22"/>
          <w:szCs w:val="22"/>
        </w:rPr>
        <w:t>αρ.πρωτ</w:t>
      </w:r>
      <w:proofErr w:type="spellEnd"/>
      <w:r w:rsidRPr="00236668">
        <w:rPr>
          <w:rFonts w:ascii="Arial" w:hAnsi="Arial" w:cs="Arial"/>
          <w:sz w:val="22"/>
          <w:szCs w:val="22"/>
        </w:rPr>
        <w:t>. 101/04.06.2023 Ατομική Σύμβαση Μίσθωσης Έργου (ΑΔΑ: 9ΣΩ4ΟΞΨ5-Ι9Ξ)</w:t>
      </w:r>
    </w:p>
    <w:p w:rsidR="00236668" w:rsidRPr="00236668" w:rsidRDefault="00236668" w:rsidP="00236668">
      <w:pPr>
        <w:widowControl w:val="0"/>
        <w:spacing w:line="276" w:lineRule="auto"/>
        <w:jc w:val="both"/>
        <w:rPr>
          <w:rFonts w:ascii="Arial" w:hAnsi="Arial" w:cs="Arial"/>
          <w:sz w:val="22"/>
          <w:szCs w:val="22"/>
          <w:highlight w:val="white"/>
        </w:rPr>
      </w:pPr>
      <w:r w:rsidRPr="00236668">
        <w:rPr>
          <w:rFonts w:ascii="Arial" w:hAnsi="Arial" w:cs="Arial"/>
          <w:sz w:val="22"/>
          <w:szCs w:val="22"/>
        </w:rPr>
        <w:t>-</w:t>
      </w:r>
      <w:r w:rsidRPr="00236668">
        <w:rPr>
          <w:rFonts w:ascii="Arial" w:hAnsi="Arial" w:cs="Arial"/>
          <w:sz w:val="22"/>
          <w:szCs w:val="22"/>
          <w:highlight w:val="white"/>
        </w:rPr>
        <w:t xml:space="preserve"> Το </w:t>
      </w:r>
      <w:proofErr w:type="spellStart"/>
      <w:r w:rsidRPr="00236668">
        <w:rPr>
          <w:rFonts w:ascii="Arial" w:hAnsi="Arial" w:cs="Arial"/>
          <w:sz w:val="22"/>
          <w:szCs w:val="22"/>
          <w:highlight w:val="white"/>
        </w:rPr>
        <w:t>αριθμ</w:t>
      </w:r>
      <w:proofErr w:type="spellEnd"/>
      <w:r w:rsidRPr="00236668">
        <w:rPr>
          <w:rFonts w:ascii="Arial" w:hAnsi="Arial" w:cs="Arial"/>
          <w:sz w:val="22"/>
          <w:szCs w:val="22"/>
          <w:highlight w:val="white"/>
        </w:rPr>
        <w:t xml:space="preserve">. </w:t>
      </w:r>
      <w:proofErr w:type="spellStart"/>
      <w:r w:rsidRPr="00236668">
        <w:rPr>
          <w:rFonts w:ascii="Arial" w:hAnsi="Arial" w:cs="Arial"/>
          <w:sz w:val="22"/>
          <w:szCs w:val="22"/>
          <w:highlight w:val="white"/>
        </w:rPr>
        <w:t>πρωτ</w:t>
      </w:r>
      <w:proofErr w:type="spellEnd"/>
      <w:r w:rsidRPr="00236668">
        <w:rPr>
          <w:rFonts w:ascii="Arial" w:hAnsi="Arial" w:cs="Arial"/>
          <w:sz w:val="22"/>
          <w:szCs w:val="22"/>
          <w:highlight w:val="white"/>
        </w:rPr>
        <w:t xml:space="preserve">. 6005/2-4-2024 τεκμηριωμένο αίτημα ανάληψης υποχρέωσης του προγράμματος «ΚΑΛΥΨΗ» του Δήμου </w:t>
      </w:r>
      <w:proofErr w:type="spellStart"/>
      <w:r w:rsidRPr="00236668">
        <w:rPr>
          <w:rFonts w:ascii="Arial" w:hAnsi="Arial" w:cs="Arial"/>
          <w:sz w:val="22"/>
          <w:szCs w:val="22"/>
          <w:highlight w:val="white"/>
        </w:rPr>
        <w:t>Λεβαδέων</w:t>
      </w:r>
      <w:proofErr w:type="spellEnd"/>
      <w:r w:rsidRPr="00236668">
        <w:rPr>
          <w:rFonts w:ascii="Arial" w:hAnsi="Arial" w:cs="Arial"/>
          <w:sz w:val="22"/>
          <w:szCs w:val="22"/>
          <w:highlight w:val="white"/>
        </w:rPr>
        <w:t>.</w:t>
      </w:r>
    </w:p>
    <w:p w:rsidR="00512FB1" w:rsidRPr="00824EAF" w:rsidRDefault="00512FB1" w:rsidP="00512FB1">
      <w:pPr>
        <w:widowControl w:val="0"/>
        <w:spacing w:line="276" w:lineRule="auto"/>
        <w:jc w:val="both"/>
        <w:rPr>
          <w:rFonts w:ascii="Arial" w:hAnsi="Arial" w:cs="Arial"/>
          <w:sz w:val="22"/>
          <w:szCs w:val="22"/>
        </w:rPr>
      </w:pPr>
      <w:r w:rsidRPr="00312292">
        <w:rPr>
          <w:rFonts w:ascii="Arial" w:hAnsi="Arial" w:cs="Arial"/>
          <w:sz w:val="22"/>
          <w:szCs w:val="22"/>
        </w:rPr>
        <w:t xml:space="preserve">- Το με αρ. </w:t>
      </w:r>
      <w:proofErr w:type="spellStart"/>
      <w:r w:rsidRPr="00312292">
        <w:rPr>
          <w:rFonts w:ascii="Arial" w:hAnsi="Arial" w:cs="Arial"/>
          <w:sz w:val="22"/>
          <w:szCs w:val="22"/>
        </w:rPr>
        <w:t>πρωτ</w:t>
      </w:r>
      <w:proofErr w:type="spellEnd"/>
      <w:r w:rsidRPr="00312292">
        <w:rPr>
          <w:rFonts w:ascii="Arial" w:hAnsi="Arial" w:cs="Arial"/>
          <w:sz w:val="22"/>
          <w:szCs w:val="22"/>
        </w:rPr>
        <w:t>. 6</w:t>
      </w:r>
      <w:r w:rsidR="00236668">
        <w:rPr>
          <w:rFonts w:ascii="Arial" w:hAnsi="Arial" w:cs="Arial"/>
          <w:sz w:val="22"/>
          <w:szCs w:val="22"/>
        </w:rPr>
        <w:t>536</w:t>
      </w:r>
      <w:r w:rsidRPr="00312292">
        <w:rPr>
          <w:rFonts w:ascii="Arial" w:eastAsia="Arial" w:hAnsi="Arial" w:cs="Arial"/>
          <w:sz w:val="22"/>
          <w:szCs w:val="22"/>
        </w:rPr>
        <w:t>/0</w:t>
      </w:r>
      <w:r w:rsidR="00236668">
        <w:rPr>
          <w:rFonts w:ascii="Arial" w:eastAsia="Arial" w:hAnsi="Arial" w:cs="Arial"/>
          <w:sz w:val="22"/>
          <w:szCs w:val="22"/>
        </w:rPr>
        <w:t>8</w:t>
      </w:r>
      <w:r w:rsidRPr="00312292">
        <w:rPr>
          <w:rFonts w:ascii="Arial" w:eastAsia="Arial" w:hAnsi="Arial" w:cs="Arial"/>
          <w:sz w:val="22"/>
          <w:szCs w:val="22"/>
        </w:rPr>
        <w:t xml:space="preserve">-04-2024 </w:t>
      </w:r>
      <w:r w:rsidRPr="00312292">
        <w:rPr>
          <w:rFonts w:ascii="Arial" w:hAnsi="Arial" w:cs="Arial"/>
          <w:sz w:val="22"/>
          <w:szCs w:val="22"/>
        </w:rPr>
        <w:t xml:space="preserve">έγγραφο </w:t>
      </w:r>
      <w:r w:rsidRPr="00312292">
        <w:rPr>
          <w:rFonts w:ascii="Arial" w:eastAsia="Arial" w:hAnsi="Arial" w:cs="Arial"/>
          <w:sz w:val="22"/>
          <w:szCs w:val="22"/>
        </w:rPr>
        <w:t>του Τμ. Προϋπολογισμού Λογιστηρίου &amp;</w:t>
      </w:r>
      <w:r w:rsidRPr="00824EAF">
        <w:rPr>
          <w:rFonts w:ascii="Arial" w:eastAsia="Arial" w:hAnsi="Arial" w:cs="Arial"/>
          <w:sz w:val="22"/>
          <w:szCs w:val="22"/>
        </w:rPr>
        <w:t xml:space="preserve"> Προμηθειών </w:t>
      </w:r>
      <w:r w:rsidRPr="00824EAF">
        <w:rPr>
          <w:rFonts w:ascii="Arial" w:eastAsia="Verdana" w:hAnsi="Arial" w:cs="Arial"/>
          <w:color w:val="000000"/>
          <w:sz w:val="22"/>
          <w:szCs w:val="22"/>
        </w:rPr>
        <w:t xml:space="preserve"> τ</w:t>
      </w:r>
      <w:r w:rsidRPr="00824EAF">
        <w:rPr>
          <w:rFonts w:ascii="Arial" w:hAnsi="Arial" w:cs="Arial"/>
          <w:sz w:val="22"/>
          <w:szCs w:val="22"/>
        </w:rPr>
        <w:t xml:space="preserve">ου Δήμου </w:t>
      </w:r>
      <w:proofErr w:type="spellStart"/>
      <w:r w:rsidRPr="00824EAF">
        <w:rPr>
          <w:rFonts w:ascii="Arial" w:hAnsi="Arial" w:cs="Arial"/>
          <w:sz w:val="22"/>
          <w:szCs w:val="22"/>
        </w:rPr>
        <w:t>Λεβαδέων</w:t>
      </w:r>
      <w:proofErr w:type="spellEnd"/>
      <w:r w:rsidRPr="00824EAF">
        <w:rPr>
          <w:rFonts w:ascii="Arial" w:hAnsi="Arial" w:cs="Arial"/>
          <w:sz w:val="22"/>
          <w:szCs w:val="22"/>
        </w:rPr>
        <w:t xml:space="preserve"> </w:t>
      </w:r>
    </w:p>
    <w:p w:rsidR="00512FB1" w:rsidRPr="00824EAF" w:rsidRDefault="00512FB1" w:rsidP="00512FB1">
      <w:pPr>
        <w:widowControl w:val="0"/>
        <w:spacing w:line="276" w:lineRule="auto"/>
        <w:jc w:val="both"/>
        <w:rPr>
          <w:rFonts w:ascii="Arial" w:hAnsi="Arial" w:cs="Arial"/>
          <w:sz w:val="22"/>
          <w:szCs w:val="22"/>
        </w:rPr>
      </w:pPr>
      <w:r w:rsidRPr="00824EAF">
        <w:rPr>
          <w:rFonts w:ascii="Arial" w:hAnsi="Arial" w:cs="Arial"/>
          <w:sz w:val="22"/>
          <w:szCs w:val="22"/>
        </w:rPr>
        <w:t>-Την μεταξύ των μελών συζήτηση σύμφωνα με τα πρακτικά</w:t>
      </w:r>
    </w:p>
    <w:p w:rsidR="00512FB1" w:rsidRDefault="00512FB1" w:rsidP="00512FB1">
      <w:pPr>
        <w:pStyle w:val="af9"/>
        <w:widowControl w:val="0"/>
        <w:suppressAutoHyphens w:val="0"/>
        <w:spacing w:line="276" w:lineRule="auto"/>
        <w:ind w:left="0"/>
        <w:jc w:val="both"/>
        <w:rPr>
          <w:rFonts w:ascii="Arial" w:hAnsi="Arial" w:cs="Arial"/>
          <w:sz w:val="22"/>
          <w:szCs w:val="22"/>
        </w:rPr>
      </w:pPr>
      <w:r w:rsidRPr="00824EAF">
        <w:rPr>
          <w:rFonts w:ascii="Arial" w:hAnsi="Arial" w:cs="Arial"/>
          <w:sz w:val="22"/>
          <w:szCs w:val="22"/>
        </w:rPr>
        <w:t>- Την ψήφο των μελών της όπως αυτή  διατυπώθηκε και δηλώθηκε δια ζώσης στην συνεδρίαση.</w:t>
      </w:r>
    </w:p>
    <w:p w:rsidR="00236668" w:rsidRDefault="00236668" w:rsidP="00512FB1">
      <w:pPr>
        <w:pStyle w:val="af9"/>
        <w:widowControl w:val="0"/>
        <w:suppressAutoHyphens w:val="0"/>
        <w:spacing w:line="276" w:lineRule="auto"/>
        <w:ind w:left="0"/>
        <w:jc w:val="both"/>
        <w:rPr>
          <w:rFonts w:ascii="Arial" w:hAnsi="Arial" w:cs="Arial"/>
          <w:sz w:val="22"/>
          <w:szCs w:val="22"/>
        </w:rPr>
      </w:pPr>
    </w:p>
    <w:p w:rsidR="00236668" w:rsidRDefault="00236668" w:rsidP="00512FB1">
      <w:pPr>
        <w:pStyle w:val="af9"/>
        <w:widowControl w:val="0"/>
        <w:suppressAutoHyphens w:val="0"/>
        <w:spacing w:line="276" w:lineRule="auto"/>
        <w:ind w:left="0"/>
        <w:jc w:val="both"/>
        <w:rPr>
          <w:rFonts w:ascii="Arial" w:hAnsi="Arial" w:cs="Arial"/>
          <w:sz w:val="22"/>
          <w:szCs w:val="22"/>
        </w:rPr>
      </w:pPr>
    </w:p>
    <w:p w:rsidR="00236668" w:rsidRPr="00824EAF" w:rsidRDefault="00236668" w:rsidP="00512FB1">
      <w:pPr>
        <w:pStyle w:val="af9"/>
        <w:widowControl w:val="0"/>
        <w:suppressAutoHyphens w:val="0"/>
        <w:spacing w:line="276" w:lineRule="auto"/>
        <w:ind w:left="0"/>
        <w:jc w:val="both"/>
        <w:rPr>
          <w:rFonts w:ascii="Arial" w:hAnsi="Arial" w:cs="Arial"/>
          <w:sz w:val="22"/>
          <w:szCs w:val="22"/>
        </w:rPr>
      </w:pPr>
    </w:p>
    <w:p w:rsidR="00512FB1" w:rsidRPr="00824EAF" w:rsidRDefault="00512FB1" w:rsidP="00512FB1">
      <w:pPr>
        <w:pStyle w:val="af9"/>
        <w:widowControl w:val="0"/>
        <w:suppressAutoHyphens w:val="0"/>
        <w:spacing w:line="276" w:lineRule="auto"/>
        <w:ind w:left="0"/>
        <w:jc w:val="both"/>
        <w:rPr>
          <w:rFonts w:ascii="Arial" w:hAnsi="Arial" w:cs="Arial"/>
          <w:sz w:val="22"/>
          <w:szCs w:val="22"/>
        </w:rPr>
      </w:pPr>
    </w:p>
    <w:p w:rsidR="00512FB1" w:rsidRPr="00824EAF" w:rsidRDefault="00512FB1" w:rsidP="00512FB1">
      <w:pPr>
        <w:widowControl w:val="0"/>
        <w:suppressAutoHyphens w:val="0"/>
        <w:spacing w:line="360" w:lineRule="auto"/>
        <w:jc w:val="both"/>
        <w:rPr>
          <w:rFonts w:ascii="Arial" w:hAnsi="Arial" w:cs="Arial"/>
          <w:b/>
          <w:sz w:val="22"/>
          <w:szCs w:val="22"/>
        </w:rPr>
      </w:pPr>
      <w:r w:rsidRPr="00824EAF">
        <w:rPr>
          <w:rFonts w:ascii="Arial" w:hAnsi="Arial" w:cs="Arial"/>
          <w:sz w:val="22"/>
          <w:szCs w:val="22"/>
        </w:rPr>
        <w:t xml:space="preserve">        </w:t>
      </w:r>
      <w:r w:rsidRPr="00824EAF">
        <w:rPr>
          <w:rFonts w:ascii="Arial" w:hAnsi="Arial" w:cs="Arial"/>
          <w:b/>
          <w:sz w:val="22"/>
          <w:szCs w:val="22"/>
        </w:rPr>
        <w:t xml:space="preserve">                                              ΑΠΟΦΑΣΙΖΕΙ  ΟΜΟΦΩΝΑ</w:t>
      </w:r>
    </w:p>
    <w:p w:rsidR="00512FB1" w:rsidRDefault="00512FB1" w:rsidP="00512FB1">
      <w:pPr>
        <w:spacing w:line="276" w:lineRule="auto"/>
        <w:jc w:val="both"/>
        <w:rPr>
          <w:rFonts w:ascii="Arial" w:hAnsi="Arial" w:cs="Arial"/>
          <w:sz w:val="22"/>
          <w:szCs w:val="22"/>
          <w:highlight w:val="white"/>
        </w:rPr>
      </w:pPr>
      <w:r w:rsidRPr="00824EAF">
        <w:rPr>
          <w:rStyle w:val="-"/>
          <w:rFonts w:ascii="Arial" w:eastAsia="Arial Unicode MS" w:hAnsi="Arial" w:cs="Arial"/>
          <w:bCs/>
          <w:color w:val="auto"/>
          <w:kern w:val="2"/>
          <w:sz w:val="22"/>
          <w:szCs w:val="22"/>
          <w:u w:val="none"/>
          <w:shd w:val="clear" w:color="auto" w:fill="FFFFFF"/>
          <w:lang w:bidi="hi-IN"/>
        </w:rPr>
        <w:t xml:space="preserve">       </w:t>
      </w:r>
      <w:r w:rsidRPr="000924C7">
        <w:rPr>
          <w:rStyle w:val="-"/>
          <w:rFonts w:ascii="Arial" w:eastAsia="Arial Unicode MS" w:hAnsi="Arial" w:cs="Arial"/>
          <w:bCs/>
          <w:color w:val="auto"/>
          <w:kern w:val="2"/>
          <w:sz w:val="22"/>
          <w:szCs w:val="22"/>
          <w:u w:val="none"/>
          <w:shd w:val="clear" w:color="auto" w:fill="FFFFFF"/>
          <w:lang w:bidi="hi-IN"/>
        </w:rPr>
        <w:t xml:space="preserve">Εξειδικεύει την </w:t>
      </w:r>
      <w:r w:rsidRPr="000924C7">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6F27DE">
        <w:rPr>
          <w:rStyle w:val="-"/>
          <w:rFonts w:ascii="Arial" w:eastAsia="Arial Unicode MS" w:hAnsi="Arial" w:cs="Arial"/>
          <w:color w:val="auto"/>
          <w:kern w:val="2"/>
          <w:sz w:val="22"/>
          <w:szCs w:val="22"/>
          <w:u w:val="none"/>
          <w:shd w:val="clear" w:color="auto" w:fill="FFFFFF"/>
          <w:lang w:bidi="hi-IN"/>
        </w:rPr>
        <w:t xml:space="preserve">ΣΑΡΑΝΤΑ ΧΙΛΙΑΔΩΝ ΟΚΤΑΚΟΣΙΩΝ </w:t>
      </w:r>
      <w:r w:rsidRPr="000924C7">
        <w:rPr>
          <w:rStyle w:val="-"/>
          <w:rFonts w:ascii="Arial" w:eastAsia="Arial Unicode MS" w:hAnsi="Arial" w:cs="Arial"/>
          <w:color w:val="auto"/>
          <w:kern w:val="2"/>
          <w:sz w:val="22"/>
          <w:szCs w:val="22"/>
          <w:u w:val="none"/>
          <w:shd w:val="clear" w:color="auto" w:fill="FFFFFF"/>
          <w:lang w:bidi="hi-IN"/>
        </w:rPr>
        <w:t xml:space="preserve">   ΕΥΡΩ </w:t>
      </w:r>
      <w:r w:rsidRPr="006F27DE">
        <w:rPr>
          <w:rStyle w:val="-"/>
          <w:rFonts w:ascii="Arial" w:eastAsia="Arial Unicode MS" w:hAnsi="Arial" w:cs="Arial"/>
          <w:color w:val="auto"/>
          <w:kern w:val="2"/>
          <w:sz w:val="22"/>
          <w:szCs w:val="22"/>
          <w:u w:val="none"/>
          <w:shd w:val="clear" w:color="auto" w:fill="FFFFFF"/>
          <w:lang w:bidi="hi-IN"/>
        </w:rPr>
        <w:t>(</w:t>
      </w:r>
      <w:r w:rsidR="006F27DE" w:rsidRPr="006F27DE">
        <w:rPr>
          <w:rFonts w:ascii="Arial" w:hAnsi="Arial" w:cs="Arial"/>
          <w:sz w:val="22"/>
          <w:szCs w:val="22"/>
        </w:rPr>
        <w:t>40.800,00€)</w:t>
      </w:r>
      <w:r w:rsidR="006F27DE">
        <w:rPr>
          <w:rFonts w:ascii="Calibri" w:hAnsi="Calibri" w:cs="Calibri"/>
          <w:b/>
        </w:rPr>
        <w:t xml:space="preserve"> </w:t>
      </w:r>
      <w:r w:rsidRPr="000924C7">
        <w:rPr>
          <w:rFonts w:ascii="Arial" w:hAnsi="Arial" w:cs="Arial"/>
          <w:bCs/>
          <w:sz w:val="22"/>
          <w:szCs w:val="22"/>
          <w:highlight w:val="white"/>
        </w:rPr>
        <w:t xml:space="preserve">στον Κ.Α. εξόδων </w:t>
      </w:r>
      <w:r w:rsidR="006F27DE" w:rsidRPr="006F27DE">
        <w:rPr>
          <w:rFonts w:ascii="Arial" w:hAnsi="Arial" w:cs="Arial"/>
          <w:sz w:val="22"/>
          <w:szCs w:val="22"/>
          <w:highlight w:val="white"/>
        </w:rPr>
        <w:t>15/6117.020</w:t>
      </w:r>
      <w:r w:rsidR="006F27DE" w:rsidRPr="006F27DE">
        <w:rPr>
          <w:rFonts w:ascii="Arial" w:hAnsi="Arial" w:cs="Arial"/>
          <w:i/>
          <w:sz w:val="22"/>
          <w:szCs w:val="22"/>
          <w:highlight w:val="white"/>
        </w:rPr>
        <w:t xml:space="preserve"> </w:t>
      </w:r>
      <w:r w:rsidRPr="000924C7">
        <w:rPr>
          <w:rFonts w:ascii="Arial" w:hAnsi="Arial" w:cs="Arial"/>
          <w:sz w:val="22"/>
          <w:szCs w:val="22"/>
          <w:highlight w:val="white"/>
        </w:rPr>
        <w:t xml:space="preserve">με τίτλο: </w:t>
      </w:r>
      <w:proofErr w:type="spellStart"/>
      <w:r w:rsidRPr="006F27DE">
        <w:rPr>
          <w:rFonts w:ascii="Arial" w:hAnsi="Arial" w:cs="Arial"/>
          <w:sz w:val="22"/>
          <w:szCs w:val="22"/>
          <w:highlight w:val="white"/>
        </w:rPr>
        <w:t>΄΄</w:t>
      </w:r>
      <w:proofErr w:type="spellEnd"/>
      <w:r w:rsidRPr="006F27DE">
        <w:rPr>
          <w:rFonts w:ascii="Arial" w:hAnsi="Arial" w:cs="Arial"/>
          <w:sz w:val="22"/>
          <w:szCs w:val="22"/>
          <w:highlight w:val="white"/>
        </w:rPr>
        <w:t xml:space="preserve"> </w:t>
      </w:r>
      <w:r w:rsidR="006F27DE" w:rsidRPr="006F27DE">
        <w:rPr>
          <w:rFonts w:ascii="Arial" w:hAnsi="Arial" w:cs="Arial"/>
          <w:sz w:val="22"/>
          <w:szCs w:val="22"/>
        </w:rPr>
        <w:t>«Αμοιβές για συμβάσεις έργου Διοίκησης και Διαχείρισης του Προγράμματος Στεγαστικής Συνδρομής ‘’ΚΑΛΥΨΗ’’</w:t>
      </w:r>
      <w:r w:rsidR="006F27DE" w:rsidRPr="006F27DE">
        <w:rPr>
          <w:rFonts w:ascii="Arial" w:hAnsi="Arial" w:cs="Arial"/>
          <w:sz w:val="22"/>
          <w:szCs w:val="22"/>
          <w:highlight w:val="white"/>
        </w:rPr>
        <w:t>»</w:t>
      </w:r>
      <w:r w:rsidR="006F27DE" w:rsidRPr="006F27DE">
        <w:rPr>
          <w:rFonts w:ascii="Arial" w:hAnsi="Arial" w:cs="Arial"/>
          <w:i/>
          <w:sz w:val="22"/>
          <w:szCs w:val="22"/>
          <w:highlight w:val="white"/>
        </w:rPr>
        <w:t xml:space="preserve"> </w:t>
      </w:r>
      <w:r w:rsidR="006F27DE" w:rsidRPr="006F27DE">
        <w:rPr>
          <w:rFonts w:ascii="Arial" w:hAnsi="Arial" w:cs="Arial"/>
          <w:sz w:val="22"/>
          <w:szCs w:val="22"/>
          <w:highlight w:val="white"/>
        </w:rPr>
        <w:t>για το έτος 2024</w:t>
      </w:r>
      <w:r w:rsidRPr="000924C7">
        <w:rPr>
          <w:rFonts w:ascii="Arial" w:hAnsi="Arial" w:cs="Arial"/>
          <w:sz w:val="22"/>
          <w:szCs w:val="22"/>
        </w:rPr>
        <w:t xml:space="preserve">  </w:t>
      </w:r>
      <w:r w:rsidRPr="000924C7">
        <w:rPr>
          <w:rFonts w:ascii="Arial" w:hAnsi="Arial" w:cs="Arial"/>
          <w:sz w:val="22"/>
          <w:szCs w:val="22"/>
          <w:highlight w:val="white"/>
        </w:rPr>
        <w:t>ως παρακάτω:</w:t>
      </w:r>
    </w:p>
    <w:p w:rsidR="006F27DE" w:rsidRPr="000924C7" w:rsidRDefault="006F27DE" w:rsidP="00512FB1">
      <w:pPr>
        <w:spacing w:line="276" w:lineRule="auto"/>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6F27DE" w:rsidTr="00E01C77">
        <w:tc>
          <w:tcPr>
            <w:tcW w:w="960" w:type="dxa"/>
            <w:tcBorders>
              <w:top w:val="single" w:sz="1" w:space="0" w:color="000000"/>
              <w:left w:val="single" w:sz="1" w:space="0" w:color="000000"/>
              <w:bottom w:val="single" w:sz="4" w:space="0" w:color="auto"/>
            </w:tcBorders>
            <w:shd w:val="clear" w:color="auto" w:fill="99CC99"/>
          </w:tcPr>
          <w:p w:rsidR="006F27DE" w:rsidRPr="006F27DE" w:rsidRDefault="006F27DE" w:rsidP="00E01C77">
            <w:pPr>
              <w:pStyle w:val="af8"/>
              <w:jc w:val="center"/>
              <w:rPr>
                <w:rFonts w:ascii="Arial" w:hAnsi="Arial" w:cs="Arial"/>
                <w:sz w:val="22"/>
                <w:szCs w:val="22"/>
              </w:rPr>
            </w:pPr>
            <w:r w:rsidRPr="006F27DE">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6F27DE" w:rsidRPr="006F27DE" w:rsidRDefault="006F27DE" w:rsidP="00E01C77">
            <w:pPr>
              <w:pStyle w:val="af8"/>
              <w:jc w:val="center"/>
              <w:rPr>
                <w:rFonts w:ascii="Arial" w:hAnsi="Arial" w:cs="Arial"/>
                <w:sz w:val="22"/>
                <w:szCs w:val="22"/>
              </w:rPr>
            </w:pPr>
            <w:r w:rsidRPr="006F27DE">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6F27DE" w:rsidRPr="006F27DE" w:rsidRDefault="006F27DE" w:rsidP="00E01C77">
            <w:pPr>
              <w:pStyle w:val="af8"/>
              <w:jc w:val="center"/>
              <w:rPr>
                <w:rFonts w:ascii="Arial" w:hAnsi="Arial" w:cs="Arial"/>
                <w:sz w:val="22"/>
                <w:szCs w:val="22"/>
              </w:rPr>
            </w:pPr>
            <w:r w:rsidRPr="006F27DE">
              <w:rPr>
                <w:rFonts w:ascii="Arial" w:hAnsi="Arial" w:cs="Arial"/>
                <w:b/>
                <w:bCs/>
                <w:color w:val="000000"/>
                <w:sz w:val="22"/>
                <w:szCs w:val="22"/>
              </w:rPr>
              <w:t>Ποσό συμπεριλαμβανομένου ΦΠΑ</w:t>
            </w:r>
          </w:p>
        </w:tc>
      </w:tr>
      <w:tr w:rsidR="006F27DE" w:rsidTr="00E01C7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sz w:val="22"/>
                <w:szCs w:val="22"/>
              </w:rPr>
            </w:pPr>
            <w:r w:rsidRPr="006F27DE">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rPr>
                <w:rFonts w:ascii="Arial" w:hAnsi="Arial" w:cs="Arial"/>
                <w:bCs/>
                <w:sz w:val="22"/>
                <w:szCs w:val="22"/>
                <w:highlight w:val="white"/>
              </w:rPr>
            </w:pPr>
            <w:r w:rsidRPr="006F27DE">
              <w:rPr>
                <w:rFonts w:ascii="Arial" w:hAnsi="Arial" w:cs="Arial"/>
                <w:sz w:val="22"/>
                <w:szCs w:val="22"/>
              </w:rPr>
              <w:t>Ατομική Σύμβαση Μίσθωσης Έργου για</w:t>
            </w:r>
            <w:r w:rsidRPr="006F27DE">
              <w:rPr>
                <w:rFonts w:ascii="Arial" w:hAnsi="Arial" w:cs="Arial"/>
                <w:b/>
                <w:sz w:val="22"/>
                <w:szCs w:val="22"/>
              </w:rPr>
              <w:t xml:space="preserve"> </w:t>
            </w:r>
            <w:r w:rsidRPr="006F27DE">
              <w:rPr>
                <w:rFonts w:ascii="Arial" w:hAnsi="Arial" w:cs="Arial"/>
                <w:sz w:val="22"/>
                <w:szCs w:val="22"/>
              </w:rPr>
              <w:t xml:space="preserve">την </w:t>
            </w:r>
            <w:r w:rsidRPr="006F27DE">
              <w:rPr>
                <w:rFonts w:ascii="Arial" w:hAnsi="Arial" w:cs="Arial"/>
                <w:b/>
                <w:sz w:val="22"/>
                <w:szCs w:val="22"/>
              </w:rPr>
              <w:t xml:space="preserve"> </w:t>
            </w:r>
            <w:r w:rsidRPr="006F27DE">
              <w:rPr>
                <w:rFonts w:ascii="Arial" w:hAnsi="Arial" w:cs="Arial"/>
                <w:bCs/>
                <w:sz w:val="22"/>
                <w:szCs w:val="22"/>
              </w:rPr>
              <w:t xml:space="preserve">Παρακολούθηση </w:t>
            </w:r>
            <w:r w:rsidRPr="006F27DE">
              <w:rPr>
                <w:rFonts w:ascii="Arial" w:hAnsi="Arial" w:cs="Arial"/>
                <w:sz w:val="22"/>
                <w:szCs w:val="22"/>
              </w:rPr>
              <w:t>Διοίκησης και Συντονισμού όλων των εργασιών/ενεργειών για την επίτευξη των στόχων του Προγράμματος Στεγαστικής Συνδρομής “ΚΑΛΥΨΗ”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sz w:val="22"/>
                <w:szCs w:val="22"/>
              </w:rPr>
            </w:pPr>
            <w:r w:rsidRPr="006F27DE">
              <w:rPr>
                <w:rFonts w:ascii="Arial" w:hAnsi="Arial" w:cs="Arial"/>
                <w:sz w:val="22"/>
                <w:szCs w:val="22"/>
              </w:rPr>
              <w:t>20.400,00€</w:t>
            </w:r>
          </w:p>
        </w:tc>
      </w:tr>
      <w:tr w:rsidR="006F27DE" w:rsidRPr="00801F06" w:rsidTr="00E01C7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sz w:val="22"/>
                <w:szCs w:val="22"/>
              </w:rPr>
            </w:pPr>
            <w:r w:rsidRPr="006F27DE">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rPr>
                <w:rFonts w:ascii="Arial" w:hAnsi="Arial" w:cs="Arial"/>
                <w:bCs/>
                <w:sz w:val="22"/>
                <w:szCs w:val="22"/>
                <w:highlight w:val="white"/>
              </w:rPr>
            </w:pPr>
            <w:r w:rsidRPr="006F27DE">
              <w:rPr>
                <w:rFonts w:ascii="Arial" w:hAnsi="Arial" w:cs="Arial"/>
                <w:sz w:val="22"/>
                <w:szCs w:val="22"/>
              </w:rPr>
              <w:t>Ατομική Σύμβαση Μίσθωσης Έργου για την</w:t>
            </w:r>
            <w:r w:rsidRPr="006F27DE">
              <w:rPr>
                <w:rFonts w:ascii="Arial" w:hAnsi="Arial" w:cs="Arial"/>
                <w:b/>
                <w:sz w:val="22"/>
                <w:szCs w:val="22"/>
              </w:rPr>
              <w:t xml:space="preserve"> </w:t>
            </w:r>
            <w:r w:rsidRPr="006F27DE">
              <w:rPr>
                <w:rFonts w:ascii="Arial" w:hAnsi="Arial" w:cs="Arial"/>
                <w:bCs/>
                <w:sz w:val="22"/>
                <w:szCs w:val="22"/>
              </w:rPr>
              <w:t xml:space="preserve"> Παρακολούθηση, Διαχείριση, Σύνταξη Εκθέσεων/Αναφορών και Προόδου υλοποίησης του οικονομικού αντικειμένου του Προγράμματος </w:t>
            </w:r>
            <w:r w:rsidRPr="006F27DE">
              <w:rPr>
                <w:rFonts w:ascii="Arial" w:hAnsi="Arial" w:cs="Arial"/>
                <w:sz w:val="22"/>
                <w:szCs w:val="22"/>
              </w:rPr>
              <w:t>Στεγαστικής Συνδρομής “ΚΑΛΥΨΗ”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sz w:val="22"/>
                <w:szCs w:val="22"/>
              </w:rPr>
            </w:pPr>
            <w:r w:rsidRPr="006F27DE">
              <w:rPr>
                <w:rFonts w:ascii="Arial" w:hAnsi="Arial" w:cs="Arial"/>
                <w:sz w:val="22"/>
                <w:szCs w:val="22"/>
              </w:rPr>
              <w:t>20.400,00€</w:t>
            </w:r>
          </w:p>
        </w:tc>
      </w:tr>
      <w:tr w:rsidR="006F27DE" w:rsidRPr="009F60BF" w:rsidTr="00E01C7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rPr>
                <w:rFonts w:ascii="Arial" w:hAnsi="Arial" w:cs="Arial"/>
                <w:b/>
                <w:bCs/>
                <w:sz w:val="22"/>
                <w:szCs w:val="22"/>
                <w:highlight w:val="white"/>
              </w:rPr>
            </w:pPr>
            <w:r w:rsidRPr="006F27DE">
              <w:rPr>
                <w:rFonts w:ascii="Arial" w:hAnsi="Arial" w:cs="Arial"/>
                <w:b/>
                <w:bCs/>
                <w:sz w:val="22"/>
                <w:szCs w:val="22"/>
                <w:highlight w:val="white"/>
              </w:rPr>
              <w:t xml:space="preserve">Σύνολο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F27DE" w:rsidRPr="006F27DE" w:rsidRDefault="006F27DE" w:rsidP="00E01C77">
            <w:pPr>
              <w:pStyle w:val="af8"/>
              <w:jc w:val="center"/>
              <w:rPr>
                <w:rFonts w:ascii="Arial" w:hAnsi="Arial" w:cs="Arial"/>
                <w:b/>
                <w:sz w:val="22"/>
                <w:szCs w:val="22"/>
              </w:rPr>
            </w:pPr>
            <w:r w:rsidRPr="006F27DE">
              <w:rPr>
                <w:rFonts w:ascii="Arial" w:hAnsi="Arial" w:cs="Arial"/>
                <w:b/>
                <w:sz w:val="22"/>
                <w:szCs w:val="22"/>
              </w:rPr>
              <w:t>40.800,00€</w:t>
            </w:r>
          </w:p>
        </w:tc>
      </w:tr>
    </w:tbl>
    <w:p w:rsidR="00F61F7D" w:rsidRPr="00F61F7D" w:rsidRDefault="00F61F7D" w:rsidP="00512FB1">
      <w:pPr>
        <w:pStyle w:val="ad"/>
        <w:spacing w:line="288" w:lineRule="auto"/>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w:t>
      </w:r>
      <w:r w:rsidR="00EB6D0A">
        <w:rPr>
          <w:rFonts w:ascii="Arial" w:hAnsi="Arial" w:cs="Arial"/>
          <w:b/>
          <w:sz w:val="22"/>
          <w:szCs w:val="22"/>
        </w:rPr>
        <w:t>2</w:t>
      </w:r>
      <w:r w:rsidR="006F27DE">
        <w:rPr>
          <w:rFonts w:ascii="Arial" w:hAnsi="Arial" w:cs="Arial"/>
          <w:b/>
          <w:sz w:val="22"/>
          <w:szCs w:val="22"/>
        </w:rPr>
        <w:t>6</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Pr="00F61F7D"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proofErr w:type="spellStart"/>
      <w:r w:rsidR="00DA047C" w:rsidRPr="00F61F7D">
        <w:rPr>
          <w:rFonts w:ascii="Arial" w:hAnsi="Arial" w:cs="Arial"/>
          <w:sz w:val="22"/>
          <w:szCs w:val="22"/>
        </w:rPr>
        <w:t>Τόλιας</w:t>
      </w:r>
      <w:proofErr w:type="spellEnd"/>
      <w:r w:rsidR="00DA047C" w:rsidRPr="00F61F7D">
        <w:rPr>
          <w:rFonts w:ascii="Arial" w:hAnsi="Arial" w:cs="Arial"/>
          <w:sz w:val="22"/>
          <w:szCs w:val="22"/>
        </w:rPr>
        <w:t xml:space="preserve"> </w:t>
      </w:r>
      <w:r w:rsidR="002C5D6F" w:rsidRPr="00F61F7D">
        <w:rPr>
          <w:rFonts w:ascii="Arial" w:hAnsi="Arial" w:cs="Arial"/>
          <w:sz w:val="22"/>
          <w:szCs w:val="22"/>
        </w:rPr>
        <w:t xml:space="preserve">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w:t>
      </w:r>
      <w:r w:rsidR="0099719C">
        <w:rPr>
          <w:rFonts w:ascii="Arial" w:hAnsi="Arial" w:cs="Arial"/>
          <w:sz w:val="22"/>
          <w:szCs w:val="22"/>
        </w:rPr>
        <w:t xml:space="preserve"> </w:t>
      </w:r>
      <w:r w:rsidRPr="00F61F7D">
        <w:rPr>
          <w:rFonts w:ascii="Arial" w:hAnsi="Arial" w:cs="Arial"/>
          <w:sz w:val="22"/>
          <w:szCs w:val="22"/>
        </w:rPr>
        <w:t>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0C365A">
        <w:rPr>
          <w:rFonts w:ascii="Arial" w:hAnsi="Arial" w:cs="Arial"/>
          <w:sz w:val="22"/>
          <w:szCs w:val="22"/>
        </w:rPr>
        <w:t>8</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9C" w:rsidRDefault="00CB549C">
      <w:r>
        <w:separator/>
      </w:r>
    </w:p>
  </w:endnote>
  <w:endnote w:type="continuationSeparator" w:id="0">
    <w:p w:rsidR="00CB549C" w:rsidRDefault="00CB5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9C" w:rsidRDefault="00CB549C">
      <w:r>
        <w:separator/>
      </w:r>
    </w:p>
  </w:footnote>
  <w:footnote w:type="continuationSeparator" w:id="0">
    <w:p w:rsidR="00CB549C" w:rsidRDefault="00CB5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0414C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0414C6">
                <w:pPr>
                  <w:pStyle w:val="af1"/>
                </w:pPr>
                <w:r>
                  <w:rPr>
                    <w:rStyle w:val="a3"/>
                  </w:rPr>
                  <w:fldChar w:fldCharType="begin"/>
                </w:r>
                <w:r w:rsidR="004B46A4">
                  <w:rPr>
                    <w:rStyle w:val="a3"/>
                  </w:rPr>
                  <w:instrText xml:space="preserve"> PAGE </w:instrText>
                </w:r>
                <w:r>
                  <w:rPr>
                    <w:rStyle w:val="a3"/>
                  </w:rPr>
                  <w:fldChar w:fldCharType="separate"/>
                </w:r>
                <w:r w:rsidR="002F4788">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74421A5"/>
    <w:multiLevelType w:val="multilevel"/>
    <w:tmpl w:val="00000003"/>
    <w:lvl w:ilvl="0">
      <w:start w:val="1"/>
      <w:numFmt w:val="decimal"/>
      <w:lvlText w:val="%1."/>
      <w:lvlJc w:val="left"/>
      <w:pPr>
        <w:tabs>
          <w:tab w:val="num" w:pos="644"/>
        </w:tabs>
        <w:ind w:left="644"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9">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2">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29">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4"/>
  </w:num>
  <w:num w:numId="4">
    <w:abstractNumId w:val="33"/>
  </w:num>
  <w:num w:numId="5">
    <w:abstractNumId w:val="10"/>
  </w:num>
  <w:num w:numId="6">
    <w:abstractNumId w:val="18"/>
  </w:num>
  <w:num w:numId="7">
    <w:abstractNumId w:val="39"/>
  </w:num>
  <w:num w:numId="8">
    <w:abstractNumId w:val="11"/>
  </w:num>
  <w:num w:numId="9">
    <w:abstractNumId w:val="12"/>
  </w:num>
  <w:num w:numId="10">
    <w:abstractNumId w:val="26"/>
  </w:num>
  <w:num w:numId="11">
    <w:abstractNumId w:val="2"/>
  </w:num>
  <w:num w:numId="12">
    <w:abstractNumId w:val="20"/>
  </w:num>
  <w:num w:numId="13">
    <w:abstractNumId w:val="27"/>
  </w:num>
  <w:num w:numId="14">
    <w:abstractNumId w:val="9"/>
  </w:num>
  <w:num w:numId="15">
    <w:abstractNumId w:val="37"/>
  </w:num>
  <w:num w:numId="16">
    <w:abstractNumId w:val="25"/>
  </w:num>
  <w:num w:numId="17">
    <w:abstractNumId w:val="16"/>
  </w:num>
  <w:num w:numId="18">
    <w:abstractNumId w:val="29"/>
  </w:num>
  <w:num w:numId="19">
    <w:abstractNumId w:val="35"/>
  </w:num>
  <w:num w:numId="20">
    <w:abstractNumId w:val="23"/>
  </w:num>
  <w:num w:numId="21">
    <w:abstractNumId w:val="7"/>
  </w:num>
  <w:num w:numId="22">
    <w:abstractNumId w:val="31"/>
  </w:num>
  <w:num w:numId="23">
    <w:abstractNumId w:val="13"/>
  </w:num>
  <w:num w:numId="24">
    <w:abstractNumId w:val="36"/>
  </w:num>
  <w:num w:numId="25">
    <w:abstractNumId w:val="22"/>
  </w:num>
  <w:num w:numId="26">
    <w:abstractNumId w:val="38"/>
  </w:num>
  <w:num w:numId="27">
    <w:abstractNumId w:val="19"/>
  </w:num>
  <w:num w:numId="28">
    <w:abstractNumId w:val="32"/>
  </w:num>
  <w:num w:numId="29">
    <w:abstractNumId w:val="8"/>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15"/>
  </w:num>
  <w:num w:numId="35">
    <w:abstractNumId w:val="30"/>
  </w:num>
  <w:num w:numId="36">
    <w:abstractNumId w:val="24"/>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4C6"/>
    <w:rsid w:val="00041D2A"/>
    <w:rsid w:val="00042132"/>
    <w:rsid w:val="00044E4D"/>
    <w:rsid w:val="00050311"/>
    <w:rsid w:val="00050E6E"/>
    <w:rsid w:val="0005110F"/>
    <w:rsid w:val="0005483D"/>
    <w:rsid w:val="00054930"/>
    <w:rsid w:val="00055514"/>
    <w:rsid w:val="00060CC3"/>
    <w:rsid w:val="000628FA"/>
    <w:rsid w:val="00066288"/>
    <w:rsid w:val="00071FA5"/>
    <w:rsid w:val="00073F74"/>
    <w:rsid w:val="00076FB8"/>
    <w:rsid w:val="00096EBA"/>
    <w:rsid w:val="00097687"/>
    <w:rsid w:val="000A11B2"/>
    <w:rsid w:val="000A1D62"/>
    <w:rsid w:val="000A32FA"/>
    <w:rsid w:val="000B247B"/>
    <w:rsid w:val="000B32D2"/>
    <w:rsid w:val="000B4F9B"/>
    <w:rsid w:val="000C2D8A"/>
    <w:rsid w:val="000C30B5"/>
    <w:rsid w:val="000C365A"/>
    <w:rsid w:val="000C38D1"/>
    <w:rsid w:val="000C3CCB"/>
    <w:rsid w:val="000C3E77"/>
    <w:rsid w:val="000C475F"/>
    <w:rsid w:val="000D34B6"/>
    <w:rsid w:val="000D7650"/>
    <w:rsid w:val="000D7671"/>
    <w:rsid w:val="000E0B4A"/>
    <w:rsid w:val="000E1B84"/>
    <w:rsid w:val="000E1EDD"/>
    <w:rsid w:val="000E3782"/>
    <w:rsid w:val="000E414D"/>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3205"/>
    <w:rsid w:val="001C5AEC"/>
    <w:rsid w:val="001C615B"/>
    <w:rsid w:val="001C67C9"/>
    <w:rsid w:val="001D4BBB"/>
    <w:rsid w:val="001D61F9"/>
    <w:rsid w:val="001E01CA"/>
    <w:rsid w:val="001E11DA"/>
    <w:rsid w:val="001E1782"/>
    <w:rsid w:val="001E4D4C"/>
    <w:rsid w:val="001E5979"/>
    <w:rsid w:val="00200158"/>
    <w:rsid w:val="00204658"/>
    <w:rsid w:val="00212892"/>
    <w:rsid w:val="00220033"/>
    <w:rsid w:val="00220115"/>
    <w:rsid w:val="00225B5F"/>
    <w:rsid w:val="00226747"/>
    <w:rsid w:val="00230681"/>
    <w:rsid w:val="002365ED"/>
    <w:rsid w:val="00236668"/>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2F4788"/>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58A"/>
    <w:rsid w:val="003F7C9F"/>
    <w:rsid w:val="00404CF8"/>
    <w:rsid w:val="00406541"/>
    <w:rsid w:val="00406DFE"/>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4F3D5D"/>
    <w:rsid w:val="00505623"/>
    <w:rsid w:val="00507FE0"/>
    <w:rsid w:val="005109CE"/>
    <w:rsid w:val="00512FB1"/>
    <w:rsid w:val="005178E5"/>
    <w:rsid w:val="00520FA4"/>
    <w:rsid w:val="00526082"/>
    <w:rsid w:val="0052635A"/>
    <w:rsid w:val="0052681C"/>
    <w:rsid w:val="00526B61"/>
    <w:rsid w:val="00531BAD"/>
    <w:rsid w:val="00534BAD"/>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4AE3"/>
    <w:rsid w:val="005F565C"/>
    <w:rsid w:val="005F68FE"/>
    <w:rsid w:val="005F7540"/>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52D0"/>
    <w:rsid w:val="006557F3"/>
    <w:rsid w:val="00656B89"/>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27DE"/>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54D4"/>
    <w:rsid w:val="00973512"/>
    <w:rsid w:val="0097567C"/>
    <w:rsid w:val="00980554"/>
    <w:rsid w:val="00984106"/>
    <w:rsid w:val="00992519"/>
    <w:rsid w:val="0099719C"/>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6A2B"/>
    <w:rsid w:val="00A33924"/>
    <w:rsid w:val="00A359AD"/>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49D"/>
    <w:rsid w:val="00AA3725"/>
    <w:rsid w:val="00AA40CD"/>
    <w:rsid w:val="00AA4AE6"/>
    <w:rsid w:val="00AB25BC"/>
    <w:rsid w:val="00AB3804"/>
    <w:rsid w:val="00AB58C9"/>
    <w:rsid w:val="00AB6077"/>
    <w:rsid w:val="00AC24B1"/>
    <w:rsid w:val="00AC3A4E"/>
    <w:rsid w:val="00AC58D6"/>
    <w:rsid w:val="00AD0CDD"/>
    <w:rsid w:val="00AD27BB"/>
    <w:rsid w:val="00AD3366"/>
    <w:rsid w:val="00AD6747"/>
    <w:rsid w:val="00AE14E6"/>
    <w:rsid w:val="00AE5E23"/>
    <w:rsid w:val="00AF23E4"/>
    <w:rsid w:val="00AF7C0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37DA"/>
    <w:rsid w:val="00C64DD9"/>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B549C"/>
    <w:rsid w:val="00CC0DE3"/>
    <w:rsid w:val="00CC150F"/>
    <w:rsid w:val="00CC32C3"/>
    <w:rsid w:val="00CC6E18"/>
    <w:rsid w:val="00CC77E2"/>
    <w:rsid w:val="00CC7F23"/>
    <w:rsid w:val="00CD06E0"/>
    <w:rsid w:val="00CD2DC2"/>
    <w:rsid w:val="00CD3402"/>
    <w:rsid w:val="00CD60B3"/>
    <w:rsid w:val="00CE1A50"/>
    <w:rsid w:val="00CE2BBE"/>
    <w:rsid w:val="00CE3C7A"/>
    <w:rsid w:val="00CE52FF"/>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464B"/>
    <w:rsid w:val="00D47411"/>
    <w:rsid w:val="00D51A9B"/>
    <w:rsid w:val="00D53D34"/>
    <w:rsid w:val="00D5482E"/>
    <w:rsid w:val="00D557C9"/>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C5E02"/>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6069"/>
    <w:rsid w:val="00E367EE"/>
    <w:rsid w:val="00E42CA2"/>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27"/>
    <w:rsid w:val="00F85874"/>
    <w:rsid w:val="00F8628F"/>
    <w:rsid w:val="00F87DFB"/>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D19F-B437-45F2-A9C3-70D37C0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1763</Words>
  <Characters>9522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2024-04-04T09:31:00Z</cp:lastPrinted>
  <dcterms:created xsi:type="dcterms:W3CDTF">2024-04-17T09:19:00Z</dcterms:created>
  <dcterms:modified xsi:type="dcterms:W3CDTF">2024-04-18T06:40:00Z</dcterms:modified>
</cp:coreProperties>
</file>