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C19E4" w:rsidRDefault="003A743D" w:rsidP="0083024B">
      <w:pPr>
        <w:autoSpaceDE w:val="0"/>
        <w:rPr>
          <w:rFonts w:ascii="Arial" w:hAnsi="Arial" w:cs="Arial"/>
          <w:b/>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0623A2" w:rsidRPr="008C19E4">
        <w:rPr>
          <w:rFonts w:ascii="Arial" w:hAnsi="Arial" w:cs="Arial"/>
          <w:sz w:val="22"/>
          <w:szCs w:val="22"/>
        </w:rPr>
        <w:t>1</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F4018C"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3223C7">
        <w:rPr>
          <w:rFonts w:ascii="Arial" w:hAnsi="Arial" w:cs="Arial"/>
          <w:b/>
          <w:sz w:val="22"/>
          <w:szCs w:val="22"/>
        </w:rPr>
        <w:t>5</w:t>
      </w:r>
    </w:p>
    <w:p w:rsidR="003223C7" w:rsidRPr="003223C7" w:rsidRDefault="003223C7" w:rsidP="003223C7">
      <w:pPr>
        <w:rPr>
          <w:rFonts w:ascii="Arial" w:hAnsi="Arial" w:cs="Arial"/>
          <w:b/>
          <w:sz w:val="22"/>
          <w:szCs w:val="22"/>
        </w:rPr>
      </w:pPr>
      <w:proofErr w:type="spellStart"/>
      <w:r w:rsidRPr="003223C7">
        <w:rPr>
          <w:rFonts w:ascii="Arial" w:hAnsi="Arial" w:cs="Arial"/>
          <w:b/>
          <w:sz w:val="22"/>
          <w:szCs w:val="22"/>
        </w:rPr>
        <w:t>΄Εγκριση</w:t>
      </w:r>
      <w:proofErr w:type="spellEnd"/>
      <w:r w:rsidRPr="003223C7">
        <w:rPr>
          <w:rFonts w:ascii="Arial" w:hAnsi="Arial" w:cs="Arial"/>
          <w:b/>
          <w:sz w:val="22"/>
          <w:szCs w:val="22"/>
        </w:rPr>
        <w:t xml:space="preserve"> διενέργειας ανοικτού διαγωνισμού άνω των ορίων και καθορισμός των όρων διακήρυξης με τίτλο : «Εργασίες συντήρησης και επισκευής (συμπεριλαμβανομένων των ανταλλακτικών) και προμήθεια ελαστικών των οχημάτων και μηχανημάτων έργων του Δήμου </w:t>
      </w:r>
      <w:proofErr w:type="spellStart"/>
      <w:r w:rsidRPr="003223C7">
        <w:rPr>
          <w:rFonts w:ascii="Arial" w:hAnsi="Arial" w:cs="Arial"/>
          <w:b/>
          <w:sz w:val="22"/>
          <w:szCs w:val="22"/>
        </w:rPr>
        <w:t>Λεβαδέων</w:t>
      </w:r>
      <w:proofErr w:type="spellEnd"/>
      <w:r w:rsidRPr="003223C7">
        <w:rPr>
          <w:rFonts w:ascii="Arial" w:hAnsi="Arial" w:cs="Arial"/>
          <w:b/>
          <w:sz w:val="22"/>
          <w:szCs w:val="22"/>
        </w:rPr>
        <w:t xml:space="preserve"> για δύο έτη» , ενδεικτικού προϋπολογισμού 708.360,00 ευρώ χωρίς Φ.Π.Α. που διαμορφώνεται σε 878.366,40 ευρώ με Φ.Π.Α. 24%.</w:t>
      </w:r>
    </w:p>
    <w:p w:rsidR="005E4E07" w:rsidRPr="008C19E4" w:rsidRDefault="005E4E07" w:rsidP="005E4E07">
      <w:pPr>
        <w:rPr>
          <w:rFonts w:ascii="Arial" w:eastAsia="SimSun" w:hAnsi="Arial" w:cs="Arial"/>
          <w:sz w:val="22"/>
          <w:szCs w:val="22"/>
          <w:highlight w:val="white"/>
        </w:rPr>
      </w:pPr>
    </w:p>
    <w:p w:rsidR="00EF5AAE" w:rsidRDefault="00EF5AAE" w:rsidP="00EF5AAE">
      <w:pPr>
        <w:pStyle w:val="ad"/>
        <w:spacing w:line="288" w:lineRule="auto"/>
        <w:ind w:left="432"/>
        <w:rPr>
          <w:rFonts w:ascii="Arial" w:hAnsi="Arial" w:cs="Arial"/>
          <w:sz w:val="22"/>
          <w:szCs w:val="22"/>
        </w:rPr>
      </w:pPr>
      <w:r>
        <w:rPr>
          <w:rFonts w:ascii="Arial" w:hAnsi="Arial" w:cs="Arial"/>
          <w:sz w:val="22"/>
          <w:szCs w:val="22"/>
        </w:rPr>
        <w:t xml:space="preserve">     Στη Λιβαδειά σήμερα 23</w:t>
      </w:r>
      <w:r>
        <w:rPr>
          <w:rFonts w:ascii="Arial" w:hAnsi="Arial" w:cs="Arial"/>
          <w:sz w:val="22"/>
          <w:szCs w:val="22"/>
          <w:vertAlign w:val="superscript"/>
        </w:rPr>
        <w:t>η</w:t>
      </w:r>
      <w:r>
        <w:rPr>
          <w:rFonts w:ascii="Arial" w:hAnsi="Arial" w:cs="Arial"/>
          <w:sz w:val="22"/>
          <w:szCs w:val="22"/>
        </w:rPr>
        <w:t xml:space="preserve">   Ιανουαρίου   2024  ημέρα  Τρίτη  και, ώρα 14.00  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1196/19-01-2024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Pr>
          <w:rFonts w:ascii="Arial" w:hAnsi="Arial" w:cs="Arial"/>
          <w:sz w:val="22"/>
          <w:szCs w:val="22"/>
          <w:vertAlign w:val="superscript"/>
        </w:rPr>
        <w:t>Α</w:t>
      </w:r>
      <w:r>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EF5AAE" w:rsidRDefault="00EF5AAE" w:rsidP="00EF5AAE">
      <w:pPr>
        <w:pStyle w:val="36"/>
        <w:ind w:left="284"/>
        <w:jc w:val="both"/>
        <w:rPr>
          <w:rFonts w:ascii="Arial" w:hAnsi="Arial" w:cs="Arial"/>
          <w:sz w:val="22"/>
          <w:szCs w:val="22"/>
        </w:rPr>
      </w:pPr>
      <w:r>
        <w:rPr>
          <w:rFonts w:ascii="Arial" w:eastAsia="Arial" w:hAnsi="Arial" w:cs="Arial"/>
          <w:b/>
          <w:sz w:val="22"/>
          <w:szCs w:val="22"/>
        </w:rPr>
        <w:t xml:space="preserve">         </w:t>
      </w:r>
      <w:r>
        <w:rPr>
          <w:rFonts w:ascii="Arial" w:hAnsi="Arial" w:cs="Arial"/>
          <w:sz w:val="22"/>
          <w:szCs w:val="22"/>
        </w:rPr>
        <w:t>Αφού  διαπιστώθηκε ότι υπάρχει νόμιμη απαρτία, επειδή σε σύνολο 7 (επτά)  μελών ήταν</w:t>
      </w:r>
    </w:p>
    <w:p w:rsidR="00EF5AAE" w:rsidRDefault="00EF5AAE" w:rsidP="00EF5AAE">
      <w:pPr>
        <w:pStyle w:val="36"/>
        <w:ind w:left="284"/>
        <w:jc w:val="both"/>
        <w:rPr>
          <w:rFonts w:ascii="Arial" w:hAnsi="Arial" w:cs="Arial"/>
          <w:sz w:val="22"/>
          <w:szCs w:val="22"/>
        </w:rPr>
      </w:pPr>
      <w:r>
        <w:rPr>
          <w:rFonts w:ascii="Arial" w:hAnsi="Arial" w:cs="Arial"/>
          <w:sz w:val="22"/>
          <w:szCs w:val="22"/>
        </w:rPr>
        <w:t xml:space="preserve">       παρόντα  7 (επτά)  , ήτοι</w:t>
      </w:r>
    </w:p>
    <w:p w:rsidR="00EF5AAE" w:rsidRDefault="00EF5AAE" w:rsidP="00EF5AAE">
      <w:pPr>
        <w:pStyle w:val="36"/>
        <w:ind w:left="284"/>
        <w:jc w:val="both"/>
        <w:rPr>
          <w:rFonts w:ascii="Arial" w:hAnsi="Arial" w:cs="Arial"/>
          <w:sz w:val="22"/>
          <w:szCs w:val="22"/>
        </w:rPr>
      </w:pPr>
    </w:p>
    <w:p w:rsidR="00EF5AAE" w:rsidRDefault="00EF5AAE" w:rsidP="00EF5AA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ΠΑΡΟΝΤΕΣ                                                                                         ΑΠΟΝΤΕΣ</w:t>
      </w:r>
    </w:p>
    <w:p w:rsidR="00EF5AAE" w:rsidRDefault="00EF5AAE" w:rsidP="00EF5AAE">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 </w:t>
      </w:r>
      <w:proofErr w:type="spellStart"/>
      <w:r>
        <w:rPr>
          <w:rFonts w:ascii="Arial" w:hAnsi="Arial" w:cs="Arial"/>
          <w:sz w:val="22"/>
          <w:szCs w:val="22"/>
        </w:rPr>
        <w:t>Καραμάνης</w:t>
      </w:r>
      <w:proofErr w:type="spellEnd"/>
      <w:r>
        <w:rPr>
          <w:rFonts w:ascii="Arial" w:hAnsi="Arial" w:cs="Arial"/>
          <w:sz w:val="22"/>
          <w:szCs w:val="22"/>
        </w:rPr>
        <w:t xml:space="preserve">  Δημήτριος-Πρόεδρος                                                                   ΟΥΔΕΙΣ</w:t>
      </w:r>
    </w:p>
    <w:p w:rsidR="00EF5AAE" w:rsidRDefault="00EF5AAE" w:rsidP="00EF5AAE">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
    <w:p w:rsidR="00EF5AAE" w:rsidRDefault="00EF5AAE" w:rsidP="00EF5AAE">
      <w:pPr>
        <w:tabs>
          <w:tab w:val="left" w:pos="360"/>
          <w:tab w:val="left" w:pos="6237"/>
        </w:tabs>
        <w:rPr>
          <w:rFonts w:ascii="Arial" w:hAnsi="Arial" w:cs="Arial"/>
          <w:sz w:val="22"/>
          <w:szCs w:val="22"/>
        </w:rPr>
      </w:pPr>
      <w:r>
        <w:rPr>
          <w:rFonts w:ascii="Arial" w:hAnsi="Arial" w:cs="Arial"/>
          <w:sz w:val="22"/>
          <w:szCs w:val="22"/>
        </w:rPr>
        <w:t xml:space="preserve">      3. </w:t>
      </w:r>
      <w:proofErr w:type="spellStart"/>
      <w:r>
        <w:rPr>
          <w:rFonts w:ascii="Arial" w:hAnsi="Arial" w:cs="Arial"/>
          <w:sz w:val="22"/>
          <w:szCs w:val="22"/>
        </w:rPr>
        <w:t>Αγνιάδης</w:t>
      </w:r>
      <w:proofErr w:type="spellEnd"/>
      <w:r>
        <w:rPr>
          <w:rFonts w:ascii="Arial" w:hAnsi="Arial" w:cs="Arial"/>
          <w:sz w:val="22"/>
          <w:szCs w:val="22"/>
        </w:rPr>
        <w:t xml:space="preserve">  Παναγιώτης                                                                </w:t>
      </w:r>
    </w:p>
    <w:p w:rsidR="00EF5AAE" w:rsidRDefault="00EF5AAE" w:rsidP="00EF5AAE">
      <w:pPr>
        <w:tabs>
          <w:tab w:val="left" w:pos="360"/>
          <w:tab w:val="left" w:pos="6237"/>
        </w:tabs>
        <w:rPr>
          <w:rFonts w:ascii="Arial" w:hAnsi="Arial" w:cs="Arial"/>
          <w:sz w:val="22"/>
          <w:szCs w:val="22"/>
        </w:rPr>
      </w:pPr>
      <w:r>
        <w:rPr>
          <w:rFonts w:ascii="Arial" w:hAnsi="Arial" w:cs="Arial"/>
          <w:sz w:val="22"/>
          <w:szCs w:val="22"/>
        </w:rPr>
        <w:t xml:space="preserve">      4. </w:t>
      </w:r>
      <w:proofErr w:type="spellStart"/>
      <w:r>
        <w:rPr>
          <w:rFonts w:ascii="Arial" w:hAnsi="Arial" w:cs="Arial"/>
          <w:sz w:val="22"/>
          <w:szCs w:val="22"/>
        </w:rPr>
        <w:t>Καλλιαντάσης</w:t>
      </w:r>
      <w:proofErr w:type="spellEnd"/>
      <w:r>
        <w:rPr>
          <w:rFonts w:ascii="Arial" w:hAnsi="Arial" w:cs="Arial"/>
          <w:sz w:val="22"/>
          <w:szCs w:val="22"/>
        </w:rPr>
        <w:t xml:space="preserve"> Χρήστος                                                         </w:t>
      </w:r>
    </w:p>
    <w:p w:rsidR="00EF5AAE" w:rsidRDefault="00EF5AAE" w:rsidP="00EF5AAE">
      <w:pPr>
        <w:tabs>
          <w:tab w:val="left" w:pos="360"/>
          <w:tab w:val="left" w:pos="6237"/>
        </w:tabs>
        <w:ind w:right="-335"/>
        <w:rPr>
          <w:rFonts w:ascii="Arial" w:hAnsi="Arial" w:cs="Arial"/>
          <w:sz w:val="22"/>
          <w:szCs w:val="22"/>
        </w:rPr>
      </w:pPr>
      <w:r>
        <w:rPr>
          <w:rFonts w:ascii="Arial" w:hAnsi="Arial" w:cs="Arial"/>
          <w:sz w:val="22"/>
          <w:szCs w:val="22"/>
        </w:rPr>
        <w:t xml:space="preserve">      5. Παπαβασιλείου Αικατερίνη</w:t>
      </w:r>
    </w:p>
    <w:p w:rsidR="00EF5AAE" w:rsidRDefault="00EF5AAE" w:rsidP="00EF5AAE">
      <w:pPr>
        <w:tabs>
          <w:tab w:val="left" w:pos="360"/>
          <w:tab w:val="left" w:pos="6237"/>
        </w:tabs>
        <w:ind w:right="-335"/>
        <w:rPr>
          <w:rFonts w:ascii="Arial" w:hAnsi="Arial" w:cs="Arial"/>
          <w:sz w:val="22"/>
          <w:szCs w:val="22"/>
        </w:rPr>
      </w:pPr>
      <w:r>
        <w:rPr>
          <w:rFonts w:ascii="Arial" w:hAnsi="Arial" w:cs="Arial"/>
          <w:sz w:val="22"/>
          <w:szCs w:val="22"/>
        </w:rPr>
        <w:t xml:space="preserve">      6. </w:t>
      </w:r>
      <w:proofErr w:type="spellStart"/>
      <w:r>
        <w:rPr>
          <w:rFonts w:ascii="Arial" w:hAnsi="Arial" w:cs="Arial"/>
          <w:sz w:val="22"/>
          <w:szCs w:val="22"/>
        </w:rPr>
        <w:t>Μίχας</w:t>
      </w:r>
      <w:proofErr w:type="spellEnd"/>
      <w:r>
        <w:rPr>
          <w:rFonts w:ascii="Arial" w:hAnsi="Arial" w:cs="Arial"/>
          <w:sz w:val="22"/>
          <w:szCs w:val="22"/>
        </w:rPr>
        <w:t xml:space="preserve"> Δημήτριος</w:t>
      </w:r>
    </w:p>
    <w:p w:rsidR="00EF5AAE" w:rsidRDefault="00EF5AAE" w:rsidP="00EF5AAE">
      <w:pPr>
        <w:tabs>
          <w:tab w:val="left" w:pos="360"/>
          <w:tab w:val="left" w:pos="6237"/>
        </w:tabs>
        <w:ind w:right="-335"/>
        <w:rPr>
          <w:rFonts w:ascii="Arial" w:hAnsi="Arial" w:cs="Arial"/>
          <w:sz w:val="22"/>
          <w:szCs w:val="22"/>
        </w:rPr>
      </w:pPr>
      <w:r>
        <w:rPr>
          <w:rFonts w:ascii="Arial" w:hAnsi="Arial" w:cs="Arial"/>
          <w:sz w:val="22"/>
          <w:szCs w:val="22"/>
        </w:rPr>
        <w:t xml:space="preserve">      7.Ταγκαλέγκας Ιωάννης    </w:t>
      </w:r>
    </w:p>
    <w:p w:rsidR="00EF5AAE" w:rsidRDefault="00EF5AAE" w:rsidP="00EF5AAE">
      <w:pPr>
        <w:tabs>
          <w:tab w:val="left" w:pos="360"/>
          <w:tab w:val="left" w:pos="6237"/>
        </w:tabs>
        <w:rPr>
          <w:rFonts w:ascii="Arial" w:hAnsi="Arial" w:cs="Arial"/>
          <w:sz w:val="22"/>
          <w:szCs w:val="22"/>
        </w:rPr>
      </w:pPr>
      <w:r>
        <w:rPr>
          <w:rFonts w:ascii="Arial" w:hAnsi="Arial" w:cs="Arial"/>
          <w:sz w:val="22"/>
          <w:szCs w:val="22"/>
        </w:rPr>
        <w:t xml:space="preserve">                                                                                                           </w:t>
      </w:r>
    </w:p>
    <w:p w:rsidR="00EF5AAE" w:rsidRDefault="00EF5AAE" w:rsidP="00EF5AAE">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Στη συνεδρίαση παραβρέθηκε  και ο κύριος </w:t>
      </w:r>
      <w:proofErr w:type="spellStart"/>
      <w:r>
        <w:rPr>
          <w:rFonts w:ascii="Arial" w:hAnsi="Arial" w:cs="Arial"/>
          <w:sz w:val="22"/>
          <w:szCs w:val="22"/>
        </w:rPr>
        <w:t>Αρκουμάνης</w:t>
      </w:r>
      <w:proofErr w:type="spellEnd"/>
      <w:r>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900C77" w:rsidRDefault="00092153" w:rsidP="00900C77">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r w:rsidRPr="008C19E4">
        <w:rPr>
          <w:rFonts w:eastAsia="Arial"/>
          <w:sz w:val="22"/>
          <w:szCs w:val="22"/>
        </w:rPr>
        <w:t xml:space="preserve">    </w:t>
      </w:r>
      <w:r w:rsidR="000623A2" w:rsidRPr="00A41F53">
        <w:rPr>
          <w:rFonts w:ascii="Arial" w:eastAsia="Arial" w:hAnsi="Arial" w:cs="Arial"/>
          <w:sz w:val="22"/>
          <w:szCs w:val="22"/>
        </w:rPr>
        <w:t xml:space="preserve">Ο Πρόεδρος της Δημοτικής  Επιτροπής εισηγούμενος το </w:t>
      </w:r>
      <w:r w:rsidR="003223C7">
        <w:rPr>
          <w:rFonts w:ascii="Arial" w:eastAsia="Arial" w:hAnsi="Arial" w:cs="Arial"/>
          <w:sz w:val="22"/>
          <w:szCs w:val="22"/>
        </w:rPr>
        <w:t>5</w:t>
      </w:r>
      <w:r w:rsidR="000623A2" w:rsidRPr="00A41F53">
        <w:rPr>
          <w:rFonts w:ascii="Arial" w:eastAsia="Arial" w:hAnsi="Arial" w:cs="Arial"/>
          <w:sz w:val="22"/>
          <w:szCs w:val="22"/>
          <w:vertAlign w:val="superscript"/>
        </w:rPr>
        <w:t>ο</w:t>
      </w:r>
      <w:r w:rsidR="000623A2" w:rsidRPr="00A41F53">
        <w:rPr>
          <w:rFonts w:ascii="Arial" w:eastAsia="Arial" w:hAnsi="Arial" w:cs="Arial"/>
          <w:sz w:val="22"/>
          <w:szCs w:val="22"/>
        </w:rPr>
        <w:t xml:space="preserve"> θέμα της ημερήσιας διάταξης</w:t>
      </w:r>
      <w:r w:rsidR="00900C77" w:rsidRPr="002661F0">
        <w:rPr>
          <w:rFonts w:ascii="Arial" w:eastAsia="Arial" w:hAnsi="Arial" w:cs="Arial"/>
          <w:sz w:val="22"/>
          <w:szCs w:val="22"/>
        </w:rPr>
        <w:t xml:space="preserve"> </w:t>
      </w:r>
      <w:r w:rsidR="00900C77">
        <w:rPr>
          <w:rFonts w:ascii="Arial" w:eastAsia="Arial" w:hAnsi="Arial" w:cs="Arial"/>
          <w:sz w:val="22"/>
          <w:szCs w:val="22"/>
        </w:rPr>
        <w:t xml:space="preserve"> έθεσε</w:t>
      </w:r>
      <w:r w:rsidR="00900C77" w:rsidRPr="002661F0">
        <w:rPr>
          <w:rFonts w:ascii="Arial" w:eastAsia="Arial" w:hAnsi="Arial" w:cs="Arial"/>
          <w:sz w:val="22"/>
          <w:szCs w:val="22"/>
        </w:rPr>
        <w:t xml:space="preserve"> υπόψη των μελών το με  </w:t>
      </w:r>
      <w:proofErr w:type="spellStart"/>
      <w:r w:rsidR="00900C77" w:rsidRPr="002661F0">
        <w:rPr>
          <w:rFonts w:ascii="Arial" w:eastAsia="Arial" w:hAnsi="Arial" w:cs="Arial"/>
          <w:sz w:val="22"/>
          <w:szCs w:val="22"/>
        </w:rPr>
        <w:t>αριθμ</w:t>
      </w:r>
      <w:proofErr w:type="spellEnd"/>
      <w:r w:rsidR="00900C77" w:rsidRPr="002661F0">
        <w:rPr>
          <w:rFonts w:ascii="Arial" w:eastAsia="Arial" w:hAnsi="Arial" w:cs="Arial"/>
          <w:sz w:val="22"/>
          <w:szCs w:val="22"/>
        </w:rPr>
        <w:t xml:space="preserve">. </w:t>
      </w:r>
      <w:proofErr w:type="spellStart"/>
      <w:r w:rsidR="00900C77" w:rsidRPr="002661F0">
        <w:rPr>
          <w:rFonts w:ascii="Arial" w:eastAsia="Arial" w:hAnsi="Arial" w:cs="Arial"/>
          <w:sz w:val="22"/>
          <w:szCs w:val="22"/>
        </w:rPr>
        <w:t>πρωτ</w:t>
      </w:r>
      <w:proofErr w:type="spellEnd"/>
      <w:r w:rsidR="00900C77" w:rsidRPr="002661F0">
        <w:rPr>
          <w:rFonts w:ascii="Arial" w:eastAsia="Arial" w:hAnsi="Arial" w:cs="Arial"/>
          <w:sz w:val="22"/>
          <w:szCs w:val="22"/>
        </w:rPr>
        <w:t xml:space="preserve">. </w:t>
      </w:r>
      <w:r w:rsidR="00FC7FF4" w:rsidRPr="00F4018C">
        <w:rPr>
          <w:rFonts w:ascii="Arial" w:eastAsia="Arial" w:hAnsi="Arial" w:cs="Arial"/>
          <w:sz w:val="22"/>
          <w:szCs w:val="22"/>
        </w:rPr>
        <w:t>11</w:t>
      </w:r>
      <w:r w:rsidR="003223C7">
        <w:rPr>
          <w:rFonts w:ascii="Arial" w:eastAsia="Arial" w:hAnsi="Arial" w:cs="Arial"/>
          <w:sz w:val="22"/>
          <w:szCs w:val="22"/>
        </w:rPr>
        <w:t>22</w:t>
      </w:r>
      <w:r w:rsidR="00900C77" w:rsidRPr="002661F0">
        <w:rPr>
          <w:rFonts w:ascii="Arial" w:eastAsia="Arial" w:hAnsi="Arial" w:cs="Arial"/>
          <w:sz w:val="22"/>
          <w:szCs w:val="22"/>
        </w:rPr>
        <w:t>/</w:t>
      </w:r>
      <w:r w:rsidR="00FC7FF4" w:rsidRPr="00F4018C">
        <w:rPr>
          <w:rFonts w:ascii="Arial" w:eastAsia="Arial" w:hAnsi="Arial" w:cs="Arial"/>
          <w:sz w:val="22"/>
          <w:szCs w:val="22"/>
        </w:rPr>
        <w:t>18</w:t>
      </w:r>
      <w:r w:rsidR="00900C77">
        <w:rPr>
          <w:rFonts w:ascii="Arial" w:eastAsia="Arial" w:hAnsi="Arial" w:cs="Arial"/>
          <w:sz w:val="22"/>
          <w:szCs w:val="22"/>
        </w:rPr>
        <w:t>-</w:t>
      </w:r>
      <w:r w:rsidR="00FC7FF4" w:rsidRPr="00F4018C">
        <w:rPr>
          <w:rFonts w:ascii="Arial" w:eastAsia="Arial" w:hAnsi="Arial" w:cs="Arial"/>
          <w:sz w:val="22"/>
          <w:szCs w:val="22"/>
        </w:rPr>
        <w:t>01</w:t>
      </w:r>
      <w:r w:rsidR="00900C77" w:rsidRPr="002661F0">
        <w:rPr>
          <w:rFonts w:ascii="Arial" w:eastAsia="Arial" w:hAnsi="Arial" w:cs="Arial"/>
          <w:sz w:val="22"/>
          <w:szCs w:val="22"/>
        </w:rPr>
        <w:t>-202</w:t>
      </w:r>
      <w:r w:rsidR="00FC7FF4" w:rsidRPr="00F4018C">
        <w:rPr>
          <w:rFonts w:ascii="Arial" w:eastAsia="Arial" w:hAnsi="Arial" w:cs="Arial"/>
          <w:sz w:val="22"/>
          <w:szCs w:val="22"/>
        </w:rPr>
        <w:t>4</w:t>
      </w:r>
      <w:r w:rsidR="00900C77" w:rsidRPr="002661F0">
        <w:rPr>
          <w:rFonts w:ascii="Arial" w:eastAsia="Arial" w:hAnsi="Arial" w:cs="Arial"/>
          <w:sz w:val="22"/>
          <w:szCs w:val="22"/>
        </w:rPr>
        <w:t xml:space="preserve">  </w:t>
      </w:r>
      <w:r w:rsidR="00900C77" w:rsidRPr="002661F0">
        <w:rPr>
          <w:rFonts w:ascii="Arial" w:hAnsi="Arial" w:cs="Arial"/>
          <w:color w:val="000000"/>
          <w:sz w:val="22"/>
          <w:szCs w:val="22"/>
          <w:lang w:eastAsia="el-GR"/>
        </w:rPr>
        <w:t xml:space="preserve">έγγραφο </w:t>
      </w:r>
      <w:r w:rsidR="00900C77">
        <w:rPr>
          <w:rFonts w:ascii="Arial" w:eastAsia="Verdana" w:hAnsi="Arial" w:cs="Arial"/>
          <w:color w:val="000000"/>
          <w:sz w:val="22"/>
          <w:szCs w:val="22"/>
        </w:rPr>
        <w:t>του Τμ. Προϋπολογισμού Λογιστηρίου &amp; Προμηθειών</w:t>
      </w:r>
      <w:r w:rsidR="00900C77" w:rsidRPr="002661F0">
        <w:rPr>
          <w:rFonts w:ascii="Arial" w:eastAsia="Arial" w:hAnsi="Arial" w:cs="Arial"/>
          <w:sz w:val="22"/>
          <w:szCs w:val="22"/>
        </w:rPr>
        <w:t xml:space="preserve"> </w:t>
      </w:r>
      <w:r w:rsidR="00900C77" w:rsidRPr="002661F0">
        <w:rPr>
          <w:rFonts w:ascii="Arial" w:eastAsia="Verdana" w:hAnsi="Arial" w:cs="Arial"/>
          <w:color w:val="000000"/>
          <w:sz w:val="22"/>
          <w:szCs w:val="22"/>
        </w:rPr>
        <w:t xml:space="preserve"> τ</w:t>
      </w:r>
      <w:r w:rsidR="00900C77" w:rsidRPr="002661F0">
        <w:rPr>
          <w:rFonts w:ascii="Arial" w:hAnsi="Arial" w:cs="Arial"/>
          <w:sz w:val="22"/>
          <w:szCs w:val="22"/>
        </w:rPr>
        <w:t xml:space="preserve">ου Δήμου </w:t>
      </w:r>
      <w:proofErr w:type="spellStart"/>
      <w:r w:rsidR="00900C77" w:rsidRPr="002661F0">
        <w:rPr>
          <w:rFonts w:ascii="Arial" w:hAnsi="Arial" w:cs="Arial"/>
          <w:sz w:val="22"/>
          <w:szCs w:val="22"/>
        </w:rPr>
        <w:t>Λεβαδέων</w:t>
      </w:r>
      <w:proofErr w:type="spellEnd"/>
      <w:r w:rsidR="00900C77" w:rsidRPr="002661F0">
        <w:rPr>
          <w:rFonts w:ascii="Arial" w:hAnsi="Arial" w:cs="Arial"/>
          <w:sz w:val="22"/>
          <w:szCs w:val="22"/>
        </w:rPr>
        <w:t xml:space="preserve">  </w:t>
      </w:r>
      <w:r w:rsidR="00900C77" w:rsidRPr="002661F0">
        <w:rPr>
          <w:rFonts w:ascii="Arial" w:eastAsia="Calibri" w:hAnsi="Arial" w:cs="Arial"/>
          <w:color w:val="000000"/>
          <w:kern w:val="2"/>
          <w:sz w:val="22"/>
          <w:szCs w:val="22"/>
          <w:shd w:val="clear" w:color="auto" w:fill="FFFFFF"/>
        </w:rPr>
        <w:t>στο  οποίο</w:t>
      </w:r>
      <w:r w:rsidR="00900C77" w:rsidRPr="002661F0">
        <w:rPr>
          <w:rFonts w:ascii="Arial" w:eastAsia="Arial" w:hAnsi="Arial" w:cs="Arial"/>
          <w:sz w:val="22"/>
          <w:szCs w:val="22"/>
        </w:rPr>
        <w:t xml:space="preserve"> αναφέρονται </w:t>
      </w:r>
      <w:r w:rsidR="00900C77" w:rsidRPr="002661F0">
        <w:rPr>
          <w:rFonts w:ascii="Arial" w:hAnsi="Arial" w:cs="Arial"/>
          <w:sz w:val="22"/>
          <w:szCs w:val="22"/>
        </w:rPr>
        <w:t>τα παρακάτω:</w:t>
      </w:r>
      <w:r w:rsidR="00900C77" w:rsidRPr="002661F0">
        <w:rPr>
          <w:rFonts w:ascii="Arial" w:eastAsia="Arial" w:hAnsi="Arial" w:cs="Arial"/>
          <w:sz w:val="22"/>
          <w:szCs w:val="22"/>
        </w:rPr>
        <w:t xml:space="preserve">  </w:t>
      </w:r>
    </w:p>
    <w:p w:rsidR="0007129D" w:rsidRPr="0007129D" w:rsidRDefault="0007129D" w:rsidP="0007129D">
      <w:pPr>
        <w:spacing w:line="360" w:lineRule="auto"/>
        <w:jc w:val="both"/>
        <w:rPr>
          <w:rFonts w:ascii="Arial" w:hAnsi="Arial" w:cs="Arial"/>
          <w:bCs/>
          <w:i/>
          <w:sz w:val="22"/>
          <w:szCs w:val="22"/>
        </w:rPr>
      </w:pPr>
      <w:r w:rsidRPr="0007129D">
        <w:rPr>
          <w:rFonts w:ascii="Arial" w:hAnsi="Arial" w:cs="Arial"/>
          <w:i/>
          <w:sz w:val="22"/>
          <w:szCs w:val="22"/>
        </w:rPr>
        <w:t>Με την υπ’ αριθ.</w:t>
      </w:r>
      <w:r w:rsidRPr="0007129D">
        <w:rPr>
          <w:rFonts w:ascii="Arial" w:hAnsi="Arial" w:cs="Arial"/>
          <w:b/>
          <w:i/>
          <w:sz w:val="22"/>
          <w:szCs w:val="22"/>
        </w:rPr>
        <w:t xml:space="preserve"> </w:t>
      </w:r>
      <w:r w:rsidRPr="0007129D">
        <w:rPr>
          <w:rFonts w:ascii="Arial" w:eastAsia="Cambria" w:hAnsi="Arial" w:cs="Arial"/>
          <w:b/>
          <w:i/>
          <w:sz w:val="22"/>
          <w:szCs w:val="22"/>
        </w:rPr>
        <w:t>70/2023</w:t>
      </w:r>
      <w:r w:rsidRPr="0007129D">
        <w:rPr>
          <w:rFonts w:ascii="Arial" w:eastAsia="Cambria" w:hAnsi="Arial" w:cs="Arial"/>
          <w:i/>
          <w:color w:val="000000"/>
          <w:sz w:val="22"/>
          <w:szCs w:val="22"/>
        </w:rPr>
        <w:t xml:space="preserve"> </w:t>
      </w:r>
      <w:r w:rsidRPr="0007129D">
        <w:rPr>
          <w:rFonts w:ascii="Arial" w:eastAsia="Cambria" w:hAnsi="Arial" w:cs="Arial"/>
          <w:i/>
          <w:sz w:val="22"/>
          <w:szCs w:val="22"/>
        </w:rPr>
        <w:t xml:space="preserve"> </w:t>
      </w:r>
      <w:r w:rsidRPr="0007129D">
        <w:rPr>
          <w:rFonts w:ascii="Arial" w:hAnsi="Arial" w:cs="Arial"/>
          <w:i/>
          <w:sz w:val="22"/>
          <w:szCs w:val="22"/>
        </w:rPr>
        <w:t xml:space="preserve">Απόφαση της Οικονομικής Επιτροπής του Δήμου </w:t>
      </w:r>
      <w:proofErr w:type="spellStart"/>
      <w:r w:rsidRPr="0007129D">
        <w:rPr>
          <w:rFonts w:ascii="Arial" w:hAnsi="Arial" w:cs="Arial"/>
          <w:i/>
          <w:sz w:val="22"/>
          <w:szCs w:val="22"/>
        </w:rPr>
        <w:t>Λεβαδέων</w:t>
      </w:r>
      <w:proofErr w:type="spellEnd"/>
      <w:r w:rsidRPr="0007129D">
        <w:rPr>
          <w:rFonts w:ascii="Arial" w:hAnsi="Arial" w:cs="Arial"/>
          <w:i/>
          <w:sz w:val="22"/>
          <w:szCs w:val="22"/>
        </w:rPr>
        <w:t>, αποφασίστηκε η  έγκριση των τεχνικών προδιαγραφών της υπ’ αρ</w:t>
      </w:r>
      <w:r w:rsidRPr="0007129D">
        <w:rPr>
          <w:rFonts w:ascii="Arial" w:hAnsi="Arial" w:cs="Arial"/>
          <w:b/>
          <w:i/>
          <w:color w:val="000000"/>
          <w:sz w:val="22"/>
          <w:szCs w:val="22"/>
        </w:rPr>
        <w:t>. 13</w:t>
      </w:r>
      <w:r w:rsidRPr="0007129D">
        <w:rPr>
          <w:rFonts w:ascii="Arial" w:hAnsi="Arial" w:cs="Arial"/>
          <w:b/>
          <w:bCs/>
          <w:i/>
          <w:color w:val="000000"/>
          <w:sz w:val="22"/>
          <w:szCs w:val="22"/>
        </w:rPr>
        <w:t>/2023</w:t>
      </w:r>
      <w:r w:rsidRPr="0007129D">
        <w:rPr>
          <w:rFonts w:ascii="Arial" w:hAnsi="Arial" w:cs="Arial"/>
          <w:b/>
          <w:bCs/>
          <w:i/>
          <w:color w:val="666666"/>
          <w:sz w:val="22"/>
          <w:szCs w:val="22"/>
        </w:rPr>
        <w:t xml:space="preserve"> </w:t>
      </w:r>
      <w:r w:rsidRPr="0007129D">
        <w:rPr>
          <w:rFonts w:ascii="Arial" w:hAnsi="Arial" w:cs="Arial"/>
          <w:b/>
          <w:bCs/>
          <w:i/>
          <w:sz w:val="22"/>
          <w:szCs w:val="22"/>
        </w:rPr>
        <w:t>μελέτης</w:t>
      </w:r>
      <w:r w:rsidRPr="0007129D">
        <w:rPr>
          <w:rFonts w:ascii="Arial" w:hAnsi="Arial" w:cs="Arial"/>
          <w:i/>
          <w:sz w:val="22"/>
          <w:szCs w:val="22"/>
        </w:rPr>
        <w:t xml:space="preserve"> </w:t>
      </w:r>
      <w:r w:rsidRPr="0007129D">
        <w:rPr>
          <w:rFonts w:ascii="Arial" w:eastAsia="Cambria" w:hAnsi="Arial" w:cs="Arial"/>
          <w:i/>
          <w:color w:val="000000"/>
          <w:sz w:val="22"/>
          <w:szCs w:val="22"/>
        </w:rPr>
        <w:t>της Δ/</w:t>
      </w:r>
      <w:proofErr w:type="spellStart"/>
      <w:r w:rsidRPr="0007129D">
        <w:rPr>
          <w:rFonts w:ascii="Arial" w:eastAsia="Cambria" w:hAnsi="Arial" w:cs="Arial"/>
          <w:i/>
          <w:color w:val="000000"/>
          <w:sz w:val="22"/>
          <w:szCs w:val="22"/>
        </w:rPr>
        <w:t>νσης</w:t>
      </w:r>
      <w:proofErr w:type="spellEnd"/>
      <w:r w:rsidRPr="0007129D">
        <w:rPr>
          <w:rFonts w:ascii="Arial" w:eastAsia="Cambria" w:hAnsi="Arial" w:cs="Arial"/>
          <w:i/>
          <w:color w:val="000000"/>
          <w:sz w:val="22"/>
          <w:szCs w:val="22"/>
        </w:rPr>
        <w:t xml:space="preserve"> Περιβάλλοντος</w:t>
      </w:r>
      <w:r w:rsidRPr="0007129D">
        <w:rPr>
          <w:rFonts w:ascii="Arial" w:eastAsia="Cambria" w:hAnsi="Arial" w:cs="Arial"/>
          <w:i/>
          <w:sz w:val="22"/>
          <w:szCs w:val="22"/>
        </w:rPr>
        <w:t xml:space="preserve">, </w:t>
      </w:r>
      <w:r w:rsidRPr="0007129D">
        <w:rPr>
          <w:rFonts w:ascii="Arial" w:hAnsi="Arial" w:cs="Arial"/>
          <w:i/>
          <w:sz w:val="22"/>
          <w:szCs w:val="22"/>
        </w:rPr>
        <w:t>που φέρει τον τίτλο «</w:t>
      </w:r>
      <w:r w:rsidRPr="0007129D">
        <w:rPr>
          <w:rFonts w:ascii="Arial" w:hAnsi="Arial" w:cs="Arial"/>
          <w:bCs/>
          <w:i/>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 ενδεικτικού προϋπολογισμού 708.360,00  ευρώ χωρίς Φ.Π.Α. που διαμορφώνεται σε 878.366,40  ευρώ με 24%</w:t>
      </w:r>
      <w:r w:rsidRPr="0007129D">
        <w:rPr>
          <w:rFonts w:ascii="Arial" w:hAnsi="Arial" w:cs="Arial"/>
          <w:i/>
          <w:sz w:val="22"/>
          <w:szCs w:val="22"/>
        </w:rPr>
        <w:t>.</w:t>
      </w:r>
    </w:p>
    <w:p w:rsidR="0007129D" w:rsidRPr="0007129D" w:rsidRDefault="0007129D" w:rsidP="0007129D">
      <w:pPr>
        <w:spacing w:line="360" w:lineRule="auto"/>
        <w:jc w:val="both"/>
        <w:rPr>
          <w:rFonts w:ascii="Arial" w:hAnsi="Arial" w:cs="Arial"/>
          <w:bCs/>
          <w:i/>
          <w:sz w:val="22"/>
          <w:szCs w:val="22"/>
        </w:rPr>
      </w:pPr>
      <w:r w:rsidRPr="0007129D">
        <w:rPr>
          <w:rFonts w:ascii="Arial" w:hAnsi="Arial" w:cs="Arial"/>
          <w:i/>
          <w:sz w:val="22"/>
          <w:szCs w:val="22"/>
        </w:rPr>
        <w:t xml:space="preserve">Με το </w:t>
      </w:r>
      <w:proofErr w:type="spellStart"/>
      <w:r w:rsidRPr="0007129D">
        <w:rPr>
          <w:rFonts w:ascii="Arial" w:hAnsi="Arial" w:cs="Arial"/>
          <w:i/>
          <w:sz w:val="22"/>
          <w:szCs w:val="22"/>
        </w:rPr>
        <w:t>υπ΄αρ</w:t>
      </w:r>
      <w:proofErr w:type="spellEnd"/>
      <w:r w:rsidRPr="0007129D">
        <w:rPr>
          <w:rFonts w:ascii="Arial" w:hAnsi="Arial" w:cs="Arial"/>
          <w:i/>
          <w:sz w:val="22"/>
          <w:szCs w:val="22"/>
        </w:rPr>
        <w:t xml:space="preserve">. </w:t>
      </w:r>
      <w:r w:rsidRPr="0007129D">
        <w:rPr>
          <w:rFonts w:ascii="Arial" w:eastAsia="Cambria" w:hAnsi="Arial" w:cs="Arial"/>
          <w:b/>
          <w:i/>
          <w:sz w:val="22"/>
          <w:szCs w:val="22"/>
        </w:rPr>
        <w:t>7675/24-04-2023</w:t>
      </w:r>
      <w:r w:rsidRPr="0007129D">
        <w:rPr>
          <w:rFonts w:ascii="Arial" w:eastAsia="Cambria" w:hAnsi="Arial" w:cs="Arial"/>
          <w:i/>
          <w:sz w:val="22"/>
          <w:szCs w:val="22"/>
        </w:rPr>
        <w:t xml:space="preserve"> Πρωτογενές Αίτημα, το οποίο καταχωρήθηκε στο ΚΗΜΔΗΣ</w:t>
      </w:r>
      <w:r w:rsidRPr="0007129D">
        <w:rPr>
          <w:rFonts w:ascii="Arial" w:eastAsia="Cambria" w:hAnsi="Arial" w:cs="Arial"/>
          <w:i/>
          <w:color w:val="000099"/>
          <w:sz w:val="22"/>
          <w:szCs w:val="22"/>
        </w:rPr>
        <w:t xml:space="preserve"> </w:t>
      </w:r>
      <w:r w:rsidRPr="0007129D">
        <w:rPr>
          <w:rFonts w:ascii="Arial" w:eastAsia="Cambria" w:hAnsi="Arial" w:cs="Arial"/>
          <w:i/>
          <w:sz w:val="22"/>
          <w:szCs w:val="22"/>
        </w:rPr>
        <w:t>(ΑΔΑΜ 23REQ012540396)</w:t>
      </w:r>
      <w:r w:rsidRPr="0007129D">
        <w:rPr>
          <w:rFonts w:ascii="Arial" w:eastAsia="Cambria" w:hAnsi="Arial" w:cs="Arial"/>
          <w:i/>
          <w:color w:val="000099"/>
          <w:sz w:val="22"/>
          <w:szCs w:val="22"/>
        </w:rPr>
        <w:t xml:space="preserve"> </w:t>
      </w:r>
      <w:r w:rsidRPr="0007129D">
        <w:rPr>
          <w:rFonts w:ascii="Arial" w:eastAsia="Cambria" w:hAnsi="Arial" w:cs="Arial"/>
          <w:i/>
          <w:sz w:val="22"/>
          <w:szCs w:val="22"/>
        </w:rPr>
        <w:t>η Δ/</w:t>
      </w:r>
      <w:proofErr w:type="spellStart"/>
      <w:r w:rsidRPr="0007129D">
        <w:rPr>
          <w:rFonts w:ascii="Arial" w:eastAsia="Cambria" w:hAnsi="Arial" w:cs="Arial"/>
          <w:i/>
          <w:sz w:val="22"/>
          <w:szCs w:val="22"/>
        </w:rPr>
        <w:t>νση</w:t>
      </w:r>
      <w:proofErr w:type="spellEnd"/>
      <w:r w:rsidRPr="0007129D">
        <w:rPr>
          <w:rFonts w:ascii="Arial" w:eastAsia="Cambria" w:hAnsi="Arial" w:cs="Arial"/>
          <w:i/>
          <w:sz w:val="22"/>
          <w:szCs w:val="22"/>
        </w:rPr>
        <w:t xml:space="preserve"> </w:t>
      </w:r>
      <w:r w:rsidRPr="0007129D">
        <w:rPr>
          <w:rFonts w:ascii="Arial" w:eastAsia="Cambria" w:hAnsi="Arial" w:cs="Arial"/>
          <w:i/>
          <w:color w:val="000000"/>
          <w:sz w:val="22"/>
          <w:szCs w:val="22"/>
        </w:rPr>
        <w:t xml:space="preserve">Περιβάλλοντος </w:t>
      </w:r>
      <w:r w:rsidRPr="0007129D">
        <w:rPr>
          <w:rFonts w:ascii="Arial" w:eastAsia="Cambria" w:hAnsi="Arial" w:cs="Arial"/>
          <w:i/>
          <w:sz w:val="22"/>
          <w:szCs w:val="22"/>
        </w:rPr>
        <w:t xml:space="preserve">, Καθαριότητας και Πρασίνου του Δήμου </w:t>
      </w:r>
      <w:proofErr w:type="spellStart"/>
      <w:r w:rsidRPr="0007129D">
        <w:rPr>
          <w:rFonts w:ascii="Arial" w:eastAsia="Cambria" w:hAnsi="Arial" w:cs="Arial"/>
          <w:i/>
          <w:sz w:val="22"/>
          <w:szCs w:val="22"/>
        </w:rPr>
        <w:t>Λεβαδέων</w:t>
      </w:r>
      <w:proofErr w:type="spellEnd"/>
      <w:r w:rsidRPr="0007129D">
        <w:rPr>
          <w:rFonts w:ascii="Arial" w:eastAsia="Cambria" w:hAnsi="Arial" w:cs="Arial"/>
          <w:i/>
          <w:sz w:val="22"/>
          <w:szCs w:val="22"/>
        </w:rPr>
        <w:t xml:space="preserve"> αιτείται τις </w:t>
      </w:r>
      <w:r w:rsidRPr="0007129D">
        <w:rPr>
          <w:rFonts w:ascii="Arial" w:hAnsi="Arial" w:cs="Arial"/>
          <w:i/>
          <w:sz w:val="22"/>
          <w:szCs w:val="22"/>
        </w:rPr>
        <w:t>«</w:t>
      </w:r>
      <w:r w:rsidRPr="0007129D">
        <w:rPr>
          <w:rFonts w:ascii="Arial" w:hAnsi="Arial" w:cs="Arial"/>
          <w:bCs/>
          <w:i/>
          <w:sz w:val="22"/>
          <w:szCs w:val="22"/>
        </w:rPr>
        <w:t xml:space="preserve">Εργασίες συντήρησης και επισκευής (συμπεριλαμβανομένων των ανταλλακτικών) και </w:t>
      </w:r>
      <w:r w:rsidRPr="0007129D">
        <w:rPr>
          <w:rFonts w:ascii="Arial" w:hAnsi="Arial" w:cs="Arial"/>
          <w:bCs/>
          <w:i/>
          <w:sz w:val="22"/>
          <w:szCs w:val="22"/>
        </w:rPr>
        <w:lastRenderedPageBreak/>
        <w:t>προμήθεια ελαστικών των οχημάτων και μηχανημάτων έργων του Δήμου Λιβαδιών για δύο έτη», ενδεικτικού προϋπολογισμού 708.360,00  ευρώ χωρίς Φ.Π.Α. που διαμορφώνεται σε 878.366,40  ευρώ με 24%</w:t>
      </w:r>
      <w:r w:rsidRPr="0007129D">
        <w:rPr>
          <w:rFonts w:ascii="Arial" w:hAnsi="Arial" w:cs="Arial"/>
          <w:i/>
          <w:sz w:val="22"/>
          <w:szCs w:val="22"/>
        </w:rPr>
        <w:t>.</w:t>
      </w:r>
    </w:p>
    <w:p w:rsidR="0007129D" w:rsidRPr="0007129D" w:rsidRDefault="0007129D" w:rsidP="0007129D">
      <w:pPr>
        <w:spacing w:line="360" w:lineRule="auto"/>
        <w:jc w:val="both"/>
        <w:rPr>
          <w:rFonts w:ascii="Arial" w:hAnsi="Arial" w:cs="Arial"/>
          <w:bCs/>
          <w:i/>
          <w:sz w:val="22"/>
          <w:szCs w:val="22"/>
        </w:rPr>
      </w:pPr>
      <w:r w:rsidRPr="0007129D">
        <w:rPr>
          <w:rFonts w:ascii="Arial" w:hAnsi="Arial" w:cs="Arial"/>
          <w:bCs/>
          <w:i/>
          <w:sz w:val="22"/>
          <w:szCs w:val="22"/>
        </w:rPr>
        <w:t xml:space="preserve">Σύμφωνα με το </w:t>
      </w:r>
      <w:proofErr w:type="spellStart"/>
      <w:r w:rsidRPr="0007129D">
        <w:rPr>
          <w:rFonts w:ascii="Arial" w:hAnsi="Arial" w:cs="Arial"/>
          <w:i/>
          <w:sz w:val="22"/>
          <w:szCs w:val="22"/>
        </w:rPr>
        <w:t>υπ΄αρ</w:t>
      </w:r>
      <w:proofErr w:type="spellEnd"/>
      <w:r w:rsidRPr="0007129D">
        <w:rPr>
          <w:rFonts w:ascii="Arial" w:hAnsi="Arial" w:cs="Arial"/>
          <w:i/>
          <w:sz w:val="22"/>
          <w:szCs w:val="22"/>
        </w:rPr>
        <w:t xml:space="preserve">.  </w:t>
      </w:r>
      <w:r w:rsidRPr="0007129D">
        <w:rPr>
          <w:rFonts w:ascii="Arial" w:eastAsia="Cambria" w:hAnsi="Arial" w:cs="Arial"/>
          <w:b/>
          <w:i/>
          <w:sz w:val="22"/>
          <w:szCs w:val="22"/>
        </w:rPr>
        <w:t>7676/24-04-2023</w:t>
      </w:r>
      <w:r w:rsidRPr="0007129D">
        <w:rPr>
          <w:rFonts w:ascii="Arial" w:eastAsia="Cambria" w:hAnsi="Arial" w:cs="Arial"/>
          <w:i/>
          <w:sz w:val="22"/>
          <w:szCs w:val="22"/>
        </w:rPr>
        <w:t xml:space="preserve"> </w:t>
      </w:r>
      <w:r w:rsidRPr="0007129D">
        <w:rPr>
          <w:rFonts w:ascii="Arial" w:hAnsi="Arial" w:cs="Arial"/>
          <w:i/>
          <w:sz w:val="22"/>
          <w:szCs w:val="22"/>
        </w:rPr>
        <w:t xml:space="preserve">Τεκμηριωμένο Αίτημα εκδόθηκε η </w:t>
      </w:r>
      <w:proofErr w:type="spellStart"/>
      <w:r w:rsidRPr="0007129D">
        <w:rPr>
          <w:rFonts w:ascii="Arial" w:hAnsi="Arial" w:cs="Arial"/>
          <w:i/>
          <w:sz w:val="22"/>
          <w:szCs w:val="22"/>
        </w:rPr>
        <w:t>υπ.αριθ</w:t>
      </w:r>
      <w:proofErr w:type="spellEnd"/>
      <w:r w:rsidRPr="0007129D">
        <w:rPr>
          <w:rFonts w:ascii="Arial" w:hAnsi="Arial" w:cs="Arial"/>
          <w:i/>
          <w:sz w:val="22"/>
          <w:szCs w:val="22"/>
        </w:rPr>
        <w:t xml:space="preserve">. </w:t>
      </w:r>
      <w:r w:rsidRPr="0007129D">
        <w:rPr>
          <w:rFonts w:ascii="Arial" w:hAnsi="Arial" w:cs="Arial"/>
          <w:b/>
          <w:i/>
          <w:sz w:val="22"/>
          <w:szCs w:val="22"/>
        </w:rPr>
        <w:t>8308</w:t>
      </w:r>
      <w:r w:rsidRPr="0007129D">
        <w:rPr>
          <w:rFonts w:ascii="Arial" w:eastAsia="Cambria" w:hAnsi="Arial" w:cs="Arial"/>
          <w:b/>
          <w:i/>
          <w:sz w:val="22"/>
          <w:szCs w:val="22"/>
        </w:rPr>
        <w:t xml:space="preserve">/2023 </w:t>
      </w:r>
      <w:r w:rsidRPr="0007129D">
        <w:rPr>
          <w:rStyle w:val="apple-style-span"/>
          <w:rFonts w:ascii="Arial" w:eastAsia="Cambria" w:hAnsi="Arial" w:cs="Arial"/>
          <w:i/>
          <w:sz w:val="22"/>
          <w:szCs w:val="22"/>
        </w:rPr>
        <w:t xml:space="preserve">Απόφαση Δημάρχου περί έγκρισης πολυετούς δαπάνης </w:t>
      </w:r>
      <w:r w:rsidRPr="0007129D">
        <w:rPr>
          <w:rFonts w:ascii="Arial" w:eastAsia="Cambria" w:hAnsi="Arial" w:cs="Arial"/>
          <w:i/>
          <w:sz w:val="22"/>
          <w:szCs w:val="22"/>
        </w:rPr>
        <w:t>«</w:t>
      </w:r>
      <w:r w:rsidRPr="0007129D">
        <w:rPr>
          <w:rFonts w:ascii="Arial" w:hAnsi="Arial" w:cs="Arial"/>
          <w:bCs/>
          <w:i/>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w:t>
      </w:r>
      <w:r w:rsidRPr="0007129D">
        <w:rPr>
          <w:rFonts w:ascii="Arial" w:eastAsia="Cambria" w:hAnsi="Arial" w:cs="Arial"/>
          <w:i/>
          <w:sz w:val="22"/>
          <w:szCs w:val="22"/>
        </w:rPr>
        <w:t>»</w:t>
      </w:r>
      <w:r w:rsidRPr="0007129D">
        <w:rPr>
          <w:rStyle w:val="apple-style-span"/>
          <w:rFonts w:ascii="Arial" w:eastAsia="Cambria" w:hAnsi="Arial" w:cs="Arial"/>
          <w:i/>
          <w:sz w:val="22"/>
          <w:szCs w:val="22"/>
        </w:rPr>
        <w:t xml:space="preserve"> </w:t>
      </w:r>
    </w:p>
    <w:p w:rsidR="0007129D" w:rsidRPr="0007129D" w:rsidRDefault="0007129D" w:rsidP="0007129D">
      <w:pPr>
        <w:suppressAutoHyphens w:val="0"/>
        <w:spacing w:line="360" w:lineRule="auto"/>
        <w:ind w:firstLine="720"/>
        <w:jc w:val="both"/>
        <w:rPr>
          <w:rFonts w:ascii="Arial" w:hAnsi="Arial" w:cs="Arial"/>
          <w:bCs/>
          <w:i/>
          <w:sz w:val="22"/>
          <w:szCs w:val="22"/>
        </w:rPr>
      </w:pPr>
      <w:r w:rsidRPr="0007129D">
        <w:rPr>
          <w:rFonts w:ascii="Arial" w:hAnsi="Arial" w:cs="Arial"/>
          <w:bCs/>
          <w:i/>
          <w:sz w:val="22"/>
          <w:szCs w:val="22"/>
        </w:rPr>
        <w:t xml:space="preserve"> </w:t>
      </w:r>
    </w:p>
    <w:p w:rsidR="0007129D" w:rsidRPr="0007129D" w:rsidRDefault="0007129D" w:rsidP="0007129D">
      <w:pPr>
        <w:widowControl w:val="0"/>
        <w:ind w:right="-7"/>
        <w:jc w:val="center"/>
        <w:rPr>
          <w:rFonts w:ascii="Arial" w:hAnsi="Arial" w:cs="Arial"/>
          <w:b/>
          <w:i/>
          <w:sz w:val="22"/>
          <w:szCs w:val="22"/>
        </w:rPr>
      </w:pPr>
      <w:r w:rsidRPr="0007129D">
        <w:rPr>
          <w:rFonts w:ascii="Arial" w:hAnsi="Arial" w:cs="Arial"/>
          <w:b/>
          <w:i/>
          <w:sz w:val="22"/>
          <w:szCs w:val="22"/>
        </w:rPr>
        <w:t>Κατόπιν των ανωτέρω και αφού λάβετε υπόψη σας</w:t>
      </w:r>
    </w:p>
    <w:p w:rsidR="0007129D" w:rsidRPr="0007129D" w:rsidRDefault="0007129D" w:rsidP="0007129D">
      <w:pPr>
        <w:widowControl w:val="0"/>
        <w:ind w:right="-7"/>
        <w:jc w:val="center"/>
        <w:rPr>
          <w:rFonts w:ascii="Arial" w:hAnsi="Arial" w:cs="Arial"/>
          <w:b/>
          <w:i/>
          <w:sz w:val="22"/>
          <w:szCs w:val="22"/>
        </w:rPr>
      </w:pPr>
    </w:p>
    <w:p w:rsidR="0007129D" w:rsidRPr="0007129D" w:rsidRDefault="0007129D" w:rsidP="0007129D">
      <w:pPr>
        <w:widowControl w:val="0"/>
        <w:ind w:right="-7"/>
        <w:jc w:val="center"/>
        <w:rPr>
          <w:rFonts w:ascii="Arial" w:hAnsi="Arial" w:cs="Arial"/>
          <w:b/>
          <w:i/>
          <w:sz w:val="22"/>
          <w:szCs w:val="22"/>
        </w:rPr>
      </w:pPr>
    </w:p>
    <w:p w:rsidR="0007129D" w:rsidRPr="0007129D" w:rsidRDefault="0007129D" w:rsidP="0007129D">
      <w:pPr>
        <w:numPr>
          <w:ilvl w:val="0"/>
          <w:numId w:val="11"/>
        </w:numPr>
        <w:spacing w:line="360" w:lineRule="auto"/>
        <w:ind w:left="0" w:firstLine="0"/>
        <w:jc w:val="both"/>
        <w:rPr>
          <w:rFonts w:ascii="Arial" w:hAnsi="Arial" w:cs="Arial"/>
          <w:i/>
          <w:sz w:val="22"/>
          <w:szCs w:val="22"/>
        </w:rPr>
      </w:pPr>
      <w:r w:rsidRPr="0007129D">
        <w:rPr>
          <w:rFonts w:ascii="Arial" w:hAnsi="Arial" w:cs="Arial"/>
          <w:i/>
          <w:sz w:val="22"/>
          <w:szCs w:val="22"/>
        </w:rPr>
        <w:t xml:space="preserve">τις διατάξεις του Νόμου </w:t>
      </w:r>
      <w:proofErr w:type="spellStart"/>
      <w:r w:rsidRPr="0007129D">
        <w:rPr>
          <w:rFonts w:ascii="Arial" w:hAnsi="Arial" w:cs="Arial"/>
          <w:i/>
          <w:sz w:val="22"/>
          <w:szCs w:val="22"/>
        </w:rPr>
        <w:t>υπ΄</w:t>
      </w:r>
      <w:proofErr w:type="spellEnd"/>
      <w:r w:rsidRPr="0007129D">
        <w:rPr>
          <w:rFonts w:ascii="Arial" w:hAnsi="Arial" w:cs="Arial"/>
          <w:i/>
          <w:sz w:val="22"/>
          <w:szCs w:val="22"/>
        </w:rPr>
        <w:t xml:space="preserve"> </w:t>
      </w:r>
      <w:proofErr w:type="spellStart"/>
      <w:r w:rsidRPr="0007129D">
        <w:rPr>
          <w:rFonts w:ascii="Arial" w:hAnsi="Arial" w:cs="Arial"/>
          <w:i/>
          <w:sz w:val="22"/>
          <w:szCs w:val="22"/>
        </w:rPr>
        <w:t>αριθμ</w:t>
      </w:r>
      <w:proofErr w:type="spellEnd"/>
      <w:r w:rsidRPr="0007129D">
        <w:rPr>
          <w:rFonts w:ascii="Arial" w:hAnsi="Arial" w:cs="Arial"/>
          <w:i/>
          <w:sz w:val="22"/>
          <w:szCs w:val="22"/>
        </w:rPr>
        <w:t>. 5056 ΦΕΚ Α 163/06-10-2023 και ειδικότερα του άρθρου 9 «Αρμοδιότητες δημοτική επιτροπής προσθήκη άρθρου  74Α στο Ν. 3852/2010»</w:t>
      </w:r>
    </w:p>
    <w:p w:rsidR="0007129D" w:rsidRPr="0007129D" w:rsidRDefault="0007129D" w:rsidP="0007129D">
      <w:pPr>
        <w:numPr>
          <w:ilvl w:val="0"/>
          <w:numId w:val="11"/>
        </w:numPr>
        <w:spacing w:line="360" w:lineRule="auto"/>
        <w:ind w:left="0" w:firstLine="0"/>
        <w:jc w:val="both"/>
        <w:rPr>
          <w:rFonts w:ascii="Arial" w:hAnsi="Arial" w:cs="Arial"/>
          <w:i/>
          <w:sz w:val="22"/>
          <w:szCs w:val="22"/>
        </w:rPr>
      </w:pPr>
      <w:r w:rsidRPr="0007129D">
        <w:rPr>
          <w:rFonts w:ascii="Arial" w:hAnsi="Arial" w:cs="Arial"/>
          <w:i/>
          <w:sz w:val="22"/>
          <w:szCs w:val="22"/>
        </w:rPr>
        <w:t xml:space="preserve">το </w:t>
      </w:r>
      <w:r w:rsidRPr="0007129D">
        <w:rPr>
          <w:rFonts w:ascii="Arial" w:hAnsi="Arial" w:cs="Arial"/>
          <w:b/>
          <w:i/>
          <w:sz w:val="22"/>
          <w:szCs w:val="22"/>
        </w:rPr>
        <w:t xml:space="preserve">άρθρο 54 </w:t>
      </w:r>
      <w:r w:rsidRPr="0007129D">
        <w:rPr>
          <w:rFonts w:ascii="Arial" w:hAnsi="Arial" w:cs="Arial"/>
          <w:i/>
          <w:sz w:val="22"/>
          <w:szCs w:val="22"/>
        </w:rPr>
        <w:t>παρ</w:t>
      </w:r>
      <w:r w:rsidRPr="0007129D">
        <w:rPr>
          <w:rFonts w:ascii="Arial" w:hAnsi="Arial" w:cs="Arial"/>
          <w:b/>
          <w:i/>
          <w:sz w:val="22"/>
          <w:szCs w:val="22"/>
        </w:rPr>
        <w:t>. 7 του Ν.4412/2016</w:t>
      </w:r>
      <w:r w:rsidRPr="0007129D">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07129D" w:rsidRPr="0007129D" w:rsidRDefault="0007129D" w:rsidP="0007129D">
      <w:pPr>
        <w:numPr>
          <w:ilvl w:val="0"/>
          <w:numId w:val="11"/>
        </w:numPr>
        <w:spacing w:line="360" w:lineRule="auto"/>
        <w:ind w:left="0" w:firstLine="0"/>
        <w:jc w:val="both"/>
        <w:rPr>
          <w:rFonts w:ascii="Arial" w:hAnsi="Arial" w:cs="Arial"/>
          <w:i/>
          <w:sz w:val="22"/>
          <w:szCs w:val="22"/>
        </w:rPr>
      </w:pPr>
      <w:r w:rsidRPr="0007129D">
        <w:rPr>
          <w:rFonts w:ascii="Arial" w:hAnsi="Arial" w:cs="Arial"/>
          <w:i/>
          <w:sz w:val="22"/>
          <w:szCs w:val="22"/>
        </w:rPr>
        <w:t>τ</w:t>
      </w:r>
      <w:r w:rsidRPr="0007129D">
        <w:rPr>
          <w:rFonts w:ascii="Arial" w:hAnsi="Arial" w:cs="Arial"/>
          <w:i/>
          <w:color w:val="000000"/>
          <w:sz w:val="22"/>
          <w:szCs w:val="22"/>
        </w:rPr>
        <w:t>ο</w:t>
      </w:r>
      <w:r w:rsidRPr="0007129D">
        <w:rPr>
          <w:rFonts w:ascii="Arial" w:hAnsi="Arial" w:cs="Arial"/>
          <w:b/>
          <w:bCs/>
          <w:i/>
          <w:color w:val="1C1C1C"/>
          <w:sz w:val="22"/>
          <w:szCs w:val="22"/>
        </w:rPr>
        <w:t xml:space="preserve"> άρθρο 206</w:t>
      </w:r>
      <w:r w:rsidRPr="0007129D">
        <w:rPr>
          <w:rFonts w:ascii="Arial" w:hAnsi="Arial" w:cs="Arial"/>
          <w:i/>
          <w:color w:val="333333"/>
          <w:sz w:val="22"/>
          <w:szCs w:val="22"/>
        </w:rPr>
        <w:t xml:space="preserve"> </w:t>
      </w:r>
      <w:r w:rsidRPr="0007129D">
        <w:rPr>
          <w:rFonts w:ascii="Arial" w:hAnsi="Arial" w:cs="Arial"/>
          <w:i/>
          <w:color w:val="000000"/>
          <w:sz w:val="22"/>
          <w:szCs w:val="22"/>
        </w:rPr>
        <w:t>παρ</w:t>
      </w:r>
      <w:r w:rsidRPr="0007129D">
        <w:rPr>
          <w:rFonts w:ascii="Arial" w:hAnsi="Arial" w:cs="Arial"/>
          <w:i/>
          <w:color w:val="333333"/>
          <w:sz w:val="22"/>
          <w:szCs w:val="22"/>
        </w:rPr>
        <w:t xml:space="preserve">. </w:t>
      </w:r>
      <w:r w:rsidRPr="0007129D">
        <w:rPr>
          <w:rFonts w:ascii="Arial" w:hAnsi="Arial" w:cs="Arial"/>
          <w:b/>
          <w:bCs/>
          <w:i/>
          <w:color w:val="1C1C1C"/>
          <w:sz w:val="22"/>
          <w:szCs w:val="22"/>
        </w:rPr>
        <w:t>1</w:t>
      </w:r>
      <w:r w:rsidRPr="0007129D">
        <w:rPr>
          <w:rFonts w:ascii="Arial" w:hAnsi="Arial" w:cs="Arial"/>
          <w:b/>
          <w:bCs/>
          <w:i/>
          <w:color w:val="666666"/>
          <w:sz w:val="22"/>
          <w:szCs w:val="22"/>
        </w:rPr>
        <w:t xml:space="preserve"> του </w:t>
      </w:r>
      <w:r w:rsidRPr="0007129D">
        <w:rPr>
          <w:rFonts w:ascii="Arial" w:hAnsi="Arial" w:cs="Arial"/>
          <w:b/>
          <w:bCs/>
          <w:i/>
          <w:color w:val="1C1C1C"/>
          <w:sz w:val="22"/>
          <w:szCs w:val="22"/>
        </w:rPr>
        <w:t>Ν. 4555/2018</w:t>
      </w:r>
      <w:r w:rsidRPr="0007129D">
        <w:rPr>
          <w:rFonts w:ascii="Arial" w:hAnsi="Arial" w:cs="Arial"/>
          <w:i/>
          <w:color w:val="333333"/>
          <w:sz w:val="22"/>
          <w:szCs w:val="22"/>
        </w:rPr>
        <w:t xml:space="preserve">, με το οποίο </w:t>
      </w:r>
      <w:r w:rsidRPr="0007129D">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07129D" w:rsidRPr="0007129D" w:rsidRDefault="0007129D" w:rsidP="0007129D">
      <w:pPr>
        <w:numPr>
          <w:ilvl w:val="0"/>
          <w:numId w:val="11"/>
        </w:numPr>
        <w:spacing w:line="360" w:lineRule="auto"/>
        <w:ind w:left="0" w:firstLine="0"/>
        <w:jc w:val="both"/>
        <w:rPr>
          <w:rFonts w:ascii="Arial" w:hAnsi="Arial" w:cs="Arial"/>
          <w:i/>
          <w:sz w:val="22"/>
          <w:szCs w:val="22"/>
        </w:rPr>
      </w:pPr>
      <w:r w:rsidRPr="0007129D">
        <w:rPr>
          <w:rFonts w:ascii="Arial" w:eastAsia="Cambria" w:hAnsi="Arial" w:cs="Arial"/>
          <w:i/>
          <w:sz w:val="22"/>
          <w:szCs w:val="22"/>
        </w:rPr>
        <w:t xml:space="preserve">τις διατάξεις του </w:t>
      </w:r>
      <w:r w:rsidRPr="0007129D">
        <w:rPr>
          <w:rFonts w:ascii="Arial" w:eastAsia="Cambria" w:hAnsi="Arial" w:cs="Arial"/>
          <w:b/>
          <w:i/>
          <w:sz w:val="22"/>
          <w:szCs w:val="22"/>
        </w:rPr>
        <w:t>Ν. 4497/2017</w:t>
      </w:r>
      <w:r w:rsidRPr="0007129D">
        <w:rPr>
          <w:rFonts w:ascii="Arial" w:eastAsia="Cambria" w:hAnsi="Arial" w:cs="Arial"/>
          <w:i/>
          <w:sz w:val="22"/>
          <w:szCs w:val="22"/>
        </w:rPr>
        <w:t xml:space="preserve"> (</w:t>
      </w:r>
      <w:r w:rsidRPr="0007129D">
        <w:rPr>
          <w:rStyle w:val="a5"/>
          <w:rFonts w:ascii="Arial" w:hAnsi="Arial" w:cs="Arial"/>
          <w:i/>
          <w:sz w:val="22"/>
          <w:szCs w:val="22"/>
        </w:rPr>
        <w:t>ΦΕΚ  Α’ 171/13.11.2017)</w:t>
      </w:r>
    </w:p>
    <w:p w:rsidR="0007129D" w:rsidRPr="0007129D" w:rsidRDefault="0007129D" w:rsidP="0007129D">
      <w:pPr>
        <w:numPr>
          <w:ilvl w:val="0"/>
          <w:numId w:val="11"/>
        </w:numPr>
        <w:spacing w:line="360" w:lineRule="auto"/>
        <w:ind w:left="0" w:firstLine="0"/>
        <w:jc w:val="both"/>
        <w:rPr>
          <w:rFonts w:ascii="Arial" w:hAnsi="Arial" w:cs="Arial"/>
          <w:i/>
          <w:sz w:val="22"/>
          <w:szCs w:val="22"/>
        </w:rPr>
      </w:pPr>
      <w:r w:rsidRPr="0007129D">
        <w:rPr>
          <w:rFonts w:ascii="Arial" w:eastAsia="Cambria" w:hAnsi="Arial" w:cs="Arial"/>
          <w:i/>
          <w:color w:val="000000"/>
          <w:sz w:val="22"/>
          <w:szCs w:val="22"/>
        </w:rPr>
        <w:t xml:space="preserve">τις διατάξεις του </w:t>
      </w:r>
      <w:r w:rsidRPr="0007129D">
        <w:rPr>
          <w:rFonts w:ascii="Arial" w:eastAsia="Cambria" w:hAnsi="Arial" w:cs="Arial"/>
          <w:b/>
          <w:i/>
          <w:color w:val="000000"/>
          <w:sz w:val="22"/>
          <w:szCs w:val="22"/>
        </w:rPr>
        <w:t>Ν. 4605/2019</w:t>
      </w:r>
      <w:r w:rsidRPr="0007129D">
        <w:rPr>
          <w:rFonts w:ascii="Arial" w:eastAsia="Cambria" w:hAnsi="Arial" w:cs="Arial"/>
          <w:i/>
          <w:color w:val="000000"/>
          <w:sz w:val="22"/>
          <w:szCs w:val="22"/>
        </w:rPr>
        <w:t xml:space="preserve"> “Τροποποίηση διατάξεων του Ν. 4412/16 (</w:t>
      </w:r>
      <w:r w:rsidRPr="0007129D">
        <w:rPr>
          <w:rStyle w:val="a5"/>
          <w:rFonts w:ascii="Arial" w:hAnsi="Arial" w:cs="Arial"/>
          <w:i/>
          <w:sz w:val="22"/>
          <w:szCs w:val="22"/>
        </w:rPr>
        <w:t>ΦΕΚ Α’ 52/01.04.2019</w:t>
      </w:r>
      <w:r w:rsidRPr="0007129D">
        <w:rPr>
          <w:rFonts w:ascii="Arial" w:eastAsia="Cambria" w:hAnsi="Arial" w:cs="Arial"/>
          <w:i/>
          <w:color w:val="000000"/>
          <w:sz w:val="22"/>
          <w:szCs w:val="22"/>
        </w:rPr>
        <w:t xml:space="preserve">)”. </w:t>
      </w:r>
    </w:p>
    <w:p w:rsidR="0007129D" w:rsidRPr="0007129D" w:rsidRDefault="0007129D" w:rsidP="0007129D">
      <w:pPr>
        <w:pStyle w:val="af9"/>
        <w:numPr>
          <w:ilvl w:val="0"/>
          <w:numId w:val="11"/>
        </w:numPr>
        <w:spacing w:line="360" w:lineRule="auto"/>
        <w:ind w:left="0" w:firstLine="0"/>
        <w:rPr>
          <w:rFonts w:ascii="Arial" w:hAnsi="Arial" w:cs="Arial"/>
          <w:i/>
          <w:sz w:val="22"/>
          <w:szCs w:val="22"/>
        </w:rPr>
      </w:pPr>
      <w:r w:rsidRPr="0007129D">
        <w:rPr>
          <w:rFonts w:ascii="Arial" w:hAnsi="Arial" w:cs="Arial"/>
          <w:i/>
          <w:sz w:val="22"/>
          <w:szCs w:val="22"/>
        </w:rPr>
        <w:t>τον ν</w:t>
      </w:r>
      <w:r w:rsidRPr="0007129D">
        <w:rPr>
          <w:rFonts w:ascii="Arial" w:hAnsi="Arial" w:cs="Arial"/>
          <w:b/>
          <w:i/>
          <w:sz w:val="22"/>
          <w:szCs w:val="22"/>
        </w:rPr>
        <w:t xml:space="preserve">. </w:t>
      </w:r>
      <w:r w:rsidRPr="0007129D">
        <w:rPr>
          <w:rFonts w:ascii="Arial" w:hAnsi="Arial" w:cs="Arial"/>
          <w:b/>
          <w:i/>
          <w:color w:val="000086"/>
          <w:sz w:val="22"/>
          <w:szCs w:val="22"/>
        </w:rPr>
        <w:t>4013</w:t>
      </w:r>
      <w:r w:rsidRPr="0007129D">
        <w:rPr>
          <w:rFonts w:ascii="Arial" w:hAnsi="Arial" w:cs="Arial"/>
          <w:b/>
          <w:i/>
          <w:sz w:val="22"/>
          <w:szCs w:val="22"/>
        </w:rPr>
        <w:t>/2011 (Α’ 204)</w:t>
      </w:r>
      <w:r w:rsidRPr="0007129D">
        <w:rPr>
          <w:rFonts w:ascii="Arial" w:hAnsi="Arial" w:cs="Arial"/>
          <w:i/>
          <w:sz w:val="22"/>
          <w:szCs w:val="22"/>
        </w:rPr>
        <w:t xml:space="preserve"> «Σύσταση ενιαίας Ανεξάρτητης Αρχής Δημοσίων Συμβάσεων και Κεντρικού Ηλεκτρονικού Μητρώου Δημοσίων Συμβάσεων…»</w:t>
      </w:r>
    </w:p>
    <w:p w:rsidR="0007129D" w:rsidRPr="0007129D" w:rsidRDefault="0007129D" w:rsidP="0007129D">
      <w:pPr>
        <w:numPr>
          <w:ilvl w:val="0"/>
          <w:numId w:val="11"/>
        </w:numPr>
        <w:spacing w:line="360" w:lineRule="auto"/>
        <w:ind w:left="0" w:firstLine="0"/>
        <w:jc w:val="both"/>
        <w:rPr>
          <w:rFonts w:ascii="Arial" w:hAnsi="Arial" w:cs="Arial"/>
          <w:i/>
          <w:sz w:val="22"/>
          <w:szCs w:val="22"/>
        </w:rPr>
      </w:pPr>
      <w:r w:rsidRPr="0007129D">
        <w:rPr>
          <w:rFonts w:ascii="Arial" w:hAnsi="Arial" w:cs="Arial"/>
          <w:i/>
          <w:sz w:val="22"/>
          <w:szCs w:val="22"/>
        </w:rPr>
        <w:t xml:space="preserve">την </w:t>
      </w:r>
      <w:r w:rsidRPr="0007129D">
        <w:rPr>
          <w:rFonts w:ascii="Arial" w:hAnsi="Arial" w:cs="Arial"/>
          <w:b/>
          <w:i/>
          <w:sz w:val="22"/>
          <w:szCs w:val="22"/>
        </w:rPr>
        <w:t>Υ.Α. Π1/2390/16-10-2013 (ΦΕΚ2677/Β/21-10-2013)</w:t>
      </w:r>
      <w:r w:rsidRPr="0007129D">
        <w:rPr>
          <w:rFonts w:ascii="Arial" w:hAnsi="Arial" w:cs="Arial"/>
          <w:i/>
          <w:sz w:val="22"/>
          <w:szCs w:val="22"/>
        </w:rPr>
        <w:t xml:space="preserve"> Τεχνικές λεπτομέρειες και διαδικασίες λειτουργίας του Εθνικού Συστήματος Ηλεκτρονικών Δημοσίων Συμβάσεων (Ε.Σ.Η.ΔΗ.Σ.)</w:t>
      </w:r>
      <w:r w:rsidRPr="0007129D">
        <w:rPr>
          <w:rFonts w:ascii="Arial" w:eastAsia="Cambria" w:hAnsi="Arial" w:cs="Arial"/>
          <w:i/>
          <w:sz w:val="22"/>
          <w:szCs w:val="22"/>
        </w:rPr>
        <w:t xml:space="preserve"> </w:t>
      </w:r>
    </w:p>
    <w:p w:rsidR="0007129D" w:rsidRPr="0007129D" w:rsidRDefault="0007129D" w:rsidP="0007129D">
      <w:pPr>
        <w:numPr>
          <w:ilvl w:val="0"/>
          <w:numId w:val="11"/>
        </w:numPr>
        <w:spacing w:line="360" w:lineRule="auto"/>
        <w:ind w:left="0" w:firstLine="0"/>
        <w:jc w:val="both"/>
        <w:rPr>
          <w:rFonts w:ascii="Arial" w:hAnsi="Arial" w:cs="Arial"/>
          <w:i/>
          <w:sz w:val="22"/>
          <w:szCs w:val="22"/>
        </w:rPr>
      </w:pPr>
      <w:r w:rsidRPr="0007129D">
        <w:rPr>
          <w:rFonts w:ascii="Arial" w:eastAsia="Cambria" w:hAnsi="Arial" w:cs="Arial"/>
          <w:i/>
          <w:sz w:val="22"/>
          <w:szCs w:val="22"/>
        </w:rPr>
        <w:t>Τις διατάξεις του Ν 4782/2021 «</w:t>
      </w:r>
      <w:r w:rsidRPr="0007129D">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07129D" w:rsidRPr="0007129D" w:rsidRDefault="0007129D" w:rsidP="0007129D">
      <w:pPr>
        <w:numPr>
          <w:ilvl w:val="0"/>
          <w:numId w:val="11"/>
        </w:numPr>
        <w:spacing w:line="360" w:lineRule="auto"/>
        <w:ind w:left="0" w:firstLine="0"/>
        <w:jc w:val="both"/>
        <w:rPr>
          <w:rFonts w:ascii="Arial" w:hAnsi="Arial" w:cs="Arial"/>
          <w:i/>
          <w:sz w:val="22"/>
          <w:szCs w:val="22"/>
        </w:rPr>
      </w:pPr>
      <w:r w:rsidRPr="0007129D">
        <w:rPr>
          <w:rFonts w:ascii="Arial" w:eastAsia="Cambria" w:hAnsi="Arial" w:cs="Arial"/>
          <w:i/>
          <w:sz w:val="22"/>
          <w:szCs w:val="22"/>
        </w:rPr>
        <w:t xml:space="preserve">Το Σχέδιο Διακήρυξης το οποίο επισυνάπτεται </w:t>
      </w:r>
    </w:p>
    <w:p w:rsidR="0007129D" w:rsidRPr="0007129D" w:rsidRDefault="0007129D" w:rsidP="0007129D">
      <w:pPr>
        <w:jc w:val="center"/>
        <w:rPr>
          <w:rFonts w:ascii="Arial" w:hAnsi="Arial" w:cs="Arial"/>
          <w:b/>
          <w:bCs/>
          <w:i/>
          <w:sz w:val="22"/>
          <w:szCs w:val="22"/>
        </w:rPr>
      </w:pPr>
    </w:p>
    <w:p w:rsidR="0007129D" w:rsidRPr="0007129D" w:rsidRDefault="0007129D" w:rsidP="0007129D">
      <w:pPr>
        <w:jc w:val="center"/>
        <w:rPr>
          <w:rFonts w:ascii="Arial" w:hAnsi="Arial" w:cs="Arial"/>
          <w:i/>
          <w:sz w:val="22"/>
          <w:szCs w:val="22"/>
        </w:rPr>
      </w:pPr>
      <w:r w:rsidRPr="0007129D">
        <w:rPr>
          <w:rFonts w:ascii="Arial" w:hAnsi="Arial" w:cs="Arial"/>
          <w:b/>
          <w:bCs/>
          <w:i/>
          <w:sz w:val="22"/>
          <w:szCs w:val="22"/>
        </w:rPr>
        <w:t>Καλείται η Δημοτική Επιτροπή</w:t>
      </w:r>
    </w:p>
    <w:p w:rsidR="0007129D" w:rsidRPr="0007129D" w:rsidRDefault="0007129D" w:rsidP="0007129D">
      <w:pPr>
        <w:jc w:val="center"/>
        <w:rPr>
          <w:rFonts w:ascii="Arial" w:hAnsi="Arial" w:cs="Arial"/>
          <w:i/>
          <w:sz w:val="22"/>
          <w:szCs w:val="22"/>
        </w:rPr>
      </w:pPr>
    </w:p>
    <w:p w:rsidR="0007129D" w:rsidRPr="0007129D" w:rsidRDefault="0007129D" w:rsidP="0007129D">
      <w:pPr>
        <w:spacing w:line="360" w:lineRule="auto"/>
        <w:jc w:val="both"/>
        <w:rPr>
          <w:rFonts w:ascii="Arial" w:hAnsi="Arial" w:cs="Arial"/>
          <w:bCs/>
          <w:i/>
          <w:sz w:val="22"/>
          <w:szCs w:val="22"/>
        </w:rPr>
      </w:pPr>
      <w:r w:rsidRPr="0007129D">
        <w:rPr>
          <w:rFonts w:ascii="Arial" w:hAnsi="Arial" w:cs="Arial"/>
          <w:i/>
          <w:sz w:val="22"/>
          <w:szCs w:val="22"/>
        </w:rPr>
        <w:t>1)Να εγκρίνει την διενέργεια ηλεκτρονικού ανοικτού διαγωνισμού άνω των ορίων  με τίτλο: «</w:t>
      </w:r>
      <w:r w:rsidRPr="0007129D">
        <w:rPr>
          <w:rFonts w:ascii="Arial" w:hAnsi="Arial" w:cs="Arial"/>
          <w:bCs/>
          <w:i/>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 ενδεικτικού προϋπολογισμού 708.360,00  ευρώ χωρίς Φ.Π.Α. που διαμορφώνεται σε 878.366,40  ευρώ με 24%</w:t>
      </w:r>
      <w:r w:rsidRPr="0007129D">
        <w:rPr>
          <w:rFonts w:ascii="Arial" w:hAnsi="Arial" w:cs="Arial"/>
          <w:i/>
          <w:sz w:val="22"/>
          <w:szCs w:val="22"/>
        </w:rPr>
        <w:t>.</w:t>
      </w:r>
    </w:p>
    <w:p w:rsidR="0007129D" w:rsidRPr="0007129D" w:rsidRDefault="0007129D" w:rsidP="0007129D">
      <w:pPr>
        <w:spacing w:line="360" w:lineRule="auto"/>
        <w:jc w:val="both"/>
        <w:rPr>
          <w:rFonts w:ascii="Arial" w:hAnsi="Arial" w:cs="Arial"/>
          <w:bCs/>
          <w:i/>
          <w:sz w:val="22"/>
          <w:szCs w:val="22"/>
        </w:rPr>
      </w:pPr>
      <w:r w:rsidRPr="0007129D">
        <w:rPr>
          <w:rFonts w:ascii="Arial" w:hAnsi="Arial" w:cs="Arial"/>
          <w:i/>
          <w:sz w:val="22"/>
          <w:szCs w:val="22"/>
        </w:rPr>
        <w:lastRenderedPageBreak/>
        <w:t xml:space="preserve"> 2)Να καθορίσει τους όρους διακήρυξης του </w:t>
      </w:r>
      <w:r w:rsidRPr="0007129D">
        <w:rPr>
          <w:rFonts w:ascii="Arial" w:hAnsi="Arial" w:cs="Arial"/>
          <w:bCs/>
          <w:i/>
          <w:sz w:val="22"/>
          <w:szCs w:val="22"/>
        </w:rPr>
        <w:t>ηλεκτρονικού ανοικτού διαγωνισμού</w:t>
      </w:r>
      <w:r w:rsidRPr="0007129D">
        <w:rPr>
          <w:rFonts w:ascii="Arial" w:hAnsi="Arial" w:cs="Arial"/>
          <w:b/>
          <w:bCs/>
          <w:i/>
          <w:sz w:val="22"/>
          <w:szCs w:val="22"/>
        </w:rPr>
        <w:t xml:space="preserve"> </w:t>
      </w:r>
      <w:r w:rsidRPr="0007129D">
        <w:rPr>
          <w:rFonts w:ascii="Arial" w:hAnsi="Arial" w:cs="Arial"/>
          <w:i/>
          <w:sz w:val="22"/>
          <w:szCs w:val="22"/>
        </w:rPr>
        <w:t xml:space="preserve">άνω των ορίων </w:t>
      </w:r>
      <w:r w:rsidRPr="0007129D">
        <w:rPr>
          <w:rFonts w:ascii="Arial" w:hAnsi="Arial" w:cs="Arial"/>
          <w:bCs/>
          <w:i/>
          <w:sz w:val="22"/>
          <w:szCs w:val="22"/>
        </w:rPr>
        <w:t>με</w:t>
      </w:r>
      <w:r w:rsidRPr="0007129D">
        <w:rPr>
          <w:rFonts w:ascii="Arial" w:hAnsi="Arial" w:cs="Arial"/>
          <w:b/>
          <w:bCs/>
          <w:i/>
          <w:sz w:val="22"/>
          <w:szCs w:val="22"/>
        </w:rPr>
        <w:t xml:space="preserve"> </w:t>
      </w:r>
      <w:r w:rsidRPr="0007129D">
        <w:rPr>
          <w:rFonts w:ascii="Arial" w:hAnsi="Arial" w:cs="Arial"/>
          <w:bCs/>
          <w:i/>
          <w:sz w:val="22"/>
          <w:szCs w:val="22"/>
        </w:rPr>
        <w:t>τίτλο:</w:t>
      </w:r>
      <w:r w:rsidRPr="0007129D">
        <w:rPr>
          <w:rFonts w:ascii="Arial" w:hAnsi="Arial" w:cs="Arial"/>
          <w:b/>
          <w:bCs/>
          <w:i/>
          <w:sz w:val="22"/>
          <w:szCs w:val="22"/>
        </w:rPr>
        <w:t xml:space="preserve"> </w:t>
      </w:r>
      <w:r w:rsidRPr="0007129D">
        <w:rPr>
          <w:rFonts w:ascii="Arial" w:hAnsi="Arial" w:cs="Arial"/>
          <w:i/>
          <w:sz w:val="22"/>
          <w:szCs w:val="22"/>
        </w:rPr>
        <w:t>«</w:t>
      </w:r>
      <w:r w:rsidRPr="0007129D">
        <w:rPr>
          <w:rFonts w:ascii="Arial" w:hAnsi="Arial" w:cs="Arial"/>
          <w:bCs/>
          <w:i/>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 ενδεικτικού προϋπολογισμού 708.360,00  ευρώ χωρίς Φ.Π.Α. που διαμορφώνεται σε 878.366,40  ευρώ με 24% σύμφωνα με την</w:t>
      </w:r>
      <w:r w:rsidRPr="0007129D">
        <w:rPr>
          <w:rFonts w:ascii="Arial" w:hAnsi="Arial" w:cs="Arial"/>
          <w:b/>
          <w:bCs/>
          <w:i/>
          <w:sz w:val="22"/>
          <w:szCs w:val="22"/>
        </w:rPr>
        <w:t xml:space="preserve">  </w:t>
      </w:r>
      <w:r w:rsidRPr="0007129D">
        <w:rPr>
          <w:rFonts w:ascii="Arial" w:hAnsi="Arial" w:cs="Arial"/>
          <w:i/>
          <w:sz w:val="22"/>
          <w:szCs w:val="22"/>
        </w:rPr>
        <w:t>υπ’ αρ</w:t>
      </w:r>
      <w:r w:rsidRPr="0007129D">
        <w:rPr>
          <w:rFonts w:ascii="Arial" w:hAnsi="Arial" w:cs="Arial"/>
          <w:b/>
          <w:i/>
          <w:color w:val="000000"/>
          <w:sz w:val="22"/>
          <w:szCs w:val="22"/>
        </w:rPr>
        <w:t xml:space="preserve">. </w:t>
      </w:r>
      <w:r w:rsidRPr="0007129D">
        <w:rPr>
          <w:rFonts w:ascii="Arial" w:hAnsi="Arial" w:cs="Arial"/>
          <w:i/>
          <w:color w:val="000000"/>
          <w:sz w:val="22"/>
          <w:szCs w:val="22"/>
        </w:rPr>
        <w:t>13</w:t>
      </w:r>
      <w:r w:rsidRPr="0007129D">
        <w:rPr>
          <w:rFonts w:ascii="Arial" w:hAnsi="Arial" w:cs="Arial"/>
          <w:bCs/>
          <w:i/>
          <w:color w:val="000000"/>
          <w:sz w:val="22"/>
          <w:szCs w:val="22"/>
        </w:rPr>
        <w:t>/2023</w:t>
      </w:r>
      <w:r w:rsidRPr="0007129D">
        <w:rPr>
          <w:rFonts w:ascii="Arial" w:hAnsi="Arial" w:cs="Arial"/>
          <w:bCs/>
          <w:i/>
          <w:color w:val="666666"/>
          <w:sz w:val="22"/>
          <w:szCs w:val="22"/>
        </w:rPr>
        <w:t xml:space="preserve"> </w:t>
      </w:r>
      <w:r w:rsidRPr="0007129D">
        <w:rPr>
          <w:rFonts w:ascii="Arial" w:hAnsi="Arial" w:cs="Arial"/>
          <w:bCs/>
          <w:i/>
          <w:sz w:val="22"/>
          <w:szCs w:val="22"/>
        </w:rPr>
        <w:t>μελέτη</w:t>
      </w:r>
      <w:r w:rsidRPr="0007129D">
        <w:rPr>
          <w:rFonts w:ascii="Arial" w:hAnsi="Arial" w:cs="Arial"/>
          <w:i/>
          <w:sz w:val="22"/>
          <w:szCs w:val="22"/>
        </w:rPr>
        <w:t xml:space="preserve"> της </w:t>
      </w:r>
      <w:r w:rsidRPr="0007129D">
        <w:rPr>
          <w:rFonts w:ascii="Arial" w:eastAsia="Cambria" w:hAnsi="Arial" w:cs="Arial"/>
          <w:i/>
          <w:sz w:val="22"/>
          <w:szCs w:val="22"/>
        </w:rPr>
        <w:t>Δ/</w:t>
      </w:r>
      <w:proofErr w:type="spellStart"/>
      <w:r w:rsidRPr="0007129D">
        <w:rPr>
          <w:rFonts w:ascii="Arial" w:eastAsia="Cambria" w:hAnsi="Arial" w:cs="Arial"/>
          <w:i/>
          <w:sz w:val="22"/>
          <w:szCs w:val="22"/>
        </w:rPr>
        <w:t>νσης</w:t>
      </w:r>
      <w:proofErr w:type="spellEnd"/>
      <w:r w:rsidRPr="0007129D">
        <w:rPr>
          <w:rFonts w:ascii="Arial" w:eastAsia="Cambria" w:hAnsi="Arial" w:cs="Arial"/>
          <w:i/>
          <w:sz w:val="22"/>
          <w:szCs w:val="22"/>
        </w:rPr>
        <w:t xml:space="preserve"> </w:t>
      </w:r>
      <w:r w:rsidRPr="0007129D">
        <w:rPr>
          <w:rFonts w:ascii="Arial" w:eastAsia="Cambria" w:hAnsi="Arial" w:cs="Arial"/>
          <w:i/>
          <w:color w:val="000000"/>
          <w:sz w:val="22"/>
          <w:szCs w:val="22"/>
        </w:rPr>
        <w:t>Περιβάλλοντος , Καθαριότητας και Πρασίνου</w:t>
      </w:r>
      <w:r w:rsidRPr="0007129D">
        <w:rPr>
          <w:rFonts w:ascii="Arial" w:eastAsia="Cambria" w:hAnsi="Arial" w:cs="Arial"/>
          <w:i/>
          <w:sz w:val="22"/>
          <w:szCs w:val="22"/>
        </w:rPr>
        <w:t xml:space="preserve"> του Δήμου </w:t>
      </w:r>
      <w:proofErr w:type="spellStart"/>
      <w:r w:rsidRPr="0007129D">
        <w:rPr>
          <w:rFonts w:ascii="Arial" w:eastAsia="Cambria" w:hAnsi="Arial" w:cs="Arial"/>
          <w:i/>
          <w:sz w:val="22"/>
          <w:szCs w:val="22"/>
        </w:rPr>
        <w:t>Λεβαδέων</w:t>
      </w:r>
      <w:proofErr w:type="spellEnd"/>
      <w:r w:rsidRPr="0007129D">
        <w:rPr>
          <w:rFonts w:ascii="Arial" w:eastAsia="Cambria" w:hAnsi="Arial" w:cs="Arial"/>
          <w:i/>
          <w:sz w:val="22"/>
          <w:szCs w:val="22"/>
        </w:rPr>
        <w:t xml:space="preserve"> </w:t>
      </w:r>
      <w:r w:rsidRPr="0007129D">
        <w:rPr>
          <w:rFonts w:ascii="Arial" w:hAnsi="Arial" w:cs="Arial"/>
          <w:i/>
          <w:sz w:val="22"/>
          <w:szCs w:val="22"/>
        </w:rPr>
        <w:t>που</w:t>
      </w:r>
      <w:r w:rsidRPr="0007129D">
        <w:rPr>
          <w:rFonts w:ascii="Arial" w:hAnsi="Arial" w:cs="Arial"/>
          <w:i/>
          <w:color w:val="000000"/>
          <w:sz w:val="22"/>
          <w:szCs w:val="22"/>
        </w:rPr>
        <w:t xml:space="preserve"> θα αποτελέσουν αναπόσπαστο μέρος της απόφασή σας.</w:t>
      </w:r>
    </w:p>
    <w:p w:rsidR="00A41F53" w:rsidRPr="00A41F53" w:rsidRDefault="00A41F53" w:rsidP="00900C77">
      <w:pPr>
        <w:rPr>
          <w:rFonts w:ascii="Arial" w:hAnsi="Arial" w:cs="Arial"/>
          <w:i/>
          <w:sz w:val="22"/>
          <w:szCs w:val="22"/>
        </w:rPr>
      </w:pPr>
    </w:p>
    <w:p w:rsidR="003B7D5C" w:rsidRPr="008C19E4" w:rsidRDefault="003B7D5C" w:rsidP="00A41F53">
      <w:pPr>
        <w:suppressAutoHyphens w:val="0"/>
        <w:autoSpaceDE w:val="0"/>
        <w:rPr>
          <w:rFonts w:ascii="Arial" w:hAnsi="Arial" w:cs="Arial"/>
          <w:i/>
          <w:szCs w:val="22"/>
        </w:rPr>
      </w:pPr>
    </w:p>
    <w:p w:rsidR="00554F44" w:rsidRPr="008C19E4"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Η</w:t>
      </w:r>
      <w:r w:rsidR="00AB58C9" w:rsidRPr="008C19E4">
        <w:rPr>
          <w:rFonts w:ascii="Arial" w:eastAsia="Arial" w:hAnsi="Arial" w:cs="Arial"/>
          <w:b/>
          <w:kern w:val="1"/>
          <w:sz w:val="22"/>
          <w:szCs w:val="22"/>
          <w:lang w:bidi="hi-IN"/>
        </w:rPr>
        <w:t xml:space="preserve"> </w:t>
      </w:r>
      <w:r w:rsidR="00A41F53">
        <w:rPr>
          <w:rFonts w:ascii="Arial" w:eastAsia="Arial" w:hAnsi="Arial" w:cs="Arial"/>
          <w:b/>
          <w:kern w:val="1"/>
          <w:sz w:val="22"/>
          <w:szCs w:val="22"/>
          <w:lang w:bidi="hi-IN"/>
        </w:rPr>
        <w:t xml:space="preserve">Δημοτική </w:t>
      </w:r>
      <w:r w:rsidR="00AB58C9" w:rsidRPr="008C19E4">
        <w:rPr>
          <w:rFonts w:ascii="Arial" w:eastAsia="Arial" w:hAnsi="Arial" w:cs="Arial"/>
          <w:b/>
          <w:kern w:val="1"/>
          <w:sz w:val="22"/>
          <w:szCs w:val="22"/>
          <w:lang w:bidi="hi-IN"/>
        </w:rPr>
        <w:t xml:space="preserve"> Επιτροπή  </w:t>
      </w:r>
      <w:r w:rsidR="00037F1E" w:rsidRPr="008C19E4">
        <w:rPr>
          <w:rFonts w:ascii="Arial" w:eastAsia="Arial" w:hAnsi="Arial" w:cs="Arial"/>
          <w:b/>
          <w:kern w:val="1"/>
          <w:sz w:val="22"/>
          <w:szCs w:val="22"/>
          <w:lang w:bidi="hi-IN"/>
        </w:rPr>
        <w:t>λαμβάνοντας</w:t>
      </w:r>
      <w:r w:rsidR="0055529D" w:rsidRPr="008C19E4">
        <w:rPr>
          <w:rFonts w:ascii="Arial" w:eastAsia="Arial" w:hAnsi="Arial" w:cs="Arial"/>
          <w:b/>
          <w:kern w:val="1"/>
          <w:sz w:val="22"/>
          <w:szCs w:val="22"/>
          <w:lang w:bidi="hi-IN"/>
        </w:rPr>
        <w:t xml:space="preserve"> </w:t>
      </w:r>
      <w:r w:rsidR="00B00607" w:rsidRPr="008C19E4">
        <w:rPr>
          <w:rFonts w:ascii="Arial" w:eastAsia="Arial" w:hAnsi="Arial" w:cs="Arial"/>
          <w:b/>
          <w:kern w:val="1"/>
          <w:sz w:val="22"/>
          <w:szCs w:val="22"/>
          <w:lang w:bidi="hi-IN"/>
        </w:rPr>
        <w:t>υπόψη</w:t>
      </w:r>
      <w:r w:rsidR="00AB58C9" w:rsidRPr="008C19E4">
        <w:rPr>
          <w:rFonts w:ascii="Arial" w:eastAsia="Arial" w:hAnsi="Arial" w:cs="Arial"/>
          <w:b/>
          <w:kern w:val="1"/>
          <w:sz w:val="22"/>
          <w:szCs w:val="22"/>
          <w:lang w:bidi="hi-IN"/>
        </w:rPr>
        <w:t>:</w:t>
      </w:r>
    </w:p>
    <w:p w:rsidR="001003DC" w:rsidRPr="008C19E4" w:rsidRDefault="001003DC" w:rsidP="003947BE">
      <w:pPr>
        <w:ind w:hanging="432"/>
        <w:rPr>
          <w:rFonts w:ascii="Arial" w:eastAsia="Arial" w:hAnsi="Arial" w:cs="Arial"/>
          <w:kern w:val="1"/>
          <w:sz w:val="22"/>
          <w:szCs w:val="22"/>
          <w:lang w:bidi="hi-IN"/>
        </w:rPr>
      </w:pPr>
    </w:p>
    <w:p w:rsidR="008C19E4" w:rsidRDefault="003B7D5C" w:rsidP="008C19E4">
      <w:pPr>
        <w:pStyle w:val="ad"/>
        <w:spacing w:line="288" w:lineRule="auto"/>
        <w:rPr>
          <w:rFonts w:ascii="Arial" w:hAnsi="Arial" w:cs="Arial"/>
          <w:sz w:val="22"/>
          <w:szCs w:val="22"/>
        </w:rPr>
      </w:pPr>
      <w:r w:rsidRPr="008C19E4">
        <w:rPr>
          <w:rFonts w:ascii="Arial" w:hAnsi="Arial" w:cs="Arial"/>
          <w:sz w:val="22"/>
          <w:szCs w:val="22"/>
        </w:rPr>
        <w:t xml:space="preserve">-Τις διατάξεις του  άρθρου </w:t>
      </w:r>
      <w:r w:rsidR="008C19E4" w:rsidRPr="008C19E4">
        <w:rPr>
          <w:rFonts w:ascii="Arial" w:hAnsi="Arial" w:cs="Arial"/>
          <w:sz w:val="22"/>
          <w:szCs w:val="22"/>
        </w:rPr>
        <w:t>του άρθρου 75 του Ν. 3852/2010 όπως αυτό αντικαταστάθηκε από το άρθρο 77 του Ν. 4555/2018</w:t>
      </w:r>
    </w:p>
    <w:p w:rsidR="008C19E4" w:rsidRDefault="003B7D5C" w:rsidP="008C19E4">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008C19E4" w:rsidRPr="008C19E4">
        <w:rPr>
          <w:rFonts w:ascii="Arial" w:hAnsi="Arial" w:cs="Arial"/>
          <w:sz w:val="22"/>
          <w:szCs w:val="22"/>
        </w:rPr>
        <w:t>του</w:t>
      </w:r>
      <w:proofErr w:type="spellEnd"/>
      <w:r w:rsidR="008C19E4" w:rsidRPr="008C19E4">
        <w:rPr>
          <w:rFonts w:ascii="Arial" w:hAnsi="Arial" w:cs="Arial"/>
          <w:sz w:val="22"/>
          <w:szCs w:val="22"/>
        </w:rPr>
        <w:t xml:space="preserve">  άρθρου 74</w:t>
      </w:r>
      <w:r w:rsidR="008C19E4" w:rsidRPr="008C19E4">
        <w:rPr>
          <w:rFonts w:ascii="Arial" w:hAnsi="Arial" w:cs="Arial"/>
          <w:sz w:val="22"/>
          <w:szCs w:val="22"/>
          <w:vertAlign w:val="superscript"/>
        </w:rPr>
        <w:t>Α</w:t>
      </w:r>
      <w:r w:rsidR="008C19E4"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782BE2" w:rsidRPr="00A5758D" w:rsidRDefault="00A41F53" w:rsidP="008C19E4">
      <w:pPr>
        <w:pStyle w:val="ad"/>
        <w:spacing w:line="288" w:lineRule="auto"/>
        <w:rPr>
          <w:rFonts w:ascii="Arial" w:hAnsi="Arial" w:cs="Arial"/>
          <w:sz w:val="22"/>
          <w:szCs w:val="22"/>
        </w:rPr>
      </w:pP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xml:space="preserve">. </w:t>
      </w:r>
      <w:r w:rsidR="00782BE2" w:rsidRPr="00782BE2">
        <w:rPr>
          <w:rFonts w:ascii="Arial" w:hAnsi="Arial" w:cs="Arial"/>
          <w:sz w:val="22"/>
          <w:szCs w:val="22"/>
        </w:rPr>
        <w:t>118</w:t>
      </w:r>
      <w:r w:rsidR="00F4018C" w:rsidRPr="00A5758D">
        <w:rPr>
          <w:rFonts w:ascii="Arial" w:hAnsi="Arial" w:cs="Arial"/>
          <w:sz w:val="22"/>
          <w:szCs w:val="22"/>
        </w:rPr>
        <w:t>4</w:t>
      </w:r>
      <w:r w:rsidR="00782BE2" w:rsidRPr="00782BE2">
        <w:rPr>
          <w:rFonts w:ascii="Arial" w:hAnsi="Arial" w:cs="Arial"/>
          <w:sz w:val="22"/>
          <w:szCs w:val="22"/>
        </w:rPr>
        <w:t>/18-01-2024</w:t>
      </w:r>
      <w:r w:rsidRPr="00A41F53">
        <w:rPr>
          <w:rFonts w:ascii="Arial" w:hAnsi="Arial" w:cs="Arial"/>
          <w:sz w:val="22"/>
          <w:szCs w:val="22"/>
        </w:rPr>
        <w:t xml:space="preserve"> </w:t>
      </w:r>
      <w:r>
        <w:rPr>
          <w:rFonts w:ascii="Arial" w:hAnsi="Arial" w:cs="Arial"/>
          <w:sz w:val="22"/>
          <w:szCs w:val="22"/>
        </w:rPr>
        <w:t>έγγ</w:t>
      </w:r>
      <w:r w:rsidR="00A14105">
        <w:rPr>
          <w:rFonts w:ascii="Arial" w:hAnsi="Arial" w:cs="Arial"/>
          <w:sz w:val="22"/>
          <w:szCs w:val="22"/>
        </w:rPr>
        <w:t>ραφο</w:t>
      </w:r>
      <w:r w:rsidRPr="00A41F53">
        <w:rPr>
          <w:rFonts w:ascii="Arial" w:hAnsi="Arial" w:cs="Arial"/>
          <w:sz w:val="22"/>
          <w:szCs w:val="22"/>
        </w:rPr>
        <w:t xml:space="preserve"> </w:t>
      </w:r>
      <w:r w:rsidRPr="00A41F53">
        <w:rPr>
          <w:rFonts w:ascii="Arial" w:eastAsia="Arial" w:hAnsi="Arial" w:cs="Arial"/>
          <w:sz w:val="22"/>
          <w:szCs w:val="22"/>
        </w:rPr>
        <w:t xml:space="preserve">του </w:t>
      </w:r>
      <w:r w:rsidR="00782BE2">
        <w:rPr>
          <w:rFonts w:ascii="Arial" w:eastAsia="Verdana" w:hAnsi="Arial" w:cs="Arial"/>
          <w:color w:val="000000"/>
          <w:sz w:val="22"/>
          <w:szCs w:val="22"/>
        </w:rPr>
        <w:t>Τμ. Προϋπολογισμού Λογιστηρίου &amp; Προμηθειών</w:t>
      </w:r>
      <w:r w:rsidR="00782BE2" w:rsidRPr="002661F0">
        <w:rPr>
          <w:rFonts w:ascii="Arial" w:eastAsia="Arial" w:hAnsi="Arial" w:cs="Arial"/>
          <w:sz w:val="22"/>
          <w:szCs w:val="22"/>
        </w:rPr>
        <w:t xml:space="preserve"> </w:t>
      </w:r>
      <w:r w:rsidR="00782BE2" w:rsidRPr="002661F0">
        <w:rPr>
          <w:rFonts w:ascii="Arial" w:eastAsia="Verdana" w:hAnsi="Arial" w:cs="Arial"/>
          <w:color w:val="000000"/>
          <w:sz w:val="22"/>
          <w:szCs w:val="22"/>
        </w:rPr>
        <w:t xml:space="preserve"> τ</w:t>
      </w:r>
      <w:r w:rsidR="00782BE2" w:rsidRPr="002661F0">
        <w:rPr>
          <w:rFonts w:ascii="Arial" w:hAnsi="Arial" w:cs="Arial"/>
          <w:sz w:val="22"/>
          <w:szCs w:val="22"/>
        </w:rPr>
        <w:t xml:space="preserve">ου Δήμου </w:t>
      </w:r>
      <w:proofErr w:type="spellStart"/>
      <w:r w:rsidR="00782BE2" w:rsidRPr="002661F0">
        <w:rPr>
          <w:rFonts w:ascii="Arial" w:hAnsi="Arial" w:cs="Arial"/>
          <w:sz w:val="22"/>
          <w:szCs w:val="22"/>
        </w:rPr>
        <w:t>Λεβαδέων</w:t>
      </w:r>
      <w:proofErr w:type="spellEnd"/>
      <w:r w:rsidR="006F1FB9">
        <w:rPr>
          <w:rFonts w:ascii="Arial" w:hAnsi="Arial" w:cs="Arial"/>
          <w:sz w:val="22"/>
          <w:szCs w:val="22"/>
        </w:rPr>
        <w:t xml:space="preserve"> που είχε διανεμηθεί</w:t>
      </w:r>
    </w:p>
    <w:p w:rsidR="006F1FB9" w:rsidRPr="006F1FB9" w:rsidRDefault="0007129D" w:rsidP="006F1FB9">
      <w:pPr>
        <w:jc w:val="both"/>
        <w:rPr>
          <w:rFonts w:ascii="Arial" w:hAnsi="Arial" w:cs="Arial"/>
          <w:bCs/>
          <w:sz w:val="22"/>
          <w:szCs w:val="22"/>
        </w:rPr>
      </w:pPr>
      <w:r w:rsidRPr="006F1FB9">
        <w:rPr>
          <w:rFonts w:ascii="Arial" w:hAnsi="Arial" w:cs="Arial"/>
          <w:sz w:val="22"/>
          <w:szCs w:val="22"/>
          <w:highlight w:val="white"/>
        </w:rPr>
        <w:t>-</w:t>
      </w:r>
      <w:r w:rsidR="006F1FB9" w:rsidRPr="006F1FB9">
        <w:rPr>
          <w:rFonts w:ascii="Arial" w:hAnsi="Arial" w:cs="Arial"/>
          <w:sz w:val="22"/>
          <w:szCs w:val="22"/>
          <w:highlight w:val="white"/>
        </w:rPr>
        <w:t>Την</w:t>
      </w:r>
      <w:r w:rsidR="006F1FB9" w:rsidRPr="006F1FB9">
        <w:rPr>
          <w:rFonts w:ascii="Arial" w:hAnsi="Arial" w:cs="Arial"/>
          <w:sz w:val="22"/>
          <w:szCs w:val="22"/>
        </w:rPr>
        <w:t xml:space="preserve"> υπ’ αρ</w:t>
      </w:r>
      <w:r w:rsidR="006F1FB9" w:rsidRPr="006F1FB9">
        <w:rPr>
          <w:rFonts w:ascii="Arial" w:hAnsi="Arial" w:cs="Arial"/>
          <w:color w:val="000000"/>
          <w:sz w:val="22"/>
          <w:szCs w:val="22"/>
        </w:rPr>
        <w:t>. 13</w:t>
      </w:r>
      <w:r w:rsidR="006F1FB9" w:rsidRPr="006F1FB9">
        <w:rPr>
          <w:rFonts w:ascii="Arial" w:hAnsi="Arial" w:cs="Arial"/>
          <w:bCs/>
          <w:color w:val="000000"/>
          <w:sz w:val="22"/>
          <w:szCs w:val="22"/>
        </w:rPr>
        <w:t>/2023</w:t>
      </w:r>
      <w:r w:rsidR="006F1FB9" w:rsidRPr="006F1FB9">
        <w:rPr>
          <w:rFonts w:ascii="Arial" w:hAnsi="Arial" w:cs="Arial"/>
          <w:bCs/>
          <w:color w:val="666666"/>
          <w:sz w:val="22"/>
          <w:szCs w:val="22"/>
        </w:rPr>
        <w:t xml:space="preserve"> </w:t>
      </w:r>
      <w:r w:rsidR="006F1FB9" w:rsidRPr="006F1FB9">
        <w:rPr>
          <w:rFonts w:ascii="Arial" w:hAnsi="Arial" w:cs="Arial"/>
          <w:bCs/>
          <w:sz w:val="22"/>
          <w:szCs w:val="22"/>
        </w:rPr>
        <w:t>μελέτη</w:t>
      </w:r>
      <w:r w:rsidR="006F1FB9" w:rsidRPr="006F1FB9">
        <w:rPr>
          <w:rFonts w:ascii="Arial" w:hAnsi="Arial" w:cs="Arial"/>
          <w:sz w:val="22"/>
          <w:szCs w:val="22"/>
        </w:rPr>
        <w:t xml:space="preserve"> </w:t>
      </w:r>
      <w:r w:rsidR="006F1FB9" w:rsidRPr="006F1FB9">
        <w:rPr>
          <w:rFonts w:ascii="Arial" w:eastAsia="Cambria" w:hAnsi="Arial" w:cs="Arial"/>
          <w:color w:val="000000"/>
          <w:sz w:val="22"/>
          <w:szCs w:val="22"/>
        </w:rPr>
        <w:t>της Δ/</w:t>
      </w:r>
      <w:proofErr w:type="spellStart"/>
      <w:r w:rsidR="006F1FB9" w:rsidRPr="006F1FB9">
        <w:rPr>
          <w:rFonts w:ascii="Arial" w:eastAsia="Cambria" w:hAnsi="Arial" w:cs="Arial"/>
          <w:color w:val="000000"/>
          <w:sz w:val="22"/>
          <w:szCs w:val="22"/>
        </w:rPr>
        <w:t>νσης</w:t>
      </w:r>
      <w:proofErr w:type="spellEnd"/>
      <w:r w:rsidR="006F1FB9" w:rsidRPr="006F1FB9">
        <w:rPr>
          <w:rFonts w:ascii="Arial" w:eastAsia="Cambria" w:hAnsi="Arial" w:cs="Arial"/>
          <w:color w:val="000000"/>
          <w:sz w:val="22"/>
          <w:szCs w:val="22"/>
        </w:rPr>
        <w:t xml:space="preserve"> Περιβάλλοντος</w:t>
      </w:r>
      <w:r w:rsidR="006F1FB9" w:rsidRPr="006F1FB9">
        <w:rPr>
          <w:rFonts w:ascii="Arial" w:eastAsia="Cambria" w:hAnsi="Arial" w:cs="Arial"/>
          <w:sz w:val="22"/>
          <w:szCs w:val="22"/>
        </w:rPr>
        <w:t xml:space="preserve">, </w:t>
      </w:r>
      <w:r w:rsidR="006F1FB9" w:rsidRPr="006F1FB9">
        <w:rPr>
          <w:rFonts w:ascii="Arial" w:hAnsi="Arial" w:cs="Arial"/>
          <w:sz w:val="22"/>
          <w:szCs w:val="22"/>
        </w:rPr>
        <w:t>που φέρει τον τίτλο «</w:t>
      </w:r>
      <w:r w:rsidR="006F1FB9" w:rsidRPr="006F1FB9">
        <w:rPr>
          <w:rFonts w:ascii="Arial" w:hAnsi="Arial" w:cs="Arial"/>
          <w:bCs/>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 ενδεικτικού προϋπολογισμού 708.360,00  ευρώ χωρίς Φ.Π.Α. που διαμορφώνεται σε 878.366,40  ευρώ με 24%</w:t>
      </w:r>
      <w:r w:rsidR="006F1FB9" w:rsidRPr="006F1FB9">
        <w:rPr>
          <w:rFonts w:ascii="Arial" w:hAnsi="Arial" w:cs="Arial"/>
          <w:sz w:val="22"/>
          <w:szCs w:val="22"/>
        </w:rPr>
        <w:t>.</w:t>
      </w:r>
    </w:p>
    <w:p w:rsidR="0007129D" w:rsidRPr="00930DED" w:rsidRDefault="0007129D" w:rsidP="0007129D">
      <w:pPr>
        <w:pStyle w:val="af8"/>
        <w:rPr>
          <w:rFonts w:ascii="Arial" w:hAnsi="Arial" w:cs="Arial"/>
          <w:sz w:val="22"/>
          <w:szCs w:val="22"/>
        </w:rPr>
      </w:pPr>
      <w:r w:rsidRPr="00930DED">
        <w:rPr>
          <w:rFonts w:ascii="Arial" w:hAnsi="Arial" w:cs="Arial"/>
          <w:sz w:val="22"/>
          <w:szCs w:val="22"/>
        </w:rPr>
        <w:t xml:space="preserve">-Την </w:t>
      </w:r>
      <w:r>
        <w:rPr>
          <w:rFonts w:ascii="Arial" w:hAnsi="Arial" w:cs="Arial"/>
          <w:sz w:val="22"/>
          <w:szCs w:val="22"/>
        </w:rPr>
        <w:t xml:space="preserve">με αριθμό  </w:t>
      </w:r>
      <w:r w:rsidR="006F1FB9">
        <w:rPr>
          <w:rFonts w:ascii="Arial" w:hAnsi="Arial" w:cs="Arial"/>
          <w:sz w:val="22"/>
          <w:szCs w:val="22"/>
        </w:rPr>
        <w:t>70</w:t>
      </w:r>
      <w:r w:rsidRPr="00930DED">
        <w:rPr>
          <w:rFonts w:ascii="Arial" w:hAnsi="Arial" w:cs="Arial"/>
          <w:sz w:val="22"/>
          <w:szCs w:val="22"/>
        </w:rPr>
        <w:t>/202</w:t>
      </w:r>
      <w:r>
        <w:rPr>
          <w:rFonts w:ascii="Arial" w:hAnsi="Arial" w:cs="Arial"/>
          <w:sz w:val="22"/>
          <w:szCs w:val="22"/>
        </w:rPr>
        <w:t>3</w:t>
      </w:r>
      <w:r w:rsidRPr="00930DED">
        <w:rPr>
          <w:rFonts w:ascii="Arial" w:hAnsi="Arial" w:cs="Arial"/>
          <w:sz w:val="22"/>
          <w:szCs w:val="22"/>
        </w:rPr>
        <w:t xml:space="preserve"> απόφασ</w:t>
      </w:r>
      <w:r w:rsidR="006F1FB9">
        <w:rPr>
          <w:rFonts w:ascii="Arial" w:hAnsi="Arial" w:cs="Arial"/>
          <w:sz w:val="22"/>
          <w:szCs w:val="22"/>
        </w:rPr>
        <w:t xml:space="preserve">η </w:t>
      </w:r>
      <w:r w:rsidRPr="00930DED">
        <w:rPr>
          <w:rFonts w:ascii="Arial" w:hAnsi="Arial" w:cs="Arial"/>
          <w:sz w:val="22"/>
          <w:szCs w:val="22"/>
        </w:rPr>
        <w:t xml:space="preserve"> </w:t>
      </w:r>
      <w:r w:rsidR="006F1FB9">
        <w:rPr>
          <w:rFonts w:ascii="Arial" w:hAnsi="Arial" w:cs="Arial"/>
          <w:sz w:val="22"/>
          <w:szCs w:val="22"/>
        </w:rPr>
        <w:t>της Οικονομικής Επιτροπής</w:t>
      </w:r>
    </w:p>
    <w:p w:rsidR="00F117E6" w:rsidRPr="00F117E6" w:rsidRDefault="0007129D" w:rsidP="00F117E6">
      <w:pPr>
        <w:jc w:val="both"/>
        <w:rPr>
          <w:rFonts w:ascii="Arial" w:hAnsi="Arial" w:cs="Arial"/>
          <w:bCs/>
          <w:sz w:val="22"/>
          <w:szCs w:val="22"/>
        </w:rPr>
      </w:pPr>
      <w:r w:rsidRPr="00960C9D">
        <w:rPr>
          <w:rFonts w:ascii="Arial" w:hAnsi="Arial" w:cs="Arial"/>
          <w:sz w:val="22"/>
          <w:szCs w:val="22"/>
        </w:rPr>
        <w:t>-</w:t>
      </w:r>
      <w:r w:rsidR="00F117E6" w:rsidRPr="00F117E6">
        <w:rPr>
          <w:rFonts w:ascii="Arial" w:hAnsi="Arial" w:cs="Arial"/>
          <w:sz w:val="22"/>
          <w:szCs w:val="22"/>
        </w:rPr>
        <w:t xml:space="preserve">Την </w:t>
      </w:r>
      <w:proofErr w:type="spellStart"/>
      <w:r w:rsidR="00F117E6" w:rsidRPr="00F117E6">
        <w:rPr>
          <w:rFonts w:ascii="Arial" w:hAnsi="Arial" w:cs="Arial"/>
          <w:sz w:val="22"/>
          <w:szCs w:val="22"/>
        </w:rPr>
        <w:t>υπ.αριθ</w:t>
      </w:r>
      <w:proofErr w:type="spellEnd"/>
      <w:r w:rsidR="00F117E6" w:rsidRPr="00F117E6">
        <w:rPr>
          <w:rFonts w:ascii="Arial" w:hAnsi="Arial" w:cs="Arial"/>
          <w:sz w:val="22"/>
          <w:szCs w:val="22"/>
        </w:rPr>
        <w:t>. 8308</w:t>
      </w:r>
      <w:r w:rsidR="00F117E6" w:rsidRPr="00F117E6">
        <w:rPr>
          <w:rFonts w:ascii="Arial" w:eastAsia="Cambria" w:hAnsi="Arial" w:cs="Arial"/>
          <w:sz w:val="22"/>
          <w:szCs w:val="22"/>
        </w:rPr>
        <w:t xml:space="preserve">/2023 </w:t>
      </w:r>
      <w:r w:rsidR="00F117E6" w:rsidRPr="00F117E6">
        <w:rPr>
          <w:rStyle w:val="apple-style-span"/>
          <w:rFonts w:ascii="Arial" w:eastAsia="Cambria" w:hAnsi="Arial" w:cs="Arial"/>
          <w:sz w:val="22"/>
          <w:szCs w:val="22"/>
        </w:rPr>
        <w:t xml:space="preserve">Απόφαση Δημάρχου περί έγκρισης πολυετούς δαπάνης </w:t>
      </w:r>
      <w:r w:rsidR="00F117E6" w:rsidRPr="00F117E6">
        <w:rPr>
          <w:rFonts w:ascii="Arial" w:eastAsia="Cambria" w:hAnsi="Arial" w:cs="Arial"/>
          <w:sz w:val="22"/>
          <w:szCs w:val="22"/>
        </w:rPr>
        <w:t>«</w:t>
      </w:r>
      <w:r w:rsidR="00F117E6" w:rsidRPr="00F117E6">
        <w:rPr>
          <w:rFonts w:ascii="Arial" w:hAnsi="Arial" w:cs="Arial"/>
          <w:bCs/>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w:t>
      </w:r>
      <w:r w:rsidR="00F117E6" w:rsidRPr="00F117E6">
        <w:rPr>
          <w:rFonts w:ascii="Arial" w:eastAsia="Cambria" w:hAnsi="Arial" w:cs="Arial"/>
          <w:sz w:val="22"/>
          <w:szCs w:val="22"/>
        </w:rPr>
        <w:t>»</w:t>
      </w:r>
      <w:r w:rsidR="00F117E6" w:rsidRPr="00F117E6">
        <w:rPr>
          <w:rStyle w:val="apple-style-span"/>
          <w:rFonts w:ascii="Arial" w:eastAsia="Cambria" w:hAnsi="Arial" w:cs="Arial"/>
          <w:sz w:val="22"/>
          <w:szCs w:val="22"/>
        </w:rPr>
        <w:t xml:space="preserve"> </w:t>
      </w:r>
    </w:p>
    <w:p w:rsidR="0007129D" w:rsidRPr="00E34E38" w:rsidRDefault="0007129D" w:rsidP="0007129D">
      <w:pPr>
        <w:jc w:val="both"/>
        <w:rPr>
          <w:rFonts w:ascii="Arial" w:hAnsi="Arial" w:cs="Arial"/>
          <w:sz w:val="22"/>
          <w:szCs w:val="22"/>
        </w:rPr>
      </w:pPr>
      <w:r>
        <w:rPr>
          <w:rFonts w:ascii="Arial" w:hAnsi="Arial" w:cs="Arial"/>
          <w:sz w:val="22"/>
          <w:szCs w:val="22"/>
        </w:rPr>
        <w:t xml:space="preserve">-Το σχέδιο διακήρυξης </w:t>
      </w:r>
    </w:p>
    <w:p w:rsidR="0007129D" w:rsidRPr="00930DED" w:rsidRDefault="0007129D" w:rsidP="0007129D">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07129D" w:rsidRPr="00930DED" w:rsidRDefault="0007129D" w:rsidP="0007129D">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07129D" w:rsidRPr="00E34E38" w:rsidRDefault="0007129D" w:rsidP="0007129D">
      <w:pPr>
        <w:widowControl w:val="0"/>
        <w:suppressAutoHyphens w:val="0"/>
        <w:jc w:val="both"/>
        <w:rPr>
          <w:rFonts w:ascii="Arial" w:hAnsi="Arial" w:cs="Arial"/>
          <w:sz w:val="22"/>
          <w:szCs w:val="22"/>
        </w:rPr>
      </w:pPr>
    </w:p>
    <w:p w:rsidR="0007129D" w:rsidRPr="00E34E38" w:rsidRDefault="0007129D" w:rsidP="0007129D">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07129D" w:rsidRPr="00E34E38" w:rsidRDefault="0007129D" w:rsidP="0007129D">
      <w:pPr>
        <w:spacing w:line="276" w:lineRule="auto"/>
        <w:rPr>
          <w:rFonts w:ascii="Arial" w:hAnsi="Arial" w:cs="Arial"/>
          <w:b/>
          <w:bCs/>
          <w:sz w:val="22"/>
          <w:szCs w:val="22"/>
        </w:rPr>
      </w:pPr>
    </w:p>
    <w:p w:rsidR="0007129D" w:rsidRDefault="0007129D" w:rsidP="006F1FB9">
      <w:pPr>
        <w:jc w:val="both"/>
        <w:rPr>
          <w:rFonts w:ascii="Arial" w:hAnsi="Arial" w:cs="Arial"/>
          <w:sz w:val="22"/>
          <w:szCs w:val="22"/>
        </w:rPr>
      </w:pPr>
      <w:r w:rsidRPr="0007129D">
        <w:rPr>
          <w:rFonts w:ascii="Arial" w:hAnsi="Arial" w:cs="Arial"/>
          <w:sz w:val="22"/>
          <w:szCs w:val="22"/>
        </w:rPr>
        <w:t>1)</w:t>
      </w:r>
      <w:r>
        <w:rPr>
          <w:rFonts w:ascii="Arial" w:hAnsi="Arial" w:cs="Arial"/>
          <w:sz w:val="22"/>
          <w:szCs w:val="22"/>
        </w:rPr>
        <w:t>Ε</w:t>
      </w:r>
      <w:r w:rsidRPr="0007129D">
        <w:rPr>
          <w:rFonts w:ascii="Arial" w:hAnsi="Arial" w:cs="Arial"/>
          <w:sz w:val="22"/>
          <w:szCs w:val="22"/>
        </w:rPr>
        <w:t>γκρίνει την διενέργεια ηλεκτρονικού ανοικτού διαγωνισμού άνω των ορίων  με τίτλο: «</w:t>
      </w:r>
      <w:r w:rsidRPr="0007129D">
        <w:rPr>
          <w:rFonts w:ascii="Arial" w:hAnsi="Arial" w:cs="Arial"/>
          <w:bCs/>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 ενδεικτικού προϋπολογισμού 708.360,00  ευρώ χωρίς Φ.Π.Α. που διαμορφώνεται σε 878.366,40  ευρώ με 24%</w:t>
      </w:r>
      <w:r w:rsidRPr="0007129D">
        <w:rPr>
          <w:rFonts w:ascii="Arial" w:hAnsi="Arial" w:cs="Arial"/>
          <w:sz w:val="22"/>
          <w:szCs w:val="22"/>
        </w:rPr>
        <w:t>.</w:t>
      </w:r>
    </w:p>
    <w:p w:rsidR="006F1FB9" w:rsidRPr="0007129D" w:rsidRDefault="006F1FB9" w:rsidP="0007129D">
      <w:pPr>
        <w:spacing w:line="360" w:lineRule="auto"/>
        <w:jc w:val="both"/>
        <w:rPr>
          <w:rFonts w:ascii="Arial" w:hAnsi="Arial" w:cs="Arial"/>
          <w:bCs/>
          <w:sz w:val="22"/>
          <w:szCs w:val="22"/>
        </w:rPr>
      </w:pPr>
    </w:p>
    <w:p w:rsidR="0007129D" w:rsidRDefault="0007129D" w:rsidP="0007129D">
      <w:pPr>
        <w:jc w:val="both"/>
        <w:rPr>
          <w:rFonts w:ascii="Arial" w:hAnsi="Arial" w:cs="Arial"/>
          <w:sz w:val="22"/>
          <w:szCs w:val="22"/>
        </w:rPr>
      </w:pPr>
      <w:r w:rsidRPr="0007129D">
        <w:rPr>
          <w:rFonts w:ascii="Arial" w:hAnsi="Arial" w:cs="Arial"/>
          <w:sz w:val="22"/>
          <w:szCs w:val="22"/>
        </w:rPr>
        <w:t xml:space="preserve"> 2)</w:t>
      </w:r>
      <w:r>
        <w:rPr>
          <w:rFonts w:ascii="Arial" w:hAnsi="Arial" w:cs="Arial"/>
          <w:sz w:val="22"/>
          <w:szCs w:val="22"/>
        </w:rPr>
        <w:t>Καθορίζει</w:t>
      </w:r>
      <w:r w:rsidRPr="0007129D">
        <w:rPr>
          <w:rFonts w:ascii="Arial" w:hAnsi="Arial" w:cs="Arial"/>
          <w:sz w:val="22"/>
          <w:szCs w:val="22"/>
        </w:rPr>
        <w:t xml:space="preserve"> τους όρους διακήρυξης του </w:t>
      </w:r>
      <w:r w:rsidRPr="0007129D">
        <w:rPr>
          <w:rFonts w:ascii="Arial" w:hAnsi="Arial" w:cs="Arial"/>
          <w:bCs/>
          <w:sz w:val="22"/>
          <w:szCs w:val="22"/>
        </w:rPr>
        <w:t>ηλεκτρονικού ανοικτού διαγωνισμού</w:t>
      </w:r>
      <w:r w:rsidRPr="0007129D">
        <w:rPr>
          <w:rFonts w:ascii="Arial" w:hAnsi="Arial" w:cs="Arial"/>
          <w:b/>
          <w:bCs/>
          <w:sz w:val="22"/>
          <w:szCs w:val="22"/>
        </w:rPr>
        <w:t xml:space="preserve"> </w:t>
      </w:r>
      <w:r w:rsidRPr="0007129D">
        <w:rPr>
          <w:rFonts w:ascii="Arial" w:hAnsi="Arial" w:cs="Arial"/>
          <w:sz w:val="22"/>
          <w:szCs w:val="22"/>
        </w:rPr>
        <w:t xml:space="preserve">άνω των ορίων </w:t>
      </w:r>
      <w:r w:rsidRPr="0007129D">
        <w:rPr>
          <w:rFonts w:ascii="Arial" w:hAnsi="Arial" w:cs="Arial"/>
          <w:bCs/>
          <w:sz w:val="22"/>
          <w:szCs w:val="22"/>
        </w:rPr>
        <w:t>με</w:t>
      </w:r>
      <w:r w:rsidRPr="0007129D">
        <w:rPr>
          <w:rFonts w:ascii="Arial" w:hAnsi="Arial" w:cs="Arial"/>
          <w:b/>
          <w:bCs/>
          <w:sz w:val="22"/>
          <w:szCs w:val="22"/>
        </w:rPr>
        <w:t xml:space="preserve"> </w:t>
      </w:r>
      <w:r w:rsidRPr="0007129D">
        <w:rPr>
          <w:rFonts w:ascii="Arial" w:hAnsi="Arial" w:cs="Arial"/>
          <w:bCs/>
          <w:sz w:val="22"/>
          <w:szCs w:val="22"/>
        </w:rPr>
        <w:t>τίτλο:</w:t>
      </w:r>
      <w:r w:rsidRPr="0007129D">
        <w:rPr>
          <w:rFonts w:ascii="Arial" w:hAnsi="Arial" w:cs="Arial"/>
          <w:b/>
          <w:bCs/>
          <w:sz w:val="22"/>
          <w:szCs w:val="22"/>
        </w:rPr>
        <w:t xml:space="preserve"> </w:t>
      </w:r>
      <w:r w:rsidRPr="0007129D">
        <w:rPr>
          <w:rFonts w:ascii="Arial" w:hAnsi="Arial" w:cs="Arial"/>
          <w:sz w:val="22"/>
          <w:szCs w:val="22"/>
        </w:rPr>
        <w:t>«</w:t>
      </w:r>
      <w:r w:rsidRPr="0007129D">
        <w:rPr>
          <w:rFonts w:ascii="Arial" w:hAnsi="Arial" w:cs="Arial"/>
          <w:bCs/>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 ενδεικτικού προϋπολογισμού 708.360,00  ευρώ χωρίς Φ.Π.Α. που διαμορφώνεται σε 878.366,40  ευρώ με 24% σύμφωνα με την</w:t>
      </w:r>
      <w:r w:rsidRPr="0007129D">
        <w:rPr>
          <w:rFonts w:ascii="Arial" w:hAnsi="Arial" w:cs="Arial"/>
          <w:b/>
          <w:bCs/>
          <w:sz w:val="22"/>
          <w:szCs w:val="22"/>
        </w:rPr>
        <w:t xml:space="preserve">  </w:t>
      </w:r>
      <w:r w:rsidRPr="0007129D">
        <w:rPr>
          <w:rFonts w:ascii="Arial" w:hAnsi="Arial" w:cs="Arial"/>
          <w:sz w:val="22"/>
          <w:szCs w:val="22"/>
        </w:rPr>
        <w:t>υπ’ αρ</w:t>
      </w:r>
      <w:r w:rsidRPr="0007129D">
        <w:rPr>
          <w:rFonts w:ascii="Arial" w:hAnsi="Arial" w:cs="Arial"/>
          <w:b/>
          <w:color w:val="000000"/>
          <w:sz w:val="22"/>
          <w:szCs w:val="22"/>
        </w:rPr>
        <w:t xml:space="preserve">. </w:t>
      </w:r>
      <w:r w:rsidRPr="0007129D">
        <w:rPr>
          <w:rFonts w:ascii="Arial" w:hAnsi="Arial" w:cs="Arial"/>
          <w:color w:val="000000"/>
          <w:sz w:val="22"/>
          <w:szCs w:val="22"/>
        </w:rPr>
        <w:t>13</w:t>
      </w:r>
      <w:r w:rsidRPr="0007129D">
        <w:rPr>
          <w:rFonts w:ascii="Arial" w:hAnsi="Arial" w:cs="Arial"/>
          <w:bCs/>
          <w:color w:val="000000"/>
          <w:sz w:val="22"/>
          <w:szCs w:val="22"/>
        </w:rPr>
        <w:t>/2023</w:t>
      </w:r>
      <w:r w:rsidRPr="0007129D">
        <w:rPr>
          <w:rFonts w:ascii="Arial" w:hAnsi="Arial" w:cs="Arial"/>
          <w:bCs/>
          <w:color w:val="666666"/>
          <w:sz w:val="22"/>
          <w:szCs w:val="22"/>
        </w:rPr>
        <w:t xml:space="preserve"> </w:t>
      </w:r>
      <w:r w:rsidRPr="0007129D">
        <w:rPr>
          <w:rFonts w:ascii="Arial" w:hAnsi="Arial" w:cs="Arial"/>
          <w:bCs/>
          <w:sz w:val="22"/>
          <w:szCs w:val="22"/>
        </w:rPr>
        <w:t>μελέτη</w:t>
      </w:r>
      <w:r w:rsidRPr="0007129D">
        <w:rPr>
          <w:rFonts w:ascii="Arial" w:hAnsi="Arial" w:cs="Arial"/>
          <w:sz w:val="22"/>
          <w:szCs w:val="22"/>
        </w:rPr>
        <w:t xml:space="preserve"> της </w:t>
      </w:r>
      <w:r w:rsidRPr="0007129D">
        <w:rPr>
          <w:rFonts w:ascii="Arial" w:eastAsia="Cambria" w:hAnsi="Arial" w:cs="Arial"/>
          <w:sz w:val="22"/>
          <w:szCs w:val="22"/>
        </w:rPr>
        <w:t>Δ/</w:t>
      </w:r>
      <w:proofErr w:type="spellStart"/>
      <w:r w:rsidRPr="0007129D">
        <w:rPr>
          <w:rFonts w:ascii="Arial" w:eastAsia="Cambria" w:hAnsi="Arial" w:cs="Arial"/>
          <w:sz w:val="22"/>
          <w:szCs w:val="22"/>
        </w:rPr>
        <w:t>νσης</w:t>
      </w:r>
      <w:proofErr w:type="spellEnd"/>
      <w:r w:rsidRPr="0007129D">
        <w:rPr>
          <w:rFonts w:ascii="Arial" w:eastAsia="Cambria" w:hAnsi="Arial" w:cs="Arial"/>
          <w:sz w:val="22"/>
          <w:szCs w:val="22"/>
        </w:rPr>
        <w:t xml:space="preserve"> </w:t>
      </w:r>
      <w:r w:rsidRPr="0007129D">
        <w:rPr>
          <w:rFonts w:ascii="Arial" w:eastAsia="Cambria" w:hAnsi="Arial" w:cs="Arial"/>
          <w:color w:val="000000"/>
          <w:sz w:val="22"/>
          <w:szCs w:val="22"/>
        </w:rPr>
        <w:t>Περιβάλλοντος , Καθαριότητας και Πρασίνου</w:t>
      </w:r>
      <w:r w:rsidRPr="0007129D">
        <w:rPr>
          <w:rFonts w:ascii="Arial" w:eastAsia="Cambria" w:hAnsi="Arial" w:cs="Arial"/>
          <w:sz w:val="22"/>
          <w:szCs w:val="22"/>
        </w:rPr>
        <w:t xml:space="preserve"> του Δήμου </w:t>
      </w:r>
      <w:proofErr w:type="spellStart"/>
      <w:r w:rsidRPr="0007129D">
        <w:rPr>
          <w:rFonts w:ascii="Arial" w:eastAsia="Cambria" w:hAnsi="Arial" w:cs="Arial"/>
          <w:sz w:val="22"/>
          <w:szCs w:val="22"/>
        </w:rPr>
        <w:t>Λεβαδέων</w:t>
      </w:r>
      <w:proofErr w:type="spellEnd"/>
      <w:r w:rsidRPr="0007129D">
        <w:rPr>
          <w:rFonts w:ascii="Arial" w:eastAsia="Cambria" w:hAnsi="Arial" w:cs="Arial"/>
          <w:sz w:val="22"/>
          <w:szCs w:val="22"/>
        </w:rPr>
        <w:t xml:space="preserve"> </w:t>
      </w:r>
      <w:r w:rsidRPr="00960C9D">
        <w:rPr>
          <w:rFonts w:ascii="Arial" w:hAnsi="Arial" w:cs="Arial"/>
          <w:sz w:val="22"/>
          <w:szCs w:val="22"/>
        </w:rPr>
        <w:t>ως παρακάτω:</w:t>
      </w:r>
    </w:p>
    <w:p w:rsidR="00457E26" w:rsidRDefault="00457E26" w:rsidP="0007129D">
      <w:pPr>
        <w:jc w:val="both"/>
        <w:rPr>
          <w:rFonts w:ascii="Arial" w:hAnsi="Arial" w:cs="Arial"/>
          <w:sz w:val="22"/>
          <w:szCs w:val="22"/>
        </w:rPr>
      </w:pPr>
    </w:p>
    <w:p w:rsidR="000768CC" w:rsidRPr="000768CC" w:rsidRDefault="000768CC" w:rsidP="000768CC">
      <w:bookmarkStart w:id="2" w:name="_Toc129004392"/>
      <w:r w:rsidRPr="000768CC">
        <w:t>ΑΝΑΘΕΤΟΥΣΑ ΑΡΧΗ ΚΑΙ ΑΝΤΙΚΕΙΜΕΝΟ ΣΥΜΒΑΣΗΣ</w:t>
      </w:r>
      <w:bookmarkEnd w:id="2"/>
    </w:p>
    <w:p w:rsidR="000768CC" w:rsidRPr="000768CC" w:rsidRDefault="000768CC" w:rsidP="000768CC">
      <w:bookmarkStart w:id="3" w:name="_Toc129004393"/>
      <w:r w:rsidRPr="000768CC">
        <w:t>1.1</w:t>
      </w:r>
      <w:r w:rsidRPr="000768CC">
        <w:tab/>
        <w:t>Στοιχεία Αναθέτουσας Αρχής</w:t>
      </w:r>
      <w:bookmarkEnd w:id="3"/>
      <w:r w:rsidRPr="000768CC">
        <w:t xml:space="preserve"> </w:t>
      </w:r>
    </w:p>
    <w:p w:rsidR="000768CC" w:rsidRPr="000768CC" w:rsidRDefault="000768CC" w:rsidP="000768CC"/>
    <w:tbl>
      <w:tblPr>
        <w:tblW w:w="0" w:type="auto"/>
        <w:tblInd w:w="108" w:type="dxa"/>
        <w:tblLayout w:type="fixed"/>
        <w:tblLook w:val="0000"/>
      </w:tblPr>
      <w:tblGrid>
        <w:gridCol w:w="5245"/>
        <w:gridCol w:w="4419"/>
      </w:tblGrid>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ΔΗΜΟΣ ΛΕΒΑΔΕΩΝ</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998016227</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lastRenderedPageBreak/>
              <w:t>Κωδικός Αναθέτουσας Αρχής για την ηλεκτρονική τιμολόγηση</w:t>
            </w:r>
            <w:r w:rsidRPr="000768CC">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1007.Ε82801.0001</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ΠΛΑΤΕΙΑ ΛΑΜΠΡΟΥ ΚΑΤΣΩΝΗ</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ΛΙΒΑΔΕΙΑ</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32131</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Χώρα</w:t>
            </w:r>
            <w:r w:rsidRPr="000768CC">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ΕΛΛΑΔΑ</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Κωδικός ΝUTS</w:t>
            </w:r>
            <w:r w:rsidRPr="000768CC">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 xml:space="preserve">EL641 </w:t>
            </w:r>
            <w:proofErr w:type="spellStart"/>
            <w:r w:rsidRPr="000768CC">
              <w:t>Bοιωτία</w:t>
            </w:r>
            <w:proofErr w:type="spellEnd"/>
            <w:r w:rsidRPr="000768CC">
              <w:t>/</w:t>
            </w:r>
            <w:proofErr w:type="spellStart"/>
            <w:r w:rsidRPr="000768CC">
              <w:t>Voiotia</w:t>
            </w:r>
            <w:proofErr w:type="spellEnd"/>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+30 2261350829</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Ηλεκτρονικό Ταχυδρομείο (e-</w:t>
            </w:r>
            <w:proofErr w:type="spellStart"/>
            <w:r w:rsidRPr="000768CC">
              <w:t>mai</w:t>
            </w:r>
            <w:proofErr w:type="spellEnd"/>
            <w:r w:rsidRPr="000768CC">
              <w:t>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gvarelas@livadia.gr</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Αρμόδιος για πληροφορίες</w:t>
            </w:r>
            <w:r w:rsidRPr="000768CC">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r w:rsidRPr="000768CC">
              <w:t>ΓΕΩΡΓΙΟΣ ΒΑΡΕΛΑΣ</w:t>
            </w:r>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proofErr w:type="spellStart"/>
            <w:r w:rsidRPr="000768CC">
              <w:t>www.dimoslevadeon.gr</w:t>
            </w:r>
            <w:proofErr w:type="spellEnd"/>
          </w:p>
        </w:tc>
      </w:tr>
      <w:tr w:rsidR="000768CC" w:rsidRPr="000768CC" w:rsidTr="00F117E6">
        <w:tc>
          <w:tcPr>
            <w:tcW w:w="5245" w:type="dxa"/>
            <w:tcBorders>
              <w:top w:val="single" w:sz="4" w:space="0" w:color="000000"/>
              <w:left w:val="single" w:sz="4" w:space="0" w:color="000000"/>
              <w:bottom w:val="single" w:sz="4" w:space="0" w:color="000000"/>
            </w:tcBorders>
            <w:shd w:val="clear" w:color="auto" w:fill="auto"/>
          </w:tcPr>
          <w:p w:rsidR="000768CC" w:rsidRPr="000768CC" w:rsidRDefault="000768CC" w:rsidP="000768CC">
            <w:r w:rsidRPr="000768CC">
              <w:t>Διεύθυνση του προφίλ αγοραστή στο διαδίκτυο (URL)</w:t>
            </w:r>
            <w:r w:rsidRPr="000768CC">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768CC" w:rsidRPr="000768CC" w:rsidRDefault="000768CC" w:rsidP="000768CC"/>
        </w:tc>
      </w:tr>
    </w:tbl>
    <w:p w:rsidR="000768CC" w:rsidRPr="000768CC" w:rsidRDefault="000768CC" w:rsidP="000768CC">
      <w:pPr>
        <w:rPr>
          <w:highlight w:val="yellow"/>
        </w:rPr>
      </w:pPr>
    </w:p>
    <w:p w:rsidR="000768CC" w:rsidRPr="000768CC" w:rsidRDefault="000768CC" w:rsidP="000768CC">
      <w:r w:rsidRPr="000768CC">
        <w:t xml:space="preserve">Είδος Αναθέτουσας Αρχής </w:t>
      </w:r>
    </w:p>
    <w:p w:rsidR="000768CC" w:rsidRPr="000768CC" w:rsidRDefault="000768CC" w:rsidP="000768CC">
      <w:pPr>
        <w:rPr>
          <w:rFonts w:eastAsia="Calibri"/>
        </w:rPr>
      </w:pPr>
      <w:r w:rsidRPr="000768CC">
        <w:t xml:space="preserve">Η Αναθέτουσα Αρχή είναι </w:t>
      </w:r>
      <w:r w:rsidRPr="000768CC">
        <w:footnoteReference w:id="6"/>
      </w:r>
      <w:r w:rsidRPr="000768CC">
        <w:t xml:space="preserve">  </w:t>
      </w:r>
      <w:proofErr w:type="spellStart"/>
      <w:r w:rsidRPr="000768CC">
        <w:t>Oργανισμός</w:t>
      </w:r>
      <w:proofErr w:type="spellEnd"/>
      <w:r w:rsidRPr="000768CC">
        <w:t xml:space="preserve"> Τοπικής Αυτοδιοίκησης   και ανήκει στη  Γενική Κυβέρνηση.</w:t>
      </w:r>
      <w:r w:rsidRPr="000768CC">
        <w:footnoteReference w:id="7"/>
      </w:r>
    </w:p>
    <w:p w:rsidR="000768CC" w:rsidRPr="000768CC" w:rsidRDefault="000768CC" w:rsidP="000768CC">
      <w:r w:rsidRPr="000768CC">
        <w:rPr>
          <w:rFonts w:eastAsia="Calibri"/>
        </w:rPr>
        <w:t xml:space="preserve">  </w:t>
      </w:r>
    </w:p>
    <w:p w:rsidR="000768CC" w:rsidRPr="000768CC" w:rsidRDefault="000768CC" w:rsidP="000768CC">
      <w:r w:rsidRPr="000768CC">
        <w:t>Κύρια δραστηριότητα Α.Α.</w:t>
      </w:r>
      <w:r w:rsidRPr="000768CC">
        <w:footnoteReference w:id="8"/>
      </w:r>
    </w:p>
    <w:p w:rsidR="000768CC" w:rsidRPr="000768CC" w:rsidRDefault="000768CC" w:rsidP="000768CC">
      <w:r w:rsidRPr="000768CC">
        <w:t>Η κύρια δραστηριότητα της Αναθέτουσας Αρχής είναι οι Γενικές Δημόσιες Υπηρεσίες .</w:t>
      </w:r>
    </w:p>
    <w:p w:rsidR="000768CC" w:rsidRPr="000768CC" w:rsidRDefault="000768CC" w:rsidP="000768CC"/>
    <w:p w:rsidR="000768CC" w:rsidRPr="000768CC" w:rsidRDefault="000768CC" w:rsidP="000768CC">
      <w:r w:rsidRPr="000768CC">
        <w:t>Από κοινού διαδικασία σύναψης της δημόσιας σύμβασης</w:t>
      </w:r>
      <w:r w:rsidRPr="000768CC">
        <w:footnoteReference w:id="9"/>
      </w:r>
      <w:r w:rsidRPr="000768CC">
        <w:t xml:space="preserve"> </w:t>
      </w:r>
    </w:p>
    <w:p w:rsidR="000768CC" w:rsidRPr="000768CC" w:rsidRDefault="000768CC" w:rsidP="000768CC">
      <w:r w:rsidRPr="000768CC">
        <w:t xml:space="preserve"> Δεν έχει εφαρμογή στη παρούσα Διακήρυξη.</w:t>
      </w:r>
    </w:p>
    <w:p w:rsidR="000768CC" w:rsidRPr="000768CC" w:rsidRDefault="000768CC" w:rsidP="000768CC">
      <w:r w:rsidRPr="000768CC">
        <w:t xml:space="preserve"> Εφαρμοστέο εθνικό δίκαιο  είναι το είναι το Δίκαιο της Ελλάδας </w:t>
      </w:r>
    </w:p>
    <w:p w:rsidR="000768CC" w:rsidRPr="000768CC" w:rsidRDefault="000768CC" w:rsidP="000768CC"/>
    <w:p w:rsidR="000768CC" w:rsidRPr="000768CC" w:rsidRDefault="000768CC" w:rsidP="000768CC">
      <w:r w:rsidRPr="000768CC">
        <w:t xml:space="preserve">Στοιχεία Επικοινωνίας </w:t>
      </w:r>
      <w:r w:rsidRPr="000768CC">
        <w:footnoteReference w:id="10"/>
      </w:r>
      <w:r w:rsidRPr="000768CC">
        <w:t xml:space="preserve"> </w:t>
      </w:r>
    </w:p>
    <w:p w:rsidR="000768CC" w:rsidRPr="000768CC" w:rsidRDefault="000768CC" w:rsidP="000768CC">
      <w:r w:rsidRPr="000768CC">
        <w:t>α)</w:t>
      </w:r>
      <w:r w:rsidRPr="000768CC">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0768CC">
        <w:t>www.promitheus.gov.gr</w:t>
      </w:r>
      <w:proofErr w:type="spellEnd"/>
      <w:r w:rsidRPr="000768CC">
        <w:t>) του ΟΠΣ ΕΣΗΔΗΣ.</w:t>
      </w:r>
      <w:r w:rsidRPr="000768CC">
        <w:footnoteReference w:id="11"/>
      </w:r>
    </w:p>
    <w:p w:rsidR="000768CC" w:rsidRPr="000768CC" w:rsidRDefault="000768CC" w:rsidP="000768CC">
      <w:r w:rsidRPr="000768CC">
        <w:t>β)</w:t>
      </w:r>
      <w:r w:rsidRPr="000768CC">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0768CC">
        <w:t>προσβάσιμο</w:t>
      </w:r>
      <w:proofErr w:type="spellEnd"/>
      <w:r w:rsidRPr="000768CC">
        <w:t xml:space="preserve"> από τη Διαδικτυακή Πύλη (</w:t>
      </w:r>
      <w:proofErr w:type="spellStart"/>
      <w:r w:rsidRPr="000768CC">
        <w:t>www.promitheus.gov.gr</w:t>
      </w:r>
      <w:proofErr w:type="spellEnd"/>
      <w:r w:rsidRPr="000768CC">
        <w:t>) του ΟΠΣ ΕΣΗΔΗΣ.</w:t>
      </w:r>
    </w:p>
    <w:p w:rsidR="000768CC" w:rsidRPr="000768CC" w:rsidRDefault="000768CC" w:rsidP="000768CC">
      <w:r w:rsidRPr="000768CC">
        <w:t>γ)</w:t>
      </w:r>
      <w:r w:rsidRPr="000768CC">
        <w:tab/>
        <w:t>Περαιτέρω πληροφορίες είναι διαθέσιμες από:</w:t>
      </w:r>
    </w:p>
    <w:p w:rsidR="000768CC" w:rsidRPr="000768CC" w:rsidRDefault="000768CC" w:rsidP="000768CC">
      <w:r w:rsidRPr="000768CC">
        <w:tab/>
        <w:t xml:space="preserve">την προαναφερθείσα Γενική Διεύθυνση στο διαδίκτυο (URL): </w:t>
      </w:r>
      <w:proofErr w:type="spellStart"/>
      <w:r w:rsidRPr="000768CC">
        <w:t>www.dimoslevadeon.gr</w:t>
      </w:r>
      <w:proofErr w:type="spellEnd"/>
      <w:r w:rsidRPr="000768CC">
        <w:t xml:space="preserve">. </w:t>
      </w:r>
    </w:p>
    <w:p w:rsidR="000768CC" w:rsidRPr="000768CC" w:rsidRDefault="000768CC" w:rsidP="000768CC">
      <w:r w:rsidRPr="000768CC">
        <w:t>δ)</w:t>
      </w:r>
      <w:r w:rsidRPr="000768CC">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8" w:history="1">
        <w:r w:rsidRPr="000768CC">
          <w:t>www.promitheus.gov.gr</w:t>
        </w:r>
      </w:hyperlink>
      <w:r w:rsidRPr="000768CC">
        <w:t>.</w:t>
      </w:r>
      <w:r w:rsidRPr="000768CC">
        <w:tab/>
        <w:t xml:space="preserve"> </w:t>
      </w:r>
    </w:p>
    <w:p w:rsidR="000768CC" w:rsidRPr="000768CC" w:rsidRDefault="000768CC" w:rsidP="000768CC"/>
    <w:p w:rsidR="000768CC" w:rsidRPr="000768CC" w:rsidRDefault="000768CC" w:rsidP="000768CC">
      <w:bookmarkStart w:id="4" w:name="_Toc129004394"/>
      <w:r w:rsidRPr="000768CC">
        <w:lastRenderedPageBreak/>
        <w:t>1.2</w:t>
      </w:r>
      <w:r w:rsidRPr="000768CC">
        <w:tab/>
        <w:t>Στοιχεία Διαδικασίας-Χρηματοδότηση</w:t>
      </w:r>
      <w:bookmarkEnd w:id="4"/>
    </w:p>
    <w:p w:rsidR="000768CC" w:rsidRPr="000768CC" w:rsidRDefault="000768CC" w:rsidP="000768CC">
      <w:r w:rsidRPr="000768CC">
        <w:t xml:space="preserve">Είδος διαδικασίας </w:t>
      </w:r>
    </w:p>
    <w:p w:rsidR="000768CC" w:rsidRPr="000768CC" w:rsidRDefault="000768CC" w:rsidP="000768CC">
      <w:r w:rsidRPr="000768CC">
        <w:t xml:space="preserve">Ο διαγωνισμός θα διεξαχθεί με την ανοικτή διαδικασία του άρθρου 27 του ν. 4412/16. </w:t>
      </w:r>
    </w:p>
    <w:p w:rsidR="000768CC" w:rsidRPr="000768CC" w:rsidRDefault="000768CC" w:rsidP="000768CC"/>
    <w:p w:rsidR="000768CC" w:rsidRPr="000768CC" w:rsidRDefault="000768CC" w:rsidP="000768CC"/>
    <w:p w:rsidR="000768CC" w:rsidRPr="000768CC" w:rsidRDefault="000768CC" w:rsidP="000768CC">
      <w:r w:rsidRPr="000768CC">
        <w:t>Χρηματοδότηση της σύμβασης</w:t>
      </w:r>
      <w:r w:rsidRPr="000768CC">
        <w:footnoteReference w:id="12"/>
      </w:r>
    </w:p>
    <w:p w:rsidR="000768CC" w:rsidRPr="000768CC" w:rsidRDefault="000768CC" w:rsidP="000768CC">
      <w:r w:rsidRPr="000768CC">
        <w:t xml:space="preserve"> Φορέας χρηματοδότησης της παρούσας σύμβασης είναι ο Δήμος Λιβαδιών. Η δαπάνη για την εν λόγω σύμβαση βαρύνει τις με Κ.Α.: 10.6263.001, 15.6263.002, 20.6263.001, 30.6262.001, 35.6263.001, 70.6262 και 10.6671.002, 15.6671.001, 20.6671.002, 30.6671.002 &amp; 70.6671.002 σχετικές πιστώσεις του τακτικού προϋπολογισμού των οικονομικών ετών 2023 , 2024 και 2025  του Δήμου Λιβαδιών. </w:t>
      </w:r>
      <w:r w:rsidRPr="000768CC">
        <w:footnoteReference w:id="13"/>
      </w:r>
      <w:r w:rsidRPr="000768CC">
        <w:t xml:space="preserve"> </w:t>
      </w:r>
    </w:p>
    <w:p w:rsidR="000768CC" w:rsidRPr="000768CC" w:rsidRDefault="000768CC" w:rsidP="000768CC">
      <w:r w:rsidRPr="000768CC">
        <w:t xml:space="preserve"> </w:t>
      </w:r>
    </w:p>
    <w:p w:rsidR="000768CC" w:rsidRPr="000768CC" w:rsidRDefault="000768CC" w:rsidP="000768CC">
      <w:r w:rsidRPr="000768CC">
        <w:t xml:space="preserve">Για την παρούσα διαδικασία έχει εκδοθεί η απόφαση με αρ. </w:t>
      </w:r>
      <w:proofErr w:type="spellStart"/>
      <w:r w:rsidRPr="000768CC">
        <w:t>πρωτ</w:t>
      </w:r>
      <w:proofErr w:type="spellEnd"/>
      <w:r w:rsidRPr="000768CC">
        <w:t xml:space="preserve">.  8308/03-05-2023 (ΑΔΑΜ:23REQ012635364, ΑΔΑ:ΡΡΜΕΩΛΗ-ΠΦΦ) για την ανάληψη υποχρέωσης/έγκριση πολυετούς δέσμευσης πίστωσης για τα οικονομικά έτη 2023-2025. </w:t>
      </w:r>
    </w:p>
    <w:p w:rsidR="000768CC" w:rsidRPr="000768CC" w:rsidRDefault="000768CC" w:rsidP="000768CC">
      <w:r w:rsidRPr="000768CC">
        <w:t xml:space="preserve">Επίσης έχουν εκδοθεί οι  </w:t>
      </w:r>
      <w:proofErr w:type="spellStart"/>
      <w:r w:rsidRPr="000768CC">
        <w:t>υπ΄</w:t>
      </w:r>
      <w:proofErr w:type="spellEnd"/>
      <w:r w:rsidRPr="000768CC">
        <w:t xml:space="preserve"> </w:t>
      </w:r>
      <w:proofErr w:type="spellStart"/>
      <w:r w:rsidRPr="000768CC">
        <w:t>αριθμ</w:t>
      </w:r>
      <w:proofErr w:type="spellEnd"/>
      <w:r w:rsidRPr="000768CC">
        <w:t>. 236.1211/19-01-2024 (9ΕΛΧΩΛΗ-ΑΒ8) ,237.1912/19-01-2024(639ΜΩΛΗ-ΙΛΣ), 238.1213/19-01-2024 (9Κ31ΩΛΗ-9Η7) , 239.1215/19-01-2024 (9ΙΙΠΩΛΗ-ΟΑΑ) , 240.1216/19-01-2024 (ΨΝΚΠΩΛΗ-2ΗΒ) ,241.1217/19-01-2024 (9ΤΑΨΩΛΗ-09Θ) , 242.1219/19-01-2024 (ΡΓΦ4ΩΛΗ-23Θ) ,243.1220/19-01-2024 (65ΒΥΩΛΗ-ΡΒΔ) , 244.1221/19-01-2024 (ΡΒΡΦΩΛΗ-ΨΓΦ) , 245.1222/10-01-2024 (Ρ0Μ4ΩΛΗ-ΓΙΕ) ,2456.1223/19-01-2024 (ΨΨΔΦΩΛΗ-ΔΘ8) Αποφάσεις Ανάληψης Υποχρέωσης του Δημάρχου Λιβαδιών με τις αντίστοιχες   βεβαιώσεις του Προϊσταμένου Οικονομικής Υπηρεσίας επί των ανωτέρω αποφάσεων ανάληψης υποχρέωσης , για την ύπαρξη διαθέσιμου ποσού , τη συνδρομή των προϋποθέσεων της παρ. 1Α του άρθρου 4 του ΠΔ 80/2016 και τη δέσμευση στα οικεία Μητρώα Δεσμεύσεων των αντίστοιχων πιστώσεων</w:t>
      </w:r>
    </w:p>
    <w:p w:rsidR="000768CC" w:rsidRPr="000768CC" w:rsidRDefault="000768CC" w:rsidP="000768CC"/>
    <w:p w:rsidR="000768CC" w:rsidRPr="000768CC" w:rsidRDefault="000768CC" w:rsidP="000768CC">
      <w:bookmarkStart w:id="5" w:name="_Toc129004395"/>
      <w:r w:rsidRPr="000768CC">
        <w:t>1.3</w:t>
      </w:r>
      <w:r w:rsidRPr="000768CC">
        <w:tab/>
        <w:t>Συνοπτική Περιγραφή φυσικού και οικονομικού αντικειμένου της σύμβασης</w:t>
      </w:r>
      <w:bookmarkEnd w:id="5"/>
      <w:r w:rsidRPr="000768CC">
        <w:t xml:space="preserve"> </w:t>
      </w:r>
    </w:p>
    <w:p w:rsidR="000768CC" w:rsidRPr="000768CC" w:rsidRDefault="000768CC" w:rsidP="000768CC">
      <w:r w:rsidRPr="000768CC">
        <w:t xml:space="preserve">Αντικείμενο της σύμβασης  είναι η ανάθεση σε κατάλληλο ή κατάλληλα συνεργεία αυτοκίνητων (μηχανικού , μηχανουργού , ηλεκτρολόγου , φανοποιού , επισκευής ελαστικών , υπερκατασκευών , ταχογράφων , ανυψωτικών μηχανισμών) για εργασίες επισκευής – συντήρησης (συμπεριλαμβανομένων των απαιτούμενων ανταλλακτικών) καθώς και την προμήθεια ελαστικών όλων των οχημάτων (επιβατικά , δίκυκλα, απορριμματοφόρα, φορτηγά, </w:t>
      </w:r>
      <w:proofErr w:type="spellStart"/>
      <w:r w:rsidRPr="000768CC">
        <w:t>καλαθοφόρα</w:t>
      </w:r>
      <w:proofErr w:type="spellEnd"/>
      <w:r w:rsidRPr="000768CC">
        <w:t xml:space="preserve"> , λεωφορείο κλπ.) , μηχανημάτων έργου (σάρωθρο, εκσκαφείς – φορτωτές , </w:t>
      </w:r>
      <w:proofErr w:type="spellStart"/>
      <w:r w:rsidRPr="000768CC">
        <w:t>πολυμηχανήματα</w:t>
      </w:r>
      <w:proofErr w:type="spellEnd"/>
      <w:r w:rsidRPr="000768CC">
        <w:t xml:space="preserve">, </w:t>
      </w:r>
      <w:proofErr w:type="spellStart"/>
      <w:r w:rsidRPr="000768CC">
        <w:t>Γκρέϊντερ</w:t>
      </w:r>
      <w:proofErr w:type="spellEnd"/>
      <w:r w:rsidRPr="000768CC">
        <w:t xml:space="preserve">, </w:t>
      </w:r>
      <w:proofErr w:type="spellStart"/>
      <w:r w:rsidRPr="000768CC">
        <w:t>καδοπλυντήριο</w:t>
      </w:r>
      <w:proofErr w:type="spellEnd"/>
      <w:r w:rsidRPr="000768CC">
        <w:t xml:space="preserve"> κλπ.) καθώς επίσης και όσων τυχόν αυτοκίνητων – μηχανημάτων έργου προμηθευτεί ο Δήμος μας κατά τη διάρκεια του χρόνου ισχύος της εν λόγω σύμβασης .                </w:t>
      </w:r>
    </w:p>
    <w:p w:rsidR="000768CC" w:rsidRPr="000768CC" w:rsidRDefault="000768CC" w:rsidP="000768CC">
      <w:r w:rsidRPr="000768CC">
        <w:t>Οι παρεχόμενες υπηρεσίες κατατάσσονται στους ακόλουθους κωδικούς του Κοινού Λεξιλογίου δημοσίων συμβάσεων (CPV) : 50 000000 , 34 000000 και συμπληρωματικού CPV 50110000 , 5041 0000 , 50430000, 50530000, 50730000 , 34350000.</w:t>
      </w:r>
      <w:r w:rsidRPr="000768CC">
        <w:footnoteReference w:id="14"/>
      </w:r>
    </w:p>
    <w:p w:rsidR="000768CC" w:rsidRPr="000768CC" w:rsidRDefault="000768CC" w:rsidP="000768CC"/>
    <w:p w:rsidR="000768CC" w:rsidRPr="000768CC" w:rsidRDefault="000768CC" w:rsidP="000768CC">
      <w:r w:rsidRPr="000768CC">
        <w:t>Η παρούσα σύμβαση υποδιαιρείται στα κάτωθι τμήματα - ομάδες</w:t>
      </w:r>
      <w:r w:rsidRPr="000768CC">
        <w:footnoteReference w:id="15"/>
      </w:r>
      <w:r w:rsidRPr="000768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4542"/>
        <w:gridCol w:w="1453"/>
        <w:gridCol w:w="1373"/>
        <w:gridCol w:w="1399"/>
      </w:tblGrid>
      <w:tr w:rsidR="000768CC" w:rsidRPr="000768CC" w:rsidTr="00F117E6">
        <w:tc>
          <w:tcPr>
            <w:tcW w:w="6198" w:type="dxa"/>
            <w:gridSpan w:val="2"/>
          </w:tcPr>
          <w:p w:rsidR="000768CC" w:rsidRPr="000768CC" w:rsidRDefault="000768CC" w:rsidP="000768CC">
            <w:r w:rsidRPr="000768CC">
              <w:t>ΠΕΡΙΓΡΑΦΗ ΟΜΑ∆ΑΣ</w:t>
            </w:r>
          </w:p>
        </w:tc>
        <w:tc>
          <w:tcPr>
            <w:tcW w:w="1558" w:type="dxa"/>
            <w:vAlign w:val="bottom"/>
          </w:tcPr>
          <w:p w:rsidR="000768CC" w:rsidRPr="000768CC" w:rsidRDefault="000768CC" w:rsidP="000768CC">
            <w:r w:rsidRPr="000768CC">
              <w:t>ΣΥΝΟΛΟ (χωρίς ΦΠΑ)</w:t>
            </w:r>
          </w:p>
        </w:tc>
        <w:tc>
          <w:tcPr>
            <w:tcW w:w="1424" w:type="dxa"/>
            <w:vAlign w:val="bottom"/>
          </w:tcPr>
          <w:p w:rsidR="000768CC" w:rsidRPr="000768CC" w:rsidRDefault="000768CC" w:rsidP="000768CC">
            <w:r w:rsidRPr="000768CC">
              <w:t xml:space="preserve">ΦΠΑ 24% </w:t>
            </w:r>
          </w:p>
        </w:tc>
        <w:tc>
          <w:tcPr>
            <w:tcW w:w="1468" w:type="dxa"/>
            <w:vAlign w:val="bottom"/>
          </w:tcPr>
          <w:p w:rsidR="000768CC" w:rsidRPr="000768CC" w:rsidRDefault="000768CC" w:rsidP="000768CC">
            <w:r w:rsidRPr="000768CC">
              <w:t xml:space="preserve"> ΓΕΝΙΚΟ ΣΥΝΟΛΟ </w:t>
            </w:r>
          </w:p>
        </w:tc>
      </w:tr>
      <w:tr w:rsidR="000768CC" w:rsidRPr="000768CC" w:rsidTr="00F117E6">
        <w:tc>
          <w:tcPr>
            <w:tcW w:w="958" w:type="dxa"/>
          </w:tcPr>
          <w:p w:rsidR="000768CC" w:rsidRPr="000768CC" w:rsidRDefault="000768CC" w:rsidP="000768CC">
            <w:r w:rsidRPr="000768CC">
              <w:t>ΟΜΑΔΑ 1</w:t>
            </w:r>
          </w:p>
        </w:tc>
        <w:tc>
          <w:tcPr>
            <w:tcW w:w="5240" w:type="dxa"/>
          </w:tcPr>
          <w:p w:rsidR="000768CC" w:rsidRPr="000768CC" w:rsidRDefault="000768CC" w:rsidP="000768CC">
            <w:r w:rsidRPr="000768CC">
              <w:t xml:space="preserve">Εργασίες Μηχανουργού (Υπερκατασκευών) </w:t>
            </w:r>
            <w:proofErr w:type="spellStart"/>
            <w:r w:rsidRPr="000768CC">
              <w:t>Απορριµµατοφόρων</w:t>
            </w:r>
            <w:proofErr w:type="spellEnd"/>
            <w:r w:rsidRPr="000768CC">
              <w:t xml:space="preserve">, Φορτηγών &amp; M.E. &amp; </w:t>
            </w:r>
            <w:r w:rsidRPr="000768CC">
              <w:lastRenderedPageBreak/>
              <w:t>Εργασίες Μηχανουργού (ρεκτιφιέ)(συμπεριλαμβανομένων και των απαραίτητων ανταλλακτικών).</w:t>
            </w:r>
          </w:p>
        </w:tc>
        <w:tc>
          <w:tcPr>
            <w:tcW w:w="1558" w:type="dxa"/>
            <w:vAlign w:val="bottom"/>
          </w:tcPr>
          <w:p w:rsidR="000768CC" w:rsidRPr="000768CC" w:rsidRDefault="000768CC" w:rsidP="000768CC">
            <w:r w:rsidRPr="000768CC">
              <w:lastRenderedPageBreak/>
              <w:t>28.260,00</w:t>
            </w:r>
          </w:p>
        </w:tc>
        <w:tc>
          <w:tcPr>
            <w:tcW w:w="1424" w:type="dxa"/>
            <w:vAlign w:val="bottom"/>
          </w:tcPr>
          <w:p w:rsidR="000768CC" w:rsidRPr="000768CC" w:rsidRDefault="000768CC" w:rsidP="000768CC">
            <w:r w:rsidRPr="000768CC">
              <w:t>6.782,40</w:t>
            </w:r>
          </w:p>
        </w:tc>
        <w:tc>
          <w:tcPr>
            <w:tcW w:w="1468" w:type="dxa"/>
            <w:vAlign w:val="bottom"/>
          </w:tcPr>
          <w:p w:rsidR="000768CC" w:rsidRPr="000768CC" w:rsidRDefault="000768CC" w:rsidP="000768CC">
            <w:r w:rsidRPr="000768CC">
              <w:t>35.042,40</w:t>
            </w:r>
          </w:p>
        </w:tc>
      </w:tr>
      <w:tr w:rsidR="000768CC" w:rsidRPr="000768CC" w:rsidTr="00F117E6">
        <w:tc>
          <w:tcPr>
            <w:tcW w:w="958" w:type="dxa"/>
          </w:tcPr>
          <w:p w:rsidR="000768CC" w:rsidRPr="000768CC" w:rsidRDefault="000768CC" w:rsidP="000768CC">
            <w:r w:rsidRPr="000768CC">
              <w:lastRenderedPageBreak/>
              <w:t>ΟΜΑΔΑ 2</w:t>
            </w:r>
          </w:p>
        </w:tc>
        <w:tc>
          <w:tcPr>
            <w:tcW w:w="5240" w:type="dxa"/>
          </w:tcPr>
          <w:p w:rsidR="000768CC" w:rsidRPr="000768CC" w:rsidRDefault="000768CC" w:rsidP="000768CC">
            <w:r w:rsidRPr="000768CC">
              <w:t>Εργασίες Μηχανικών συστημάτων  αυτοκινήτων &lt;3,5 τν. (συμπεριλαμβανομένων και των απαραίτητων ανταλλακτικών).</w:t>
            </w:r>
          </w:p>
        </w:tc>
        <w:tc>
          <w:tcPr>
            <w:tcW w:w="1558" w:type="dxa"/>
            <w:vAlign w:val="bottom"/>
          </w:tcPr>
          <w:p w:rsidR="000768CC" w:rsidRPr="000768CC" w:rsidRDefault="000768CC" w:rsidP="000768CC">
            <w:r w:rsidRPr="000768CC">
              <w:t>17.775,00</w:t>
            </w:r>
          </w:p>
        </w:tc>
        <w:tc>
          <w:tcPr>
            <w:tcW w:w="1424" w:type="dxa"/>
            <w:vAlign w:val="bottom"/>
          </w:tcPr>
          <w:p w:rsidR="000768CC" w:rsidRPr="000768CC" w:rsidRDefault="000768CC" w:rsidP="000768CC">
            <w:r w:rsidRPr="000768CC">
              <w:t>4.266,00</w:t>
            </w:r>
          </w:p>
        </w:tc>
        <w:tc>
          <w:tcPr>
            <w:tcW w:w="1468" w:type="dxa"/>
            <w:vAlign w:val="bottom"/>
          </w:tcPr>
          <w:p w:rsidR="000768CC" w:rsidRPr="000768CC" w:rsidRDefault="000768CC" w:rsidP="000768CC">
            <w:r w:rsidRPr="000768CC">
              <w:t>22.041,00</w:t>
            </w:r>
          </w:p>
        </w:tc>
      </w:tr>
      <w:tr w:rsidR="000768CC" w:rsidRPr="000768CC" w:rsidTr="00F117E6">
        <w:tc>
          <w:tcPr>
            <w:tcW w:w="958" w:type="dxa"/>
          </w:tcPr>
          <w:p w:rsidR="000768CC" w:rsidRPr="000768CC" w:rsidRDefault="000768CC" w:rsidP="000768CC">
            <w:r w:rsidRPr="000768CC">
              <w:t>ΟΜΑΔΑ 3</w:t>
            </w:r>
          </w:p>
        </w:tc>
        <w:tc>
          <w:tcPr>
            <w:tcW w:w="5240" w:type="dxa"/>
          </w:tcPr>
          <w:p w:rsidR="000768CC" w:rsidRPr="000768CC" w:rsidRDefault="000768CC" w:rsidP="000768CC">
            <w:r w:rsidRPr="000768CC">
              <w:t>Εργασίες Μηχανικών συστημάτων βενζινοκίνητων - υγραερίου αυτοκινήτων &lt;3,5 τν. (συμπεριλαμβανομένων και των απαραίτητων ανταλλακτικών).</w:t>
            </w:r>
          </w:p>
        </w:tc>
        <w:tc>
          <w:tcPr>
            <w:tcW w:w="1558" w:type="dxa"/>
            <w:vAlign w:val="bottom"/>
          </w:tcPr>
          <w:p w:rsidR="000768CC" w:rsidRPr="000768CC" w:rsidRDefault="000768CC" w:rsidP="000768CC">
            <w:r w:rsidRPr="000768CC">
              <w:t>16.155,00</w:t>
            </w:r>
          </w:p>
        </w:tc>
        <w:tc>
          <w:tcPr>
            <w:tcW w:w="1424" w:type="dxa"/>
            <w:vAlign w:val="bottom"/>
          </w:tcPr>
          <w:p w:rsidR="000768CC" w:rsidRPr="000768CC" w:rsidRDefault="000768CC" w:rsidP="000768CC">
            <w:r w:rsidRPr="000768CC">
              <w:t>3.877,20</w:t>
            </w:r>
          </w:p>
        </w:tc>
        <w:tc>
          <w:tcPr>
            <w:tcW w:w="1468" w:type="dxa"/>
            <w:vAlign w:val="bottom"/>
          </w:tcPr>
          <w:p w:rsidR="000768CC" w:rsidRPr="000768CC" w:rsidRDefault="000768CC" w:rsidP="000768CC">
            <w:r w:rsidRPr="000768CC">
              <w:t>20.032,20</w:t>
            </w:r>
          </w:p>
        </w:tc>
      </w:tr>
      <w:tr w:rsidR="000768CC" w:rsidRPr="000768CC" w:rsidTr="00F117E6">
        <w:tc>
          <w:tcPr>
            <w:tcW w:w="958" w:type="dxa"/>
          </w:tcPr>
          <w:p w:rsidR="000768CC" w:rsidRPr="000768CC" w:rsidRDefault="000768CC" w:rsidP="000768CC">
            <w:r w:rsidRPr="000768CC">
              <w:t>ΟΜΑΔΑ 4</w:t>
            </w:r>
          </w:p>
        </w:tc>
        <w:tc>
          <w:tcPr>
            <w:tcW w:w="5240" w:type="dxa"/>
          </w:tcPr>
          <w:p w:rsidR="000768CC" w:rsidRPr="000768CC" w:rsidRDefault="000768CC" w:rsidP="000768CC">
            <w:r w:rsidRPr="000768CC">
              <w:t xml:space="preserve">Εργασίες Μηχανικών συστημάτων Μ.Ε. [χωματουργικών (τσάπες, </w:t>
            </w:r>
            <w:proofErr w:type="spellStart"/>
            <w:r w:rsidRPr="000768CC">
              <w:t>γρέ'ι'ντερ</w:t>
            </w:r>
            <w:proofErr w:type="spellEnd"/>
            <w:r w:rsidRPr="000768CC">
              <w:t>, σάρωθρο), (</w:t>
            </w:r>
            <w:proofErr w:type="spellStart"/>
            <w:r w:rsidRPr="000768CC">
              <w:t>πολυμηχανήματα</w:t>
            </w:r>
            <w:proofErr w:type="spellEnd"/>
            <w:r w:rsidRPr="000768CC">
              <w:t xml:space="preserve">, </w:t>
            </w:r>
            <w:proofErr w:type="spellStart"/>
            <w:r w:rsidRPr="000768CC">
              <w:t>χλοοκοπτικό</w:t>
            </w:r>
            <w:proofErr w:type="spellEnd"/>
            <w:r w:rsidRPr="000768CC">
              <w:t xml:space="preserve">, </w:t>
            </w:r>
            <w:proofErr w:type="spellStart"/>
            <w:r w:rsidRPr="000768CC">
              <w:t>καλαθοφόρο</w:t>
            </w:r>
            <w:proofErr w:type="spellEnd"/>
            <w:r w:rsidRPr="000768CC">
              <w:t xml:space="preserve"> κ.α.)], Εργασίες Μηχανικών συστημάτων Απορριμματοφόρων &gt; 3,5 τν., λεωφορείου,  Εργασίες Ανυψωτικών Συστημάτων Γερανοφόρων - </w:t>
            </w:r>
            <w:proofErr w:type="spellStart"/>
            <w:r w:rsidRPr="000768CC">
              <w:t>καλαθοφόρων</w:t>
            </w:r>
            <w:proofErr w:type="spellEnd"/>
            <w:r w:rsidRPr="000768CC">
              <w:t xml:space="preserve"> οχημάτων παντός τύπου(συμπεριλαμβανομένων και των απαραίτητων ανταλλακτικών).</w:t>
            </w:r>
          </w:p>
        </w:tc>
        <w:tc>
          <w:tcPr>
            <w:tcW w:w="1558" w:type="dxa"/>
            <w:vAlign w:val="bottom"/>
          </w:tcPr>
          <w:p w:rsidR="000768CC" w:rsidRPr="000768CC" w:rsidRDefault="000768CC" w:rsidP="000768CC">
            <w:r w:rsidRPr="000768CC">
              <w:t>338.715,00</w:t>
            </w:r>
          </w:p>
        </w:tc>
        <w:tc>
          <w:tcPr>
            <w:tcW w:w="1424" w:type="dxa"/>
            <w:vAlign w:val="bottom"/>
          </w:tcPr>
          <w:p w:rsidR="000768CC" w:rsidRPr="000768CC" w:rsidRDefault="000768CC" w:rsidP="000768CC">
            <w:r w:rsidRPr="000768CC">
              <w:t>81.291,60</w:t>
            </w:r>
          </w:p>
        </w:tc>
        <w:tc>
          <w:tcPr>
            <w:tcW w:w="1468" w:type="dxa"/>
            <w:vAlign w:val="bottom"/>
          </w:tcPr>
          <w:p w:rsidR="000768CC" w:rsidRPr="000768CC" w:rsidRDefault="000768CC" w:rsidP="000768CC">
            <w:r w:rsidRPr="000768CC">
              <w:t>420.006,60</w:t>
            </w:r>
          </w:p>
        </w:tc>
      </w:tr>
      <w:tr w:rsidR="000768CC" w:rsidRPr="000768CC" w:rsidTr="00F117E6">
        <w:tc>
          <w:tcPr>
            <w:tcW w:w="958" w:type="dxa"/>
          </w:tcPr>
          <w:p w:rsidR="000768CC" w:rsidRPr="000768CC" w:rsidRDefault="000768CC" w:rsidP="000768CC">
            <w:r w:rsidRPr="000768CC">
              <w:t>ΟΜΑΔΑ 5</w:t>
            </w:r>
          </w:p>
        </w:tc>
        <w:tc>
          <w:tcPr>
            <w:tcW w:w="5240" w:type="dxa"/>
          </w:tcPr>
          <w:p w:rsidR="000768CC" w:rsidRPr="000768CC" w:rsidRDefault="000768CC" w:rsidP="000768CC">
            <w:r w:rsidRPr="000768CC">
              <w:t xml:space="preserve">Εργασίες Μηχανικών συστημάτων Μ.Ε. (τσάπες, </w:t>
            </w:r>
            <w:proofErr w:type="spellStart"/>
            <w:r w:rsidRPr="000768CC">
              <w:t>γκρέ'ι'ντερ</w:t>
            </w:r>
            <w:proofErr w:type="spellEnd"/>
            <w:r w:rsidRPr="000768CC">
              <w:t>, σάρωθρο), (</w:t>
            </w:r>
            <w:proofErr w:type="spellStart"/>
            <w:r w:rsidRPr="000768CC">
              <w:t>πολυμηχανήματα</w:t>
            </w:r>
            <w:proofErr w:type="spellEnd"/>
            <w:r w:rsidRPr="000768CC">
              <w:t xml:space="preserve">, </w:t>
            </w:r>
            <w:proofErr w:type="spellStart"/>
            <w:r w:rsidRPr="000768CC">
              <w:t>χλοοκοπτικό</w:t>
            </w:r>
            <w:proofErr w:type="spellEnd"/>
            <w:r w:rsidRPr="000768CC">
              <w:t xml:space="preserve">, </w:t>
            </w:r>
            <w:proofErr w:type="spellStart"/>
            <w:r w:rsidRPr="000768CC">
              <w:t>καλαθοφόρο</w:t>
            </w:r>
            <w:proofErr w:type="spellEnd"/>
            <w:r w:rsidRPr="000768CC">
              <w:t xml:space="preserve"> κ.α.) (συμπεριλαμβανομένων και των απαραίτητων ανταλλακτικών).</w:t>
            </w:r>
          </w:p>
        </w:tc>
        <w:tc>
          <w:tcPr>
            <w:tcW w:w="1558" w:type="dxa"/>
            <w:vAlign w:val="bottom"/>
          </w:tcPr>
          <w:p w:rsidR="000768CC" w:rsidRPr="000768CC" w:rsidRDefault="000768CC" w:rsidP="000768CC">
            <w:r w:rsidRPr="000768CC">
              <w:t>56.475,00</w:t>
            </w:r>
          </w:p>
        </w:tc>
        <w:tc>
          <w:tcPr>
            <w:tcW w:w="1424" w:type="dxa"/>
            <w:vAlign w:val="bottom"/>
          </w:tcPr>
          <w:p w:rsidR="000768CC" w:rsidRPr="000768CC" w:rsidRDefault="000768CC" w:rsidP="000768CC">
            <w:r w:rsidRPr="000768CC">
              <w:t>13.554,00</w:t>
            </w:r>
          </w:p>
        </w:tc>
        <w:tc>
          <w:tcPr>
            <w:tcW w:w="1468" w:type="dxa"/>
            <w:vAlign w:val="bottom"/>
          </w:tcPr>
          <w:p w:rsidR="000768CC" w:rsidRPr="000768CC" w:rsidRDefault="000768CC" w:rsidP="000768CC">
            <w:r w:rsidRPr="000768CC">
              <w:t>70.029,00</w:t>
            </w:r>
          </w:p>
        </w:tc>
      </w:tr>
      <w:tr w:rsidR="000768CC" w:rsidRPr="000768CC" w:rsidTr="00F117E6">
        <w:tc>
          <w:tcPr>
            <w:tcW w:w="958" w:type="dxa"/>
          </w:tcPr>
          <w:p w:rsidR="000768CC" w:rsidRPr="000768CC" w:rsidRDefault="000768CC" w:rsidP="000768CC">
            <w:r w:rsidRPr="000768CC">
              <w:t>ΟΜΑΔΑ 6</w:t>
            </w:r>
          </w:p>
        </w:tc>
        <w:tc>
          <w:tcPr>
            <w:tcW w:w="5240" w:type="dxa"/>
            <w:vAlign w:val="center"/>
          </w:tcPr>
          <w:p w:rsidR="000768CC" w:rsidRPr="000768CC" w:rsidRDefault="000768CC" w:rsidP="000768CC">
            <w:r w:rsidRPr="000768CC">
              <w:t>Εργασίες Μηχανικών συστημάτων φορτηγών αυτοκινήτων &gt;=3,5 τν. (συμπεριλαμβανομένων και των απαραίτητων ανταλλακτικών).</w:t>
            </w:r>
          </w:p>
        </w:tc>
        <w:tc>
          <w:tcPr>
            <w:tcW w:w="1558" w:type="dxa"/>
            <w:vAlign w:val="bottom"/>
          </w:tcPr>
          <w:p w:rsidR="000768CC" w:rsidRPr="000768CC" w:rsidRDefault="000768CC" w:rsidP="000768CC">
            <w:r w:rsidRPr="000768CC">
              <w:t>72.585,00</w:t>
            </w:r>
          </w:p>
        </w:tc>
        <w:tc>
          <w:tcPr>
            <w:tcW w:w="1424" w:type="dxa"/>
            <w:vAlign w:val="bottom"/>
          </w:tcPr>
          <w:p w:rsidR="000768CC" w:rsidRPr="000768CC" w:rsidRDefault="000768CC" w:rsidP="000768CC">
            <w:r w:rsidRPr="000768CC">
              <w:t>17.420,40</w:t>
            </w:r>
          </w:p>
        </w:tc>
        <w:tc>
          <w:tcPr>
            <w:tcW w:w="1468" w:type="dxa"/>
            <w:vAlign w:val="bottom"/>
          </w:tcPr>
          <w:p w:rsidR="000768CC" w:rsidRPr="000768CC" w:rsidRDefault="000768CC" w:rsidP="000768CC">
            <w:r w:rsidRPr="000768CC">
              <w:t>90.005,40</w:t>
            </w:r>
          </w:p>
        </w:tc>
      </w:tr>
      <w:tr w:rsidR="000768CC" w:rsidRPr="000768CC" w:rsidTr="00F117E6">
        <w:tc>
          <w:tcPr>
            <w:tcW w:w="958" w:type="dxa"/>
          </w:tcPr>
          <w:p w:rsidR="000768CC" w:rsidRPr="000768CC" w:rsidRDefault="000768CC" w:rsidP="000768CC">
            <w:r w:rsidRPr="000768CC">
              <w:t>ΟΜΑΔΑ 7</w:t>
            </w:r>
          </w:p>
        </w:tc>
        <w:tc>
          <w:tcPr>
            <w:tcW w:w="5240" w:type="dxa"/>
          </w:tcPr>
          <w:p w:rsidR="000768CC" w:rsidRPr="000768CC" w:rsidRDefault="000768CC" w:rsidP="000768CC">
            <w:r w:rsidRPr="000768CC">
              <w:t>Εργασίες επισκευής και συντήρησης αμαξωμάτων κάθε κατηγορίας αυτοκινήτων - φορτηγών και μηχανημάτων έργων (συμπεριλαμβανομένων και των απαραίτητων ανταλλακτικών).</w:t>
            </w:r>
          </w:p>
        </w:tc>
        <w:tc>
          <w:tcPr>
            <w:tcW w:w="1558" w:type="dxa"/>
            <w:vAlign w:val="bottom"/>
          </w:tcPr>
          <w:p w:rsidR="000768CC" w:rsidRPr="000768CC" w:rsidRDefault="000768CC" w:rsidP="000768CC">
            <w:r w:rsidRPr="000768CC">
              <w:t>16.155,00</w:t>
            </w:r>
          </w:p>
        </w:tc>
        <w:tc>
          <w:tcPr>
            <w:tcW w:w="1424" w:type="dxa"/>
            <w:vAlign w:val="bottom"/>
          </w:tcPr>
          <w:p w:rsidR="000768CC" w:rsidRPr="000768CC" w:rsidRDefault="000768CC" w:rsidP="000768CC">
            <w:r w:rsidRPr="000768CC">
              <w:t>3.877,20</w:t>
            </w:r>
          </w:p>
        </w:tc>
        <w:tc>
          <w:tcPr>
            <w:tcW w:w="1468" w:type="dxa"/>
            <w:vAlign w:val="bottom"/>
          </w:tcPr>
          <w:p w:rsidR="000768CC" w:rsidRPr="000768CC" w:rsidRDefault="000768CC" w:rsidP="000768CC">
            <w:r w:rsidRPr="000768CC">
              <w:t>20.032,20</w:t>
            </w:r>
          </w:p>
        </w:tc>
      </w:tr>
      <w:tr w:rsidR="000768CC" w:rsidRPr="000768CC" w:rsidTr="00F117E6">
        <w:tc>
          <w:tcPr>
            <w:tcW w:w="958" w:type="dxa"/>
          </w:tcPr>
          <w:p w:rsidR="000768CC" w:rsidRPr="000768CC" w:rsidRDefault="000768CC" w:rsidP="000768CC">
            <w:r w:rsidRPr="000768CC">
              <w:t>ΟΜΑΔΑ 8</w:t>
            </w:r>
          </w:p>
        </w:tc>
        <w:tc>
          <w:tcPr>
            <w:tcW w:w="5240" w:type="dxa"/>
          </w:tcPr>
          <w:p w:rsidR="000768CC" w:rsidRPr="000768CC" w:rsidRDefault="000768CC" w:rsidP="000768CC">
            <w:r w:rsidRPr="000768CC">
              <w:t>Εργασίες ηλεκτρικών και μηχανικών συστημάτων αυτοκινήτων, μηχανημάτων έργου, μοτοσικλετών, μοτοποδηλάτων  (συμπεριλαμβανομένων και των απαραίτητων ανταλλακτικών).</w:t>
            </w:r>
          </w:p>
        </w:tc>
        <w:tc>
          <w:tcPr>
            <w:tcW w:w="1558" w:type="dxa"/>
            <w:vAlign w:val="bottom"/>
          </w:tcPr>
          <w:p w:rsidR="000768CC" w:rsidRPr="000768CC" w:rsidRDefault="000768CC" w:rsidP="000768CC">
            <w:r w:rsidRPr="000768CC">
              <w:t>33.885,00</w:t>
            </w:r>
          </w:p>
        </w:tc>
        <w:tc>
          <w:tcPr>
            <w:tcW w:w="1424" w:type="dxa"/>
            <w:vAlign w:val="bottom"/>
          </w:tcPr>
          <w:p w:rsidR="000768CC" w:rsidRPr="000768CC" w:rsidRDefault="000768CC" w:rsidP="000768CC">
            <w:r w:rsidRPr="000768CC">
              <w:t>8.132,40</w:t>
            </w:r>
          </w:p>
        </w:tc>
        <w:tc>
          <w:tcPr>
            <w:tcW w:w="1468" w:type="dxa"/>
            <w:vAlign w:val="bottom"/>
          </w:tcPr>
          <w:p w:rsidR="000768CC" w:rsidRPr="000768CC" w:rsidRDefault="000768CC" w:rsidP="000768CC">
            <w:r w:rsidRPr="000768CC">
              <w:t>42.017,40</w:t>
            </w:r>
          </w:p>
        </w:tc>
      </w:tr>
      <w:tr w:rsidR="000768CC" w:rsidRPr="000768CC" w:rsidTr="00F117E6">
        <w:tc>
          <w:tcPr>
            <w:tcW w:w="958" w:type="dxa"/>
          </w:tcPr>
          <w:p w:rsidR="000768CC" w:rsidRPr="000768CC" w:rsidRDefault="000768CC" w:rsidP="000768CC">
            <w:r w:rsidRPr="000768CC">
              <w:t>ΟΜΑΔΑ 9</w:t>
            </w:r>
          </w:p>
        </w:tc>
        <w:tc>
          <w:tcPr>
            <w:tcW w:w="5240" w:type="dxa"/>
            <w:vAlign w:val="center"/>
          </w:tcPr>
          <w:p w:rsidR="000768CC" w:rsidRPr="000768CC" w:rsidRDefault="000768CC" w:rsidP="000768CC">
            <w:r w:rsidRPr="000768CC">
              <w:t>Εργασίες επισκευής ταχυμέτρων - ταχογράφων (συμπεριλαμβανομένων και των απαραίτητων ανταλλακτικών).</w:t>
            </w:r>
          </w:p>
        </w:tc>
        <w:tc>
          <w:tcPr>
            <w:tcW w:w="1558" w:type="dxa"/>
            <w:vAlign w:val="bottom"/>
          </w:tcPr>
          <w:p w:rsidR="000768CC" w:rsidRPr="000768CC" w:rsidRDefault="000768CC" w:rsidP="000768CC">
            <w:r w:rsidRPr="000768CC">
              <w:t>3.240,00</w:t>
            </w:r>
          </w:p>
        </w:tc>
        <w:tc>
          <w:tcPr>
            <w:tcW w:w="1424" w:type="dxa"/>
            <w:vAlign w:val="bottom"/>
          </w:tcPr>
          <w:p w:rsidR="000768CC" w:rsidRPr="000768CC" w:rsidRDefault="000768CC" w:rsidP="000768CC">
            <w:r w:rsidRPr="000768CC">
              <w:t>777,60</w:t>
            </w:r>
          </w:p>
        </w:tc>
        <w:tc>
          <w:tcPr>
            <w:tcW w:w="1468" w:type="dxa"/>
            <w:vAlign w:val="bottom"/>
          </w:tcPr>
          <w:p w:rsidR="000768CC" w:rsidRPr="000768CC" w:rsidRDefault="000768CC" w:rsidP="000768CC">
            <w:r w:rsidRPr="000768CC">
              <w:t>4.017,60</w:t>
            </w:r>
          </w:p>
        </w:tc>
      </w:tr>
      <w:tr w:rsidR="000768CC" w:rsidRPr="000768CC" w:rsidTr="00F117E6">
        <w:tc>
          <w:tcPr>
            <w:tcW w:w="958" w:type="dxa"/>
          </w:tcPr>
          <w:p w:rsidR="000768CC" w:rsidRPr="000768CC" w:rsidRDefault="000768CC" w:rsidP="000768CC">
            <w:r w:rsidRPr="000768CC">
              <w:t>ΟΜΑΔΑ 10</w:t>
            </w:r>
          </w:p>
        </w:tc>
        <w:tc>
          <w:tcPr>
            <w:tcW w:w="5240" w:type="dxa"/>
          </w:tcPr>
          <w:p w:rsidR="000768CC" w:rsidRPr="000768CC" w:rsidRDefault="000768CC" w:rsidP="000768CC">
            <w:r w:rsidRPr="000768CC">
              <w:t>Εργασίες Συντήρησης &amp; Επισκευής ελαστικών οχημάτων, δικύκλων και μηχανημάτων έργων (συμπεριλαμβανομένων και των απαραίτητων ανταλλακτικών).</w:t>
            </w:r>
            <w:r w:rsidRPr="000768CC">
              <w:br/>
              <w:t xml:space="preserve">Εργασίες για πλύσιμο - καθάρισμα - γρασάρισμα επιβατικών οχημάτων, </w:t>
            </w:r>
            <w:r w:rsidRPr="000768CC">
              <w:lastRenderedPageBreak/>
              <w:t>λεωφορείων και Μ.Ε.</w:t>
            </w:r>
          </w:p>
        </w:tc>
        <w:tc>
          <w:tcPr>
            <w:tcW w:w="1558" w:type="dxa"/>
            <w:vAlign w:val="bottom"/>
          </w:tcPr>
          <w:p w:rsidR="000768CC" w:rsidRPr="000768CC" w:rsidRDefault="000768CC" w:rsidP="000768CC">
            <w:r w:rsidRPr="000768CC">
              <w:lastRenderedPageBreak/>
              <w:t>48.420,00</w:t>
            </w:r>
          </w:p>
        </w:tc>
        <w:tc>
          <w:tcPr>
            <w:tcW w:w="1424" w:type="dxa"/>
            <w:vAlign w:val="bottom"/>
          </w:tcPr>
          <w:p w:rsidR="000768CC" w:rsidRPr="000768CC" w:rsidRDefault="000768CC" w:rsidP="000768CC">
            <w:r w:rsidRPr="000768CC">
              <w:t>11.620,80</w:t>
            </w:r>
          </w:p>
        </w:tc>
        <w:tc>
          <w:tcPr>
            <w:tcW w:w="1468" w:type="dxa"/>
            <w:vAlign w:val="bottom"/>
          </w:tcPr>
          <w:p w:rsidR="000768CC" w:rsidRPr="000768CC" w:rsidRDefault="000768CC" w:rsidP="000768CC">
            <w:r w:rsidRPr="000768CC">
              <w:t>60.040,80</w:t>
            </w:r>
          </w:p>
        </w:tc>
      </w:tr>
      <w:tr w:rsidR="000768CC" w:rsidRPr="000768CC" w:rsidTr="00F117E6">
        <w:tc>
          <w:tcPr>
            <w:tcW w:w="958" w:type="dxa"/>
          </w:tcPr>
          <w:p w:rsidR="000768CC" w:rsidRPr="000768CC" w:rsidRDefault="000768CC" w:rsidP="000768CC">
            <w:r w:rsidRPr="000768CC">
              <w:lastRenderedPageBreak/>
              <w:t>ΟΜΑΔΑ 11</w:t>
            </w:r>
          </w:p>
        </w:tc>
        <w:tc>
          <w:tcPr>
            <w:tcW w:w="5240" w:type="dxa"/>
          </w:tcPr>
          <w:p w:rsidR="000768CC" w:rsidRPr="000768CC" w:rsidRDefault="000768CC" w:rsidP="000768CC">
            <w:r w:rsidRPr="000768CC">
              <w:t>Εργασίες επισκευής και συντήρησης ψυκτικών συγκροτημάτων οχημάτων , φορτηγών και Μ.Ε. (συμπεριλαμβανομένων και των απαραίτητων ανταλλακτικών)</w:t>
            </w:r>
          </w:p>
        </w:tc>
        <w:tc>
          <w:tcPr>
            <w:tcW w:w="1558" w:type="dxa"/>
            <w:vAlign w:val="bottom"/>
          </w:tcPr>
          <w:p w:rsidR="000768CC" w:rsidRPr="000768CC" w:rsidRDefault="000768CC" w:rsidP="000768CC">
            <w:r w:rsidRPr="000768CC">
              <w:t>12.105,00</w:t>
            </w:r>
          </w:p>
        </w:tc>
        <w:tc>
          <w:tcPr>
            <w:tcW w:w="1424" w:type="dxa"/>
            <w:vAlign w:val="bottom"/>
          </w:tcPr>
          <w:p w:rsidR="000768CC" w:rsidRPr="000768CC" w:rsidRDefault="000768CC" w:rsidP="000768CC">
            <w:r w:rsidRPr="000768CC">
              <w:t>2.905,20</w:t>
            </w:r>
          </w:p>
        </w:tc>
        <w:tc>
          <w:tcPr>
            <w:tcW w:w="1468" w:type="dxa"/>
            <w:vAlign w:val="bottom"/>
          </w:tcPr>
          <w:p w:rsidR="000768CC" w:rsidRPr="000768CC" w:rsidRDefault="000768CC" w:rsidP="000768CC">
            <w:r w:rsidRPr="000768CC">
              <w:t>15.010,20</w:t>
            </w:r>
          </w:p>
        </w:tc>
      </w:tr>
      <w:tr w:rsidR="000768CC" w:rsidRPr="000768CC" w:rsidTr="00F117E6">
        <w:tc>
          <w:tcPr>
            <w:tcW w:w="958" w:type="dxa"/>
          </w:tcPr>
          <w:p w:rsidR="000768CC" w:rsidRPr="000768CC" w:rsidRDefault="000768CC" w:rsidP="000768CC">
            <w:r w:rsidRPr="000768CC">
              <w:t>ΟΜΑΔΑ 12</w:t>
            </w:r>
          </w:p>
        </w:tc>
        <w:tc>
          <w:tcPr>
            <w:tcW w:w="5240" w:type="dxa"/>
          </w:tcPr>
          <w:p w:rsidR="000768CC" w:rsidRPr="000768CC" w:rsidRDefault="000768CC" w:rsidP="000768CC">
            <w:r w:rsidRPr="000768CC">
              <w:t>ΠΡΟΜΗΘΕΙΑ ΕΛΑΣΤΙΚΩΝ</w:t>
            </w:r>
          </w:p>
        </w:tc>
        <w:tc>
          <w:tcPr>
            <w:tcW w:w="1558" w:type="dxa"/>
            <w:vAlign w:val="bottom"/>
          </w:tcPr>
          <w:p w:rsidR="000768CC" w:rsidRPr="000768CC" w:rsidRDefault="000768CC" w:rsidP="000768CC">
            <w:r w:rsidRPr="000768CC">
              <w:t>64.590,00</w:t>
            </w:r>
          </w:p>
        </w:tc>
        <w:tc>
          <w:tcPr>
            <w:tcW w:w="1424" w:type="dxa"/>
            <w:vAlign w:val="bottom"/>
          </w:tcPr>
          <w:p w:rsidR="000768CC" w:rsidRPr="000768CC" w:rsidRDefault="000768CC" w:rsidP="000768CC">
            <w:r w:rsidRPr="000768CC">
              <w:t>15.501,60</w:t>
            </w:r>
          </w:p>
        </w:tc>
        <w:tc>
          <w:tcPr>
            <w:tcW w:w="1468" w:type="dxa"/>
            <w:vAlign w:val="bottom"/>
          </w:tcPr>
          <w:p w:rsidR="000768CC" w:rsidRPr="000768CC" w:rsidRDefault="000768CC" w:rsidP="000768CC">
            <w:r w:rsidRPr="000768CC">
              <w:t>80.091,60</w:t>
            </w:r>
          </w:p>
        </w:tc>
      </w:tr>
      <w:tr w:rsidR="000768CC" w:rsidRPr="000768CC" w:rsidTr="00F117E6">
        <w:tc>
          <w:tcPr>
            <w:tcW w:w="958" w:type="dxa"/>
          </w:tcPr>
          <w:p w:rsidR="000768CC" w:rsidRPr="000768CC" w:rsidRDefault="000768CC" w:rsidP="000768CC"/>
        </w:tc>
        <w:tc>
          <w:tcPr>
            <w:tcW w:w="5240" w:type="dxa"/>
          </w:tcPr>
          <w:p w:rsidR="000768CC" w:rsidRPr="000768CC" w:rsidRDefault="000768CC" w:rsidP="000768CC">
            <w:r w:rsidRPr="000768CC">
              <w:t xml:space="preserve">ΓΕΝΙΚΟ ΣΥΝΟΛΟ </w:t>
            </w:r>
          </w:p>
        </w:tc>
        <w:tc>
          <w:tcPr>
            <w:tcW w:w="1558" w:type="dxa"/>
            <w:vAlign w:val="bottom"/>
          </w:tcPr>
          <w:p w:rsidR="000768CC" w:rsidRPr="000768CC" w:rsidRDefault="000768CC" w:rsidP="000768CC">
            <w:r w:rsidRPr="000768CC">
              <w:t>708.360,00</w:t>
            </w:r>
          </w:p>
        </w:tc>
        <w:tc>
          <w:tcPr>
            <w:tcW w:w="1424" w:type="dxa"/>
            <w:vAlign w:val="bottom"/>
          </w:tcPr>
          <w:p w:rsidR="000768CC" w:rsidRPr="000768CC" w:rsidRDefault="000768CC" w:rsidP="000768CC">
            <w:r w:rsidRPr="000768CC">
              <w:t>170.006,40</w:t>
            </w:r>
          </w:p>
        </w:tc>
        <w:tc>
          <w:tcPr>
            <w:tcW w:w="1468" w:type="dxa"/>
            <w:vAlign w:val="bottom"/>
          </w:tcPr>
          <w:p w:rsidR="000768CC" w:rsidRPr="000768CC" w:rsidRDefault="000768CC" w:rsidP="000768CC">
            <w:r w:rsidRPr="000768CC">
              <w:t>878.366,40</w:t>
            </w:r>
          </w:p>
        </w:tc>
      </w:tr>
    </w:tbl>
    <w:p w:rsidR="000768CC" w:rsidRPr="000768CC" w:rsidRDefault="000768CC" w:rsidP="000768CC"/>
    <w:p w:rsidR="000768CC" w:rsidRPr="000768CC" w:rsidRDefault="000768CC" w:rsidP="000768CC"/>
    <w:p w:rsidR="000768CC" w:rsidRPr="000768CC" w:rsidRDefault="000768CC" w:rsidP="000768CC">
      <w:r w:rsidRPr="000768CC">
        <w:t xml:space="preserve">Οι συμμετέχοντες θα καταθέσουν προσφορά επί της τιμής των εργασιών και της προμήθειας ανά ομάδα του προϋπολογισμού. </w:t>
      </w:r>
    </w:p>
    <w:p w:rsidR="000768CC" w:rsidRPr="000768CC" w:rsidRDefault="000768CC" w:rsidP="000768CC">
      <w:r w:rsidRPr="000768CC">
        <w:t xml:space="preserve">Προσφορές υποβάλλονται ανά ομάδα και επιτρέπεται η κατάθεση προσφορών για μια ή περισσότερες ομάδες ή και για το σύνολο των ομάδων. </w:t>
      </w:r>
    </w:p>
    <w:p w:rsidR="000768CC" w:rsidRPr="000768CC" w:rsidRDefault="000768CC" w:rsidP="000768CC">
      <w:r w:rsidRPr="000768CC">
        <w:t>Ο μέγιστος αριθμός ΤΜΗΜΑΤΩΝ – ΟΜΑΔΩΝ που μπορεί να ανατεθεί σε έναν προσφέροντα ορίζεται σε 12.</w:t>
      </w:r>
    </w:p>
    <w:p w:rsidR="000768CC" w:rsidRPr="000768CC" w:rsidRDefault="000768CC" w:rsidP="000768CC">
      <w:r w:rsidRPr="000768CC">
        <w:t>Η συνολική εκτιμώμενη αξία της σύμβασης ανέρχεται στο ποσό των 708.360,00 € μη συμπεριλαμβανομένου ΦΠΑ 24 % (εκτιμώμενη αξία συμπεριλαμβανομένου ΦΠΑ: 878.366,40 € )  ΦΠΑ: 170.006,40 €</w:t>
      </w:r>
    </w:p>
    <w:p w:rsidR="000768CC" w:rsidRPr="000768CC" w:rsidRDefault="000768CC" w:rsidP="000768CC">
      <w:r w:rsidRPr="000768CC">
        <w:t>Η διάρκεια της σύμβασης ορίζεται  σε δύο (2) έτη ή μέχρι και την οριστική παραλαβή του συνόλου των ποσοτήτων των παρεχόμενων υπηρεσιών και των αγαθών. Η διάρκεια της σύμβασης δύναται να τροποποιηθεί κατά την διάρκειά της χωρίς να απαιτείται νέα διαδικασία νέας σύμβασης, μόνο σύμφωνα με τους όρους και τις προϋποθέσεις του άρθρου 132 του Ν. 4412/2016 και κατόπιν γνωμοδότησης του αρμοδίου οργάνου.</w:t>
      </w:r>
    </w:p>
    <w:p w:rsidR="000768CC" w:rsidRPr="000768CC" w:rsidRDefault="000768CC" w:rsidP="000768CC"/>
    <w:p w:rsidR="000768CC" w:rsidRPr="000768CC" w:rsidRDefault="000768CC" w:rsidP="000768CC">
      <w:r w:rsidRPr="000768CC">
        <w:t xml:space="preserve">Αναλυτική περιγραφή του φυσικού και οικονομικού αντικειμένου της σύμβασης δίδεται στο ΠΑΡΑΡΤΗΜΑ Ι . </w:t>
      </w:r>
    </w:p>
    <w:p w:rsidR="000768CC" w:rsidRPr="000768CC" w:rsidRDefault="000768CC" w:rsidP="000768CC">
      <w:r w:rsidRPr="000768CC">
        <w:t xml:space="preserve">Η σύμβαση θα ανατεθεί με το κριτήριο της πλέον συμφέρουσας από οικονομική άποψη προσφοράς, βάσει  της χαμηλότερης τιμής στις τιμές του προϋπολογισμού της μελέτης όπως αυτή προκύπτει από την υποβολή ενιαίου ποσοστού έκπτωσης (%) στις επιμέρους ομάδες-κατηγορίες του διαγωνισμού. Ο κάθε διαγωνιζόμενος μπορεί να προσφέρει ποσοστό έκπτωσης σε μία ή σε περισσότερες </w:t>
      </w:r>
      <w:proofErr w:type="spellStart"/>
      <w:r w:rsidRPr="000768CC">
        <w:t>οµάδες</w:t>
      </w:r>
      <w:proofErr w:type="spellEnd"/>
      <w:r w:rsidRPr="000768CC">
        <w:t xml:space="preserve"> του διαγωνισμού. </w:t>
      </w:r>
    </w:p>
    <w:p w:rsidR="000768CC" w:rsidRPr="000768CC" w:rsidRDefault="000768CC" w:rsidP="000768CC"/>
    <w:p w:rsidR="000768CC" w:rsidRPr="000768CC" w:rsidRDefault="000768CC" w:rsidP="000768CC">
      <w:bookmarkStart w:id="6" w:name="_Toc129004396"/>
      <w:r w:rsidRPr="000768CC">
        <w:t>1.4</w:t>
      </w:r>
      <w:r w:rsidRPr="000768CC">
        <w:tab/>
        <w:t>Θεσμικό πλαίσιο</w:t>
      </w:r>
      <w:bookmarkEnd w:id="6"/>
      <w:r w:rsidRPr="000768CC">
        <w:t xml:space="preserve"> </w:t>
      </w:r>
    </w:p>
    <w:p w:rsidR="000768CC" w:rsidRPr="000768CC" w:rsidRDefault="000768CC" w:rsidP="000768CC">
      <w:r w:rsidRPr="000768CC">
        <w:t xml:space="preserve">Η ανάθεση και εκτέλεση της σύμβασης διέπονται από την κείμενη νομοθεσία και τις </w:t>
      </w:r>
      <w:proofErr w:type="spellStart"/>
      <w:r w:rsidRPr="000768CC">
        <w:t>κατ΄</w:t>
      </w:r>
      <w:proofErr w:type="spellEnd"/>
      <w:r w:rsidRPr="000768CC">
        <w:t xml:space="preserve"> εξουσιοδότηση αυτής εκδοθείσες κανονιστικές πράξεις, όπως ισχύουν, και ιδίως</w:t>
      </w:r>
      <w:r w:rsidRPr="000768CC">
        <w:rPr>
          <w:rFonts w:eastAsia="Wingdings"/>
        </w:rPr>
        <w:footnoteReference w:id="16"/>
      </w:r>
      <w:r w:rsidRPr="000768CC">
        <w:t>:</w:t>
      </w:r>
    </w:p>
    <w:p w:rsidR="000768CC" w:rsidRPr="000768CC" w:rsidRDefault="000768CC" w:rsidP="000768CC">
      <w:r w:rsidRPr="000768CC">
        <w:t>του ν. 4412/2016 (Α’ 147) “Δημόσιες Συμβάσεις Έργων, Προμηθειών και Υπηρεσιών (προσαρμογή στις Οδηγίες 2014/24/ ΕΕ και 2014/25/ΕΕ)», όπως τροποποιήθηκε με τους νόμους :4605/2019 , 4608/2019 , 4609/2019 , 4635/2019 , 4782/2021 , 4912/2022 , 4914/2022 , 4955/2022 , 5002/2022 , 5016/2023 , 5036/2023 και 5043/2023</w:t>
      </w:r>
    </w:p>
    <w:p w:rsidR="000768CC" w:rsidRPr="000768CC" w:rsidRDefault="000768CC" w:rsidP="000768CC"/>
    <w:p w:rsidR="000768CC" w:rsidRPr="000768CC" w:rsidRDefault="000768CC" w:rsidP="000768CC">
      <w:r w:rsidRPr="000768CC">
        <w:t xml:space="preserve">του ν. 4700/2020 (Α’ 127) «Ενιαίο κείμενο Δικονομίας για το Ελεγκτικό Συνέδριο, ολοκληρωμένο νομοθετικό πλαίσιο για τον </w:t>
      </w:r>
      <w:proofErr w:type="spellStart"/>
      <w:r w:rsidRPr="000768CC">
        <w:t>προσυμβατικό</w:t>
      </w:r>
      <w:proofErr w:type="spellEnd"/>
      <w:r w:rsidRPr="000768CC">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768CC" w:rsidRPr="000768CC" w:rsidRDefault="000768CC" w:rsidP="000768CC">
      <w:r w:rsidRPr="000768CC">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0768CC" w:rsidRPr="000768CC" w:rsidRDefault="000768CC" w:rsidP="000768CC">
      <w:r w:rsidRPr="000768CC">
        <w:lastRenderedPageBreak/>
        <w:t xml:space="preserve">του ν. 4601/2019 (Α’ 44) «Εταιρικοί μετασχηματισμοί και εναρμόνιση του </w:t>
      </w:r>
      <w:proofErr w:type="spellStart"/>
      <w:r w:rsidRPr="000768CC">
        <w:t>νοµοθετικού</w:t>
      </w:r>
      <w:proofErr w:type="spellEnd"/>
      <w:r w:rsidRPr="000768CC">
        <w:t xml:space="preserve"> πλαισίου µε τις διατάξεις της Οδηγίας 2014/55/ΕΕ του Ευρωπαϊκού Κοινοβουλίου και του Συμβουλίου της 16ης Απριλίου 2014 για την έκδοση ηλεκτρονικών </w:t>
      </w:r>
      <w:proofErr w:type="spellStart"/>
      <w:r w:rsidRPr="000768CC">
        <w:t>τιµολογίων</w:t>
      </w:r>
      <w:proofErr w:type="spellEnd"/>
      <w:r w:rsidRPr="000768CC">
        <w:t xml:space="preserve"> στο πλαίσιο </w:t>
      </w:r>
      <w:proofErr w:type="spellStart"/>
      <w:r w:rsidRPr="000768CC">
        <w:t>δηµόσιων</w:t>
      </w:r>
      <w:proofErr w:type="spellEnd"/>
      <w:r w:rsidRPr="000768CC">
        <w:t xml:space="preserve"> </w:t>
      </w:r>
      <w:proofErr w:type="spellStart"/>
      <w:r w:rsidRPr="000768CC">
        <w:t>συµβάσεων</w:t>
      </w:r>
      <w:proofErr w:type="spellEnd"/>
      <w:r w:rsidRPr="000768CC">
        <w:t xml:space="preserve"> και λοιπές διατάξεις»,</w:t>
      </w:r>
    </w:p>
    <w:p w:rsidR="000768CC" w:rsidRPr="000768CC" w:rsidRDefault="000768CC" w:rsidP="000768CC">
      <w:r w:rsidRPr="000768CC">
        <w:t>του άρθρου 11 του ν. 4013/2011 (Α’ 204) «Σύσταση ενιαίας Ανεξάρτητης Αρχής Δημοσίων Συμβάσεων και Κεντρικού Ηλεκτρονικού Μητρώου Δημοσίων Συμβάσεων…»,</w:t>
      </w:r>
    </w:p>
    <w:p w:rsidR="000768CC" w:rsidRPr="000768CC" w:rsidRDefault="000768CC" w:rsidP="000768CC">
      <w:r w:rsidRPr="000768CC">
        <w:t xml:space="preserve">του ν. 3548/2007 (Α’ 68) «Καταχώριση δημοσιεύσεων των φορέων του Δημοσίου στο νομαρχιακό και τοπικό Τύπο και άλλες διατάξεις», </w:t>
      </w:r>
    </w:p>
    <w:p w:rsidR="000768CC" w:rsidRPr="000768CC" w:rsidRDefault="000768CC" w:rsidP="000768CC">
      <w:r w:rsidRPr="000768CC">
        <w:t xml:space="preserve"> του άρθρου 4 του </w:t>
      </w:r>
      <w:proofErr w:type="spellStart"/>
      <w:r w:rsidRPr="000768CC">
        <w:t>π.δ</w:t>
      </w:r>
      <w:proofErr w:type="spellEnd"/>
      <w:r w:rsidRPr="000768CC">
        <w:t>. 118/2007 (Α’ 150) ,</w:t>
      </w:r>
    </w:p>
    <w:p w:rsidR="000768CC" w:rsidRPr="000768CC" w:rsidRDefault="000768CC" w:rsidP="000768CC">
      <w:r w:rsidRPr="000768CC">
        <w:t xml:space="preserve">του άρθρου 5 της απόφασης με </w:t>
      </w:r>
      <w:proofErr w:type="spellStart"/>
      <w:r w:rsidRPr="000768CC">
        <w:t>αριθμ</w:t>
      </w:r>
      <w:proofErr w:type="spellEnd"/>
      <w:r w:rsidRPr="000768CC">
        <w:t>. 11389/1993 (Β΄ 185) του Υπουργού Εσωτερικών ,</w:t>
      </w:r>
    </w:p>
    <w:p w:rsidR="000768CC" w:rsidRPr="000768CC" w:rsidRDefault="000768CC" w:rsidP="000768CC">
      <w:r w:rsidRPr="000768CC">
        <w:t xml:space="preserve">του </w:t>
      </w:r>
      <w:proofErr w:type="spellStart"/>
      <w:r w:rsidRPr="000768CC">
        <w:t>π.δ</w:t>
      </w:r>
      <w:proofErr w:type="spellEnd"/>
      <w:r w:rsidRPr="000768CC">
        <w:t>. 39/2017 (Α’ 64) «Κανονισμός εξέτασης προδικαστικών προσφυγών ενώπιων της Α.Ε.Π.Π.»,</w:t>
      </w:r>
    </w:p>
    <w:p w:rsidR="000768CC" w:rsidRPr="000768CC" w:rsidRDefault="000768CC" w:rsidP="000768CC">
      <w:r w:rsidRPr="000768CC">
        <w:t xml:space="preserve">της υπ’ </w:t>
      </w:r>
      <w:proofErr w:type="spellStart"/>
      <w:r w:rsidRPr="000768CC">
        <w:t>αριθμ</w:t>
      </w:r>
      <w:proofErr w:type="spellEnd"/>
      <w:r w:rsidRPr="000768CC">
        <w:t xml:space="preserve">. της </w:t>
      </w:r>
      <w:proofErr w:type="spellStart"/>
      <w:r w:rsidRPr="000768CC">
        <w:t>υπ΄</w:t>
      </w:r>
      <w:proofErr w:type="spellEnd"/>
      <w:r w:rsidRPr="000768CC">
        <w:t xml:space="preserve"> </w:t>
      </w:r>
      <w:proofErr w:type="spellStart"/>
      <w:r w:rsidRPr="000768CC">
        <w:t>αριθμ</w:t>
      </w:r>
      <w:proofErr w:type="spellEnd"/>
      <w:r w:rsidRPr="000768CC">
        <w:t>. Κ.Υ.Α. 52445 ΕΞ 2023 (B’ 2385/12.04.2023) «Υποχρέωση υποβολής ηλεκτρονικών τιμολογίων από τους οικονομικούς φορείς»,</w:t>
      </w:r>
    </w:p>
    <w:p w:rsidR="000768CC" w:rsidRPr="000768CC" w:rsidRDefault="000768CC" w:rsidP="000768CC">
      <w:r w:rsidRPr="000768CC">
        <w:t xml:space="preserve">της υπ’ </w:t>
      </w:r>
      <w:proofErr w:type="spellStart"/>
      <w:r w:rsidRPr="000768CC">
        <w:t>αριθμ</w:t>
      </w:r>
      <w:proofErr w:type="spellEnd"/>
      <w:r w:rsidRPr="000768CC">
        <w:t xml:space="preserve">.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 </w:t>
      </w:r>
    </w:p>
    <w:p w:rsidR="000768CC" w:rsidRPr="000768CC" w:rsidRDefault="000768CC" w:rsidP="000768CC">
      <w:r w:rsidRPr="000768CC">
        <w:t xml:space="preserve">της υπ' </w:t>
      </w:r>
      <w:proofErr w:type="spellStart"/>
      <w:r w:rsidRPr="000768CC">
        <w:t>αριθμ</w:t>
      </w:r>
      <w:proofErr w:type="spellEnd"/>
      <w:r w:rsidRPr="000768CC">
        <w:t xml:space="preserve">. 76928/13.07.2021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 </w:t>
      </w:r>
    </w:p>
    <w:p w:rsidR="000768CC" w:rsidRPr="000768CC" w:rsidRDefault="000768CC" w:rsidP="000768CC">
      <w:r w:rsidRPr="000768CC">
        <w:t xml:space="preserve">της </w:t>
      </w:r>
      <w:proofErr w:type="spellStart"/>
      <w:r w:rsidRPr="000768CC">
        <w:t>υπ΄αριθμ</w:t>
      </w:r>
      <w:proofErr w:type="spellEnd"/>
      <w:r w:rsidRPr="000768CC">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0768CC" w:rsidRPr="000768CC" w:rsidRDefault="000768CC" w:rsidP="000768CC">
      <w:r w:rsidRPr="000768CC">
        <w:t xml:space="preserve"> της υπ’ </w:t>
      </w:r>
      <w:proofErr w:type="spellStart"/>
      <w:r w:rsidRPr="000768CC">
        <w:t>αριθμ</w:t>
      </w:r>
      <w:proofErr w:type="spellEnd"/>
      <w:r w:rsidRPr="000768CC">
        <w:t xml:space="preserve">. 63446/2021 Κ.Υ.Α. (B’ 2338/02.06.2021) «Καθορισμός Εθνικού </w:t>
      </w:r>
      <w:proofErr w:type="spellStart"/>
      <w:r w:rsidRPr="000768CC">
        <w:t>Μορφότυπου</w:t>
      </w:r>
      <w:proofErr w:type="spellEnd"/>
      <w:r w:rsidRPr="000768CC">
        <w:t xml:space="preserve"> ηλεκτρονικού τιμολογίου στο πλαίσιο των Δημοσίων Συμβάσεων»,</w:t>
      </w:r>
    </w:p>
    <w:p w:rsidR="000768CC" w:rsidRPr="000768CC" w:rsidRDefault="000768CC" w:rsidP="000768CC">
      <w:r w:rsidRPr="000768CC">
        <w:t xml:space="preserve"> της </w:t>
      </w:r>
      <w:proofErr w:type="spellStart"/>
      <w:r w:rsidRPr="000768CC">
        <w:t>υπ΄</w:t>
      </w:r>
      <w:proofErr w:type="spellEnd"/>
      <w:r w:rsidRPr="000768CC">
        <w:t xml:space="preserve"> </w:t>
      </w:r>
      <w:proofErr w:type="spellStart"/>
      <w:r w:rsidRPr="000768CC">
        <w:t>αριθμ</w:t>
      </w:r>
      <w:proofErr w:type="spellEnd"/>
      <w:r w:rsidRPr="000768CC">
        <w:t>. Κ.Υ.Α. οικ. 98979 ΕΞ2021 (B’ 3766/13.08.2021) «Ηλεκτρονική Τιμολόγηση στο πλαίσιο των Δημόσιων Συμβάσεων δυνάμει του ν. 4601/2019» (Α΄44),</w:t>
      </w:r>
    </w:p>
    <w:p w:rsidR="000768CC" w:rsidRPr="000768CC" w:rsidRDefault="000768CC" w:rsidP="000768CC">
      <w:r w:rsidRPr="000768CC">
        <w:t xml:space="preserve">της υπ’ </w:t>
      </w:r>
      <w:proofErr w:type="spellStart"/>
      <w:r w:rsidRPr="000768CC">
        <w:t>αριθμ</w:t>
      </w:r>
      <w:proofErr w:type="spellEnd"/>
      <w:r w:rsidRPr="000768CC">
        <w:t>. Κ.Υ.Α. οικ. 14900/21 (Β’ 466): «Έγκριση σχεδίου Δράσης για τις Πράσινες Δημόσιες Συμβάσεις» (ΑΔΑ: ΨΡΤΟ46ΜΤΛΡ-Χ92) ,</w:t>
      </w:r>
    </w:p>
    <w:p w:rsidR="000768CC" w:rsidRPr="000768CC" w:rsidRDefault="000768CC" w:rsidP="000768CC">
      <w:r w:rsidRPr="000768CC">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rsidR="000768CC" w:rsidRPr="000768CC" w:rsidRDefault="000768CC" w:rsidP="000768CC">
      <w:r w:rsidRPr="000768CC">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768CC" w:rsidRPr="000768CC" w:rsidRDefault="000768CC" w:rsidP="000768CC">
      <w:r w:rsidRPr="000768CC">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0768CC" w:rsidRPr="000768CC" w:rsidRDefault="000768CC" w:rsidP="000768CC">
      <w:r w:rsidRPr="000768CC">
        <w:t>του ν. 4270/2014 (Α’ 143) «Αρχές δημοσιονομικής διαχείρισης και εποπτείας (ενσωμάτωση της Οδηγίας 2011/85/ΕΕ) – δημόσιο λογιστικό και άλλες διατάξεις»,</w:t>
      </w:r>
    </w:p>
    <w:p w:rsidR="000768CC" w:rsidRPr="000768CC" w:rsidRDefault="000768CC" w:rsidP="000768CC">
      <w:r w:rsidRPr="000768CC">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0768CC" w:rsidRPr="000768CC" w:rsidRDefault="000768CC" w:rsidP="000768CC">
      <w:r w:rsidRPr="000768CC">
        <w:t>του ν. 3419/2005 (Α’ 297) «Γενικό Εμπορικό Μητρώο (Γ.Ε.ΜΗ.) και εκσυγχρονισμός της Επιμελητηριακής Νομοθεσίας»,</w:t>
      </w:r>
    </w:p>
    <w:p w:rsidR="000768CC" w:rsidRPr="000768CC" w:rsidRDefault="000768CC" w:rsidP="000768CC">
      <w:r w:rsidRPr="000768CC">
        <w:lastRenderedPageBreak/>
        <w:t xml:space="preserve">του ν. 2859/2000 (Α’ 248) «Κύρωση Κώδικα Φόρου Προστιθέμενης Αξίας», </w:t>
      </w:r>
    </w:p>
    <w:p w:rsidR="000768CC" w:rsidRPr="000768CC" w:rsidRDefault="000768CC" w:rsidP="000768CC">
      <w:r w:rsidRPr="000768CC">
        <w:t>του ν.2690/1999 (Α’ 45) «Κύρωση του Κώδικα Διοικητικής Διαδικασίας και άλλες διατάξεις»  και ιδίως των άρθρων 1,2, 7, 11 και 13 έως 15,</w:t>
      </w:r>
    </w:p>
    <w:p w:rsidR="000768CC" w:rsidRPr="000768CC" w:rsidRDefault="000768CC" w:rsidP="000768CC">
      <w:r w:rsidRPr="000768CC">
        <w:t xml:space="preserve">του </w:t>
      </w:r>
      <w:proofErr w:type="spellStart"/>
      <w:r w:rsidRPr="000768CC">
        <w:t>π.δ</w:t>
      </w:r>
      <w:proofErr w:type="spellEnd"/>
      <w:r w:rsidRPr="000768CC">
        <w:t xml:space="preserve">. 80/2016 (Α’ 145) «Ανάληψη υποχρεώσεων από τους </w:t>
      </w:r>
      <w:proofErr w:type="spellStart"/>
      <w:r w:rsidRPr="000768CC">
        <w:t>Διατάκτες</w:t>
      </w:r>
      <w:proofErr w:type="spellEnd"/>
      <w:r w:rsidRPr="000768CC">
        <w:t>»,</w:t>
      </w:r>
    </w:p>
    <w:p w:rsidR="000768CC" w:rsidRPr="000768CC" w:rsidRDefault="000768CC" w:rsidP="000768CC">
      <w:r w:rsidRPr="000768CC">
        <w:t xml:space="preserve">του </w:t>
      </w:r>
      <w:proofErr w:type="spellStart"/>
      <w:r w:rsidRPr="000768CC">
        <w:t>π.δ</w:t>
      </w:r>
      <w:proofErr w:type="spellEnd"/>
      <w:r w:rsidRPr="000768CC">
        <w:t xml:space="preserve"> 28/2015 (Α’ 34) «Κωδικοποίηση διατάξεων για την πρόσβαση σε δημόσια έγγραφα και στοιχεία», </w:t>
      </w:r>
    </w:p>
    <w:p w:rsidR="000768CC" w:rsidRPr="000768CC" w:rsidRDefault="000768CC" w:rsidP="000768CC">
      <w:r w:rsidRPr="000768CC">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rsidR="000768CC" w:rsidRPr="000768CC" w:rsidRDefault="000768CC" w:rsidP="000768CC">
      <w:r w:rsidRPr="000768CC">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768CC" w:rsidRPr="000768CC" w:rsidRDefault="000768CC" w:rsidP="000768CC">
      <w:r w:rsidRPr="000768CC">
        <w:t xml:space="preserve">Της απόφασης Υπ. Προεδρίας 3373/390/20-03-75 «Περί καθορισμού διαδικασίας επισκευής , συντηρήσεων , αγοράς ανταλλακτικών και προμήθειας καυσίμων και λιπαντικών κλπ. των αυτοκίνητων οχημάτων του Δημοσίου , των Οργανισμών Τοπικής Αυτοδιοίκησης και των εν γένει ΝΠΔΔ κλπ. Περί ων το άρθρο 1 του Ν.Δ. 2396/53 , όπως τροποποιήθηκε με την </w:t>
      </w:r>
      <w:proofErr w:type="spellStart"/>
      <w:r w:rsidRPr="000768CC">
        <w:t>αριθμ</w:t>
      </w:r>
      <w:proofErr w:type="spellEnd"/>
      <w:r w:rsidRPr="000768CC">
        <w:t>. 4993/745/24.04.1975 – ΦΕΚ489/Β</w:t>
      </w:r>
    </w:p>
    <w:p w:rsidR="000768CC" w:rsidRPr="000768CC" w:rsidRDefault="000768CC" w:rsidP="000768CC">
      <w:r w:rsidRPr="000768CC">
        <w:t xml:space="preserve">των σε εκτέλεση των ανωτέρω νόμων </w:t>
      </w:r>
      <w:proofErr w:type="spellStart"/>
      <w:r w:rsidRPr="000768CC">
        <w:t>εκδοθεισών</w:t>
      </w:r>
      <w:proofErr w:type="spellEnd"/>
      <w:r w:rsidRPr="000768CC">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768CC" w:rsidRPr="000768CC" w:rsidRDefault="000768CC" w:rsidP="000768CC">
      <w:r w:rsidRPr="000768CC">
        <w:t xml:space="preserve">Το πρωτογενές αίτημα του Δήμου </w:t>
      </w:r>
      <w:proofErr w:type="spellStart"/>
      <w:r w:rsidRPr="000768CC">
        <w:t>Λεβαδεών</w:t>
      </w:r>
      <w:proofErr w:type="spellEnd"/>
      <w:r w:rsidRPr="000768CC">
        <w:t xml:space="preserve"> που καταχωρήθηκε στο ΚΗΜΔΗΣ με ΑΔΑΜ :23REQ012540396</w:t>
      </w:r>
    </w:p>
    <w:p w:rsidR="000768CC" w:rsidRPr="000768CC" w:rsidRDefault="000768CC" w:rsidP="000768CC">
      <w:r w:rsidRPr="000768CC">
        <w:t>Την απόφαση έγκρισης πολυετούς δαπάνης που καταχωρήθηκε στο ΚΗΜΔΗΣ με ΑΔΑΜ :23REQ012635364 και αναρτήθηκε στη Διαύγεια με ΑΔΑ : ΡΡΜΕΩΛΗ-ΠΦΦ</w:t>
      </w:r>
    </w:p>
    <w:p w:rsidR="000768CC" w:rsidRPr="000768CC" w:rsidRDefault="000768CC" w:rsidP="000768CC">
      <w:r w:rsidRPr="000768CC">
        <w:t xml:space="preserve">Την </w:t>
      </w:r>
      <w:proofErr w:type="spellStart"/>
      <w:r w:rsidRPr="000768CC">
        <w:t>αριθμ</w:t>
      </w:r>
      <w:proofErr w:type="spellEnd"/>
      <w:r w:rsidRPr="000768CC">
        <w:t xml:space="preserve">. 70/2023 Απόφαση Οικονομικής Επιτροπής (ΑΔΑ : 6Ι8ΧΩΛΗ-Ψ3Ι) με την οποία εγκρίθηκαν α) η διενέργεια ηλεκτρονικού διαγωνισμού , β) οι Τεχνικές Προδιαγραφές και Τευχών της </w:t>
      </w:r>
      <w:proofErr w:type="spellStart"/>
      <w:r w:rsidRPr="000768CC">
        <w:t>υπ΄</w:t>
      </w:r>
      <w:proofErr w:type="spellEnd"/>
      <w:r w:rsidRPr="000768CC">
        <w:t xml:space="preserve"> </w:t>
      </w:r>
      <w:proofErr w:type="spellStart"/>
      <w:r w:rsidRPr="000768CC">
        <w:t>αριθμ</w:t>
      </w:r>
      <w:proofErr w:type="spellEnd"/>
      <w:r w:rsidRPr="000768CC">
        <w:t>. 13/2023 Μελέτης με τίτλο «Εργασίες Επισκευής και Συντήρησης (συμπεριλαμβανομένων και ανταλλακτικών) &amp; προμήθειας ελαστικών την οχημάτων και μηχανημάτων έργων Δήμου Λιβαδιών</w:t>
      </w:r>
    </w:p>
    <w:p w:rsidR="000768CC" w:rsidRPr="000768CC" w:rsidRDefault="000768CC" w:rsidP="000768CC">
      <w:r w:rsidRPr="000768CC">
        <w:t>Την</w:t>
      </w:r>
      <w:r w:rsidRPr="000768CC">
        <w:rPr>
          <w:highlight w:val="yellow"/>
        </w:rPr>
        <w:t xml:space="preserve"> </w:t>
      </w:r>
      <w:proofErr w:type="spellStart"/>
      <w:r w:rsidRPr="000768CC">
        <w:rPr>
          <w:highlight w:val="yellow"/>
        </w:rPr>
        <w:t>αριθμ</w:t>
      </w:r>
      <w:proofErr w:type="spellEnd"/>
      <w:r w:rsidRPr="000768CC">
        <w:rPr>
          <w:highlight w:val="yellow"/>
        </w:rPr>
        <w:t xml:space="preserve">. </w:t>
      </w:r>
      <w:r w:rsidR="00F117E6">
        <w:rPr>
          <w:highlight w:val="yellow"/>
        </w:rPr>
        <w:t>5</w:t>
      </w:r>
      <w:r w:rsidRPr="000768CC">
        <w:rPr>
          <w:highlight w:val="yellow"/>
        </w:rPr>
        <w:t>/2024</w:t>
      </w:r>
      <w:r w:rsidRPr="000768CC">
        <w:t xml:space="preserve"> Απόφαση Οικονομικής Επιτροπής με την οποία καταρτίστηκαν οι όροι της Διακήρυξης</w:t>
      </w:r>
    </w:p>
    <w:p w:rsidR="000768CC" w:rsidRPr="000768CC" w:rsidRDefault="000768CC" w:rsidP="000768CC">
      <w:r w:rsidRPr="000768CC">
        <w:t xml:space="preserve">Τις ανάγκες του Δήμου </w:t>
      </w:r>
      <w:proofErr w:type="spellStart"/>
      <w:r w:rsidRPr="000768CC">
        <w:t>Λεβαδεών</w:t>
      </w:r>
      <w:proofErr w:type="spellEnd"/>
      <w:r w:rsidRPr="000768CC">
        <w:t xml:space="preserve">  για  επισκευή και συντήρηση των Οχημάτων και Μηχανημάτων Έργου καθώς και της προμήθειας ελαστικών και λοιπών ανταλλακτικών οχημάτων και μηχανημάτων.  </w:t>
      </w:r>
    </w:p>
    <w:p w:rsidR="000768CC" w:rsidRPr="000768CC" w:rsidRDefault="000768CC" w:rsidP="000768CC"/>
    <w:p w:rsidR="000768CC" w:rsidRPr="000768CC" w:rsidRDefault="000768CC" w:rsidP="000768CC">
      <w:bookmarkStart w:id="7" w:name="_Toc129004397"/>
      <w:r w:rsidRPr="000768CC">
        <w:t>1.5</w:t>
      </w:r>
      <w:r w:rsidRPr="000768CC">
        <w:tab/>
        <w:t>Προθεσμία παραλαβής προσφορών</w:t>
      </w:r>
      <w:bookmarkEnd w:id="7"/>
      <w:r w:rsidRPr="000768CC">
        <w:t xml:space="preserve"> </w:t>
      </w:r>
    </w:p>
    <w:p w:rsidR="000768CC" w:rsidRPr="000768CC" w:rsidRDefault="000768CC" w:rsidP="000768CC">
      <w:r w:rsidRPr="000768CC">
        <w:t>Η καταληκτική ημερομηνία παραλαβής των προσφορών είναι η ..../....../........και ώρα ..........</w:t>
      </w:r>
      <w:r w:rsidRPr="000768CC">
        <w:footnoteReference w:id="17"/>
      </w:r>
    </w:p>
    <w:p w:rsidR="000768CC" w:rsidRPr="000768CC" w:rsidRDefault="000768CC" w:rsidP="000768CC">
      <w:r w:rsidRPr="000768CC">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0768CC">
          <w:t>www.promitheus.gov.gr</w:t>
        </w:r>
      </w:hyperlink>
      <w:r w:rsidRPr="000768CC">
        <w:t>) https://portal.eprocurement.gov.gr/webcenter/portal/TestPortal</w:t>
      </w:r>
    </w:p>
    <w:p w:rsidR="000768CC" w:rsidRPr="000768CC" w:rsidRDefault="000768CC" w:rsidP="000768CC"/>
    <w:p w:rsidR="000768CC" w:rsidRPr="000768CC" w:rsidRDefault="000768CC" w:rsidP="000768CC">
      <w:bookmarkStart w:id="8" w:name="_Toc129004398"/>
      <w:r w:rsidRPr="000768CC">
        <w:t>1.6</w:t>
      </w:r>
      <w:r w:rsidRPr="000768CC">
        <w:tab/>
        <w:t>Δημοσιότητα</w:t>
      </w:r>
      <w:bookmarkEnd w:id="8"/>
    </w:p>
    <w:p w:rsidR="000768CC" w:rsidRPr="000768CC" w:rsidRDefault="000768CC" w:rsidP="000768CC">
      <w:r w:rsidRPr="000768CC">
        <w:t>Α.</w:t>
      </w:r>
      <w:r w:rsidRPr="000768CC">
        <w:tab/>
        <w:t>Δημοσίευση στην Επίσημη Εφημερίδα της Ευρωπαϊκής Ένωσης</w:t>
      </w:r>
      <w:r w:rsidRPr="000768CC">
        <w:footnoteReference w:id="18"/>
      </w:r>
      <w:r w:rsidRPr="000768CC">
        <w:t xml:space="preserve"> </w:t>
      </w:r>
    </w:p>
    <w:p w:rsidR="000768CC" w:rsidRPr="000768CC" w:rsidRDefault="000768CC" w:rsidP="000768CC">
      <w:r w:rsidRPr="000768CC">
        <w:lastRenderedPageBreak/>
        <w:t>Προκήρυξη</w:t>
      </w:r>
      <w:r w:rsidRPr="000768CC">
        <w:footnoteReference w:id="19"/>
      </w:r>
      <w:r w:rsidRPr="000768CC">
        <w:t xml:space="preserve"> της παρούσας σύμβασης απεστάλη με ηλεκτρονικά μέσα για δημοσίευση στις ……/………/……... στην Υπηρεσία Εκδόσεων της Ευρωπαϊκής Ένωσης. </w:t>
      </w:r>
    </w:p>
    <w:p w:rsidR="000768CC" w:rsidRPr="000768CC" w:rsidRDefault="000768CC" w:rsidP="000768CC"/>
    <w:p w:rsidR="000768CC" w:rsidRPr="000768CC" w:rsidRDefault="000768CC" w:rsidP="000768CC">
      <w:r w:rsidRPr="000768CC">
        <w:t xml:space="preserve">Β. </w:t>
      </w:r>
      <w:r w:rsidRPr="000768CC">
        <w:tab/>
        <w:t xml:space="preserve">Δημοσίευση σε εθνικό επίπεδο </w:t>
      </w:r>
      <w:r w:rsidRPr="000768CC">
        <w:footnoteReference w:id="20"/>
      </w:r>
    </w:p>
    <w:p w:rsidR="000768CC" w:rsidRPr="000768CC" w:rsidRDefault="000768CC" w:rsidP="000768CC">
      <w:r w:rsidRPr="000768CC">
        <w:t>Η προκήρυξη</w:t>
      </w:r>
      <w:r w:rsidRPr="000768CC">
        <w:footnoteReference w:id="21"/>
      </w:r>
      <w:r w:rsidRPr="000768CC">
        <w:t xml:space="preserve"> και το πλήρες κείμενο της παρούσας Διακήρυξης καταχωρήθηκαν στο Κεντρικό Ηλεκτρονικό Μητρώο Δημοσίων Συμβάσεων (ΚΗΜΔΗΣ). </w:t>
      </w:r>
    </w:p>
    <w:p w:rsidR="000768CC" w:rsidRPr="000768CC" w:rsidRDefault="000768CC" w:rsidP="000768CC">
      <w:r w:rsidRPr="000768CC">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0768CC">
        <w:t>Συστημικό</w:t>
      </w:r>
      <w:proofErr w:type="spellEnd"/>
      <w:r w:rsidRPr="000768CC">
        <w:t xml:space="preserve"> Αύξοντα Αριθμό:  … [εφόσον είναι γνωστός]  και αναρτήθηκαν στη Διαδικτυακή Πύλη (</w:t>
      </w:r>
      <w:proofErr w:type="spellStart"/>
      <w:r w:rsidRPr="000768CC">
        <w:t>www.promitheus.gov.gr</w:t>
      </w:r>
      <w:proofErr w:type="spellEnd"/>
      <w:r w:rsidRPr="000768CC">
        <w:t xml:space="preserve">) του ΟΠΣ ΕΣΗΔΗΣ. </w:t>
      </w:r>
    </w:p>
    <w:p w:rsidR="000768CC" w:rsidRPr="000768CC" w:rsidRDefault="000768CC" w:rsidP="000768CC">
      <w:r w:rsidRPr="000768CC">
        <w:t>Περίληψη της παρούσας Διακήρυξης δημοσιεύεται και στον Ελληνικό Τύπο</w:t>
      </w:r>
      <w:r w:rsidRPr="000768CC">
        <w:footnoteReference w:id="22"/>
      </w:r>
      <w:r w:rsidRPr="000768CC">
        <w:t xml:space="preserve"> </w:t>
      </w:r>
      <w:r w:rsidRPr="000768CC">
        <w:footnoteReference w:id="23"/>
      </w:r>
      <w:r w:rsidRPr="000768CC">
        <w:t xml:space="preserve"> </w:t>
      </w:r>
      <w:r w:rsidRPr="000768CC">
        <w:footnoteReference w:id="24"/>
      </w:r>
      <w:r w:rsidRPr="000768CC">
        <w:t xml:space="preserve">, σύμφωνα με το άρθρο 66 του Ν. 4412/2016 : </w:t>
      </w:r>
    </w:p>
    <w:p w:rsidR="000768CC" w:rsidRPr="000768CC" w:rsidRDefault="000768CC" w:rsidP="000768CC">
      <w:r w:rsidRPr="000768CC">
        <w:t>ΔΙΑΒΗΜΑ   (εβδομαδιαία τοπική εφημερίδα)</w:t>
      </w:r>
    </w:p>
    <w:p w:rsidR="000768CC" w:rsidRPr="000768CC" w:rsidRDefault="000768CC" w:rsidP="000768CC">
      <w:r w:rsidRPr="000768CC">
        <w:t>ΣΚΥΤΑΛΗ  (ημερήσια τοπική εφημερίδα)</w:t>
      </w:r>
    </w:p>
    <w:p w:rsidR="000768CC" w:rsidRPr="000768CC" w:rsidRDefault="000768CC" w:rsidP="000768CC">
      <w:r w:rsidRPr="000768CC">
        <w:t>ΒΟΙΩΤΙΚΑ ΝΕΑ (ημερήσια τοπική εφημερίδα)</w:t>
      </w:r>
    </w:p>
    <w:p w:rsidR="000768CC" w:rsidRPr="000768CC" w:rsidRDefault="000768CC" w:rsidP="000768CC"/>
    <w:p w:rsidR="000768CC" w:rsidRPr="000768CC" w:rsidRDefault="000768CC" w:rsidP="000768CC">
      <w:r w:rsidRPr="000768CC">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0768CC">
        <w:t>ιστότοπο</w:t>
      </w:r>
      <w:proofErr w:type="spellEnd"/>
      <w:r w:rsidRPr="000768CC">
        <w:t xml:space="preserve"> </w:t>
      </w:r>
      <w:hyperlink r:id="rId10" w:history="1">
        <w:r w:rsidRPr="000768CC">
          <w:t>http://et.diavgeia.gov.gr/</w:t>
        </w:r>
      </w:hyperlink>
      <w:r w:rsidRPr="000768CC">
        <w:t xml:space="preserve"> (ΠΡΟΓΡΑΜΜΑ ΔΙΑΥΓΕΙΑ). </w:t>
      </w:r>
      <w:hyperlink r:id="rId11" w:history="1"/>
      <w:r w:rsidRPr="000768CC">
        <w:t xml:space="preserve"> </w:t>
      </w:r>
    </w:p>
    <w:p w:rsidR="000768CC" w:rsidRPr="000768CC" w:rsidRDefault="000768CC" w:rsidP="000768CC">
      <w:r w:rsidRPr="000768CC">
        <w:t xml:space="preserve">Η Διακήρυξη καταχωρήθηκε [ή θα καταχωρηθεί] στο διαδίκτυο, στην ιστοσελίδα της αναθέτουσας αρχής, στη διεύθυνση (URL):  https://dimoslevadeon.gr  στη διαδρομή: ΚΕΝΤΡΙΚΗ ΣΕΛΙΔΑ ► ΓΡΑΦΕΙΟ ΤΥΠΟΥ ► ΠΡΟΚΗΡΥΞΕΙΣ και ΔΙΑΓΩΝΙΣΜΟΙ, στις  …../..…/……..….. [συμπληρώνεται αναλόγως κατά περίπτωση] </w:t>
      </w:r>
    </w:p>
    <w:p w:rsidR="000768CC" w:rsidRPr="000768CC" w:rsidRDefault="000768CC" w:rsidP="000768CC">
      <w:pPr>
        <w:rPr>
          <w:rFonts w:eastAsia="ArialMT"/>
        </w:rPr>
      </w:pPr>
      <w:r w:rsidRPr="000768CC">
        <w:t>Γ.</w:t>
      </w:r>
      <w:r w:rsidRPr="000768CC">
        <w:tab/>
        <w:t>Έξοδα δημοσιεύσεων</w:t>
      </w:r>
    </w:p>
    <w:p w:rsidR="000768CC" w:rsidRPr="000768CC" w:rsidRDefault="000768CC" w:rsidP="000768CC"/>
    <w:p w:rsidR="000768CC" w:rsidRPr="000768CC" w:rsidRDefault="000768CC" w:rsidP="000768CC">
      <w:r w:rsidRPr="000768CC">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r w:rsidRPr="000768CC">
        <w:rPr>
          <w:rFonts w:eastAsia="ArialMT"/>
        </w:rPr>
        <w:footnoteReference w:id="25"/>
      </w:r>
    </w:p>
    <w:p w:rsidR="000768CC" w:rsidRPr="000768CC" w:rsidRDefault="000768CC" w:rsidP="000768CC"/>
    <w:p w:rsidR="000768CC" w:rsidRPr="000768CC" w:rsidRDefault="000768CC" w:rsidP="000768CC">
      <w:bookmarkStart w:id="9" w:name="_Toc129004399"/>
      <w:r w:rsidRPr="000768CC">
        <w:t>1.7</w:t>
      </w:r>
      <w:r w:rsidRPr="000768CC">
        <w:tab/>
        <w:t>Αρχές εφαρμοζόμενες στη διαδικασία σύναψης</w:t>
      </w:r>
      <w:bookmarkEnd w:id="9"/>
      <w:r w:rsidRPr="000768CC">
        <w:t xml:space="preserve"> </w:t>
      </w:r>
    </w:p>
    <w:p w:rsidR="000768CC" w:rsidRPr="000768CC" w:rsidRDefault="000768CC" w:rsidP="000768CC">
      <w:r w:rsidRPr="000768CC">
        <w:t>Οι οικονομικοί φορείς δεσμεύονται ότι:</w:t>
      </w:r>
    </w:p>
    <w:p w:rsidR="000768CC" w:rsidRPr="000768CC" w:rsidRDefault="000768CC" w:rsidP="000768CC">
      <w:r w:rsidRPr="000768CC">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0768CC">
        <w:footnoteReference w:id="26"/>
      </w:r>
      <w:r w:rsidRPr="000768CC">
        <w:t xml:space="preserve"> </w:t>
      </w:r>
    </w:p>
    <w:p w:rsidR="000768CC" w:rsidRPr="000768CC" w:rsidRDefault="000768CC" w:rsidP="000768CC">
      <w:r w:rsidRPr="000768CC">
        <w:lastRenderedPageBreak/>
        <w:t xml:space="preserve">β) δεν θα ενεργήσουν αθέμιτα, παράνομα ή καταχρηστικά </w:t>
      </w:r>
      <w:proofErr w:type="spellStart"/>
      <w:r w:rsidRPr="000768CC">
        <w:t>καθ΄</w:t>
      </w:r>
      <w:proofErr w:type="spellEnd"/>
      <w:r w:rsidRPr="000768CC">
        <w:t xml:space="preserve"> όλη τη διάρκεια της διαδικασίας ανάθεσης, αλλά και κατά το στάδιο εκτέλεσης της σύμβασης, εφόσον επιλεγούν,</w:t>
      </w:r>
    </w:p>
    <w:p w:rsidR="000768CC" w:rsidRPr="000768CC" w:rsidRDefault="000768CC" w:rsidP="000768CC">
      <w:r w:rsidRPr="000768CC">
        <w:t>γ) λαμβάνουν τα κατάλληλα μέτρα για να διαφυλάξουν την εμπιστευτικότητα των πληροφοριών που έχουν χαρακτηρισθεί ως τέτοιες.</w:t>
      </w:r>
    </w:p>
    <w:p w:rsidR="000768CC" w:rsidRPr="000768CC" w:rsidRDefault="000768CC" w:rsidP="000768CC">
      <w:bookmarkStart w:id="10" w:name="_Toc129004400"/>
      <w:r w:rsidRPr="000768CC">
        <w:t>2.</w:t>
      </w:r>
      <w:r w:rsidRPr="000768CC">
        <w:tab/>
        <w:t>ΓΕΝΙΚΟΙ ΚΑΙ ΕΙΔΙΚΟΙ ΟΡΟΙ ΣΥΜΜΕΤΟΧΗΣ</w:t>
      </w:r>
      <w:bookmarkEnd w:id="10"/>
    </w:p>
    <w:p w:rsidR="000768CC" w:rsidRPr="000768CC" w:rsidRDefault="000768CC" w:rsidP="000768CC">
      <w:bookmarkStart w:id="11" w:name="_Toc129004401"/>
      <w:r w:rsidRPr="000768CC">
        <w:t>2.1</w:t>
      </w:r>
      <w:r w:rsidRPr="000768CC">
        <w:tab/>
        <w:t>Γενικές Πληροφορίες</w:t>
      </w:r>
      <w:bookmarkEnd w:id="11"/>
    </w:p>
    <w:p w:rsidR="000768CC" w:rsidRPr="000768CC" w:rsidRDefault="000768CC" w:rsidP="000768CC">
      <w:bookmarkStart w:id="12" w:name="_Toc129004402"/>
      <w:r w:rsidRPr="000768CC">
        <w:t>2.1.1</w:t>
      </w:r>
      <w:r w:rsidRPr="000768CC">
        <w:tab/>
        <w:t>Έγγραφα της σύμβασης</w:t>
      </w:r>
      <w:bookmarkEnd w:id="12"/>
    </w:p>
    <w:p w:rsidR="000768CC" w:rsidRPr="000768CC" w:rsidRDefault="000768CC" w:rsidP="000768CC">
      <w:r w:rsidRPr="000768CC">
        <w:t>Τα έγγραφα της παρούσας διαδικασίας σύναψης,</w:t>
      </w:r>
      <w:r w:rsidRPr="000768CC">
        <w:footnoteReference w:id="27"/>
      </w:r>
      <w:r w:rsidRPr="000768CC">
        <w:t xml:space="preserve">  είναι τα ακόλουθα:</w:t>
      </w:r>
    </w:p>
    <w:p w:rsidR="000768CC" w:rsidRPr="000768CC" w:rsidRDefault="000768CC" w:rsidP="000768CC"/>
    <w:p w:rsidR="000768CC" w:rsidRPr="000768CC" w:rsidRDefault="000768CC" w:rsidP="000768CC">
      <w:r w:rsidRPr="000768CC">
        <w:t xml:space="preserve">η με αρ. ………. Προκήρυξη της Σύμβασης (ΑΔΑΜ........), όπως αυτή έχει δημοσιευτεί στην Επίσημη Εφημερίδα της Ευρωπαϊκής Ένωσης </w:t>
      </w:r>
    </w:p>
    <w:p w:rsidR="000768CC" w:rsidRPr="000768CC" w:rsidRDefault="000768CC" w:rsidP="000768CC">
      <w:r w:rsidRPr="000768CC">
        <w:t xml:space="preserve">το  Ευρωπαϊκό Ενιαίο Έγγραφο Σύμβασης [ΕΕΕΣ] </w:t>
      </w:r>
    </w:p>
    <w:p w:rsidR="000768CC" w:rsidRPr="000768CC" w:rsidRDefault="000768CC" w:rsidP="000768CC">
      <w:r w:rsidRPr="000768CC">
        <w:t>η παρούσα διακήρυξη και τα παραρτήματά της</w:t>
      </w:r>
    </w:p>
    <w:p w:rsidR="000768CC" w:rsidRPr="000768CC" w:rsidRDefault="000768CC" w:rsidP="000768CC">
      <w:r w:rsidRPr="000768CC">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0768CC" w:rsidRPr="000768CC" w:rsidRDefault="000768CC" w:rsidP="000768CC">
      <w:r w:rsidRPr="000768CC">
        <w:t>το σχέδιο της σύμβασης με τα Παραρτήματά της.</w:t>
      </w:r>
    </w:p>
    <w:p w:rsidR="000768CC" w:rsidRPr="000768CC" w:rsidRDefault="000768CC" w:rsidP="000768CC">
      <w:bookmarkStart w:id="13" w:name="_Toc129004403"/>
      <w:r w:rsidRPr="000768CC">
        <w:t>2.1.2</w:t>
      </w:r>
      <w:r w:rsidRPr="000768CC">
        <w:tab/>
        <w:t>Επικοινωνία - Πρόσβαση στα έγγραφα της Σύμβασης</w:t>
      </w:r>
      <w:bookmarkEnd w:id="13"/>
    </w:p>
    <w:p w:rsidR="000768CC" w:rsidRPr="000768CC" w:rsidRDefault="000768CC" w:rsidP="000768CC">
      <w:r w:rsidRPr="000768CC">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0768CC">
        <w:t>προσβάσιμη</w:t>
      </w:r>
      <w:proofErr w:type="spellEnd"/>
      <w:r w:rsidRPr="000768CC">
        <w:t xml:space="preserve"> μέσω της Διαδικτυακής Πύλης (</w:t>
      </w:r>
      <w:proofErr w:type="spellStart"/>
      <w:r w:rsidRPr="000768CC">
        <w:t>www.promitheus.gov.gr</w:t>
      </w:r>
      <w:proofErr w:type="spellEnd"/>
      <w:r w:rsidRPr="000768CC">
        <w:t>)</w:t>
      </w:r>
      <w:r w:rsidRPr="000768CC">
        <w:footnoteReference w:id="28"/>
      </w:r>
      <w:r w:rsidRPr="000768CC">
        <w:t>.</w:t>
      </w:r>
    </w:p>
    <w:p w:rsidR="000768CC" w:rsidRPr="000768CC" w:rsidRDefault="000768CC" w:rsidP="000768CC"/>
    <w:p w:rsidR="000768CC" w:rsidRPr="000768CC" w:rsidRDefault="000768CC" w:rsidP="000768CC">
      <w:bookmarkStart w:id="14" w:name="_Toc129004404"/>
      <w:r w:rsidRPr="000768CC">
        <w:t>2.1.3</w:t>
      </w:r>
      <w:r w:rsidRPr="000768CC">
        <w:tab/>
        <w:t>Παροχή Διευκρινίσεων</w:t>
      </w:r>
      <w:bookmarkEnd w:id="14"/>
    </w:p>
    <w:p w:rsidR="000768CC" w:rsidRPr="000768CC" w:rsidRDefault="000768CC" w:rsidP="000768CC">
      <w:r w:rsidRPr="000768CC">
        <w:t xml:space="preserve">Τα σχετικά αιτήματα παροχής διευκρινίσεων υποβάλλονται ηλεκτρονικά,  το αργότερο έξι (6)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0768CC">
        <w:t>προσβάσιμη</w:t>
      </w:r>
      <w:proofErr w:type="spellEnd"/>
      <w:r w:rsidRPr="000768CC">
        <w:t xml:space="preserve"> μέσω της Διαδικτυακής Πύλης (</w:t>
      </w:r>
      <w:hyperlink r:id="rId12" w:history="1">
        <w:r w:rsidRPr="000768CC">
          <w:t>www.promitheus.gov.gr</w:t>
        </w:r>
      </w:hyperlink>
      <w:r w:rsidRPr="000768CC">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διευκρινίσεων που είτε υποβάλλονται με άλλον τρόπο, είτε το ηλεκτρονικό αρχείο που τα συνοδεύει δεν είναι ηλεκτρονικά υπογεγραμμένο, δεν εξετάζονται.</w:t>
      </w:r>
    </w:p>
    <w:p w:rsidR="000768CC" w:rsidRPr="000768CC" w:rsidRDefault="000768CC" w:rsidP="000768CC"/>
    <w:p w:rsidR="000768CC" w:rsidRPr="000768CC" w:rsidRDefault="000768CC" w:rsidP="000768CC">
      <w:r w:rsidRPr="000768CC">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0768CC" w:rsidRPr="000768CC" w:rsidRDefault="000768CC" w:rsidP="000768CC">
      <w:r w:rsidRPr="000768CC">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0768CC" w:rsidRPr="000768CC" w:rsidRDefault="000768CC" w:rsidP="000768CC">
      <w:r w:rsidRPr="000768CC">
        <w:t>β) όταν τα έγγραφα της σύμβασης υφίστανται σημαντικές αλλαγές.</w:t>
      </w:r>
    </w:p>
    <w:p w:rsidR="000768CC" w:rsidRPr="000768CC" w:rsidRDefault="000768CC" w:rsidP="000768CC">
      <w:r w:rsidRPr="000768CC">
        <w:t>Η διάρκεια της παράτασης θα είναι ανάλογη με τη σπουδαιότητα των πληροφοριών ή των αλλαγών.</w:t>
      </w:r>
    </w:p>
    <w:p w:rsidR="000768CC" w:rsidRPr="000768CC" w:rsidRDefault="000768CC" w:rsidP="000768CC">
      <w:r w:rsidRPr="000768CC">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0768CC">
        <w:footnoteReference w:id="29"/>
      </w:r>
      <w:r w:rsidRPr="000768CC">
        <w:t xml:space="preserve">. </w:t>
      </w:r>
    </w:p>
    <w:p w:rsidR="000768CC" w:rsidRPr="000768CC" w:rsidRDefault="000768CC" w:rsidP="000768CC">
      <w:r w:rsidRPr="000768CC">
        <w:lastRenderedPageBreak/>
        <w:t>Η αναθέτουσα αρχή, με ειδικά αιτιολογημένη απόφασή της, δύναται να παρατείνει την προθεσμία παραλαβής των προσφορών,  τηρουμένων σε κάθε περίπτωση των αρχών της ίσης μεταχείρισης και της διαφάνειας.</w:t>
      </w:r>
    </w:p>
    <w:p w:rsidR="000768CC" w:rsidRPr="000768CC" w:rsidRDefault="000768CC" w:rsidP="000768CC">
      <w:r w:rsidRPr="000768CC">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0768CC">
        <w:footnoteReference w:id="30"/>
      </w:r>
      <w:r w:rsidRPr="000768CC">
        <w:t xml:space="preserve">) και στο ΚΗΜΔΗΣ </w:t>
      </w:r>
      <w:r w:rsidRPr="000768CC">
        <w:footnoteReference w:id="31"/>
      </w:r>
      <w:r w:rsidRPr="000768CC">
        <w:t>.</w:t>
      </w:r>
    </w:p>
    <w:p w:rsidR="000768CC" w:rsidRPr="000768CC" w:rsidRDefault="000768CC" w:rsidP="000768CC"/>
    <w:p w:rsidR="000768CC" w:rsidRPr="000768CC" w:rsidRDefault="000768CC" w:rsidP="000768CC">
      <w:bookmarkStart w:id="15" w:name="_Toc129004405"/>
      <w:r w:rsidRPr="000768CC">
        <w:t>2.1.4</w:t>
      </w:r>
      <w:r w:rsidRPr="000768CC">
        <w:tab/>
        <w:t>Γλώσσα</w:t>
      </w:r>
      <w:bookmarkEnd w:id="15"/>
    </w:p>
    <w:p w:rsidR="000768CC" w:rsidRPr="000768CC" w:rsidRDefault="000768CC" w:rsidP="000768CC">
      <w:r w:rsidRPr="000768CC">
        <w:t>Τα έγγραφα της σύμβασης έχουν συνταχθεί στην ελληνική γλώσσα .</w:t>
      </w:r>
    </w:p>
    <w:p w:rsidR="000768CC" w:rsidRPr="000768CC" w:rsidRDefault="000768CC" w:rsidP="000768CC">
      <w:r w:rsidRPr="000768CC">
        <w:t>Τυχόν προδικαστικές προσφυγές υποβάλλονται στην ελληνική γλώσσα.</w:t>
      </w:r>
    </w:p>
    <w:p w:rsidR="000768CC" w:rsidRPr="000768CC" w:rsidRDefault="000768CC" w:rsidP="000768CC">
      <w:r w:rsidRPr="000768CC">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0768CC">
        <w:footnoteReference w:id="32"/>
      </w:r>
      <w:r w:rsidRPr="000768CC">
        <w:t xml:space="preserve"> συντάσσονται στην ελληνική γλώσσα ή συνοδεύονται από επίσημη μετάφρασή τους στην ελληνική γλώσσα. </w:t>
      </w:r>
    </w:p>
    <w:p w:rsidR="000768CC" w:rsidRPr="000768CC" w:rsidRDefault="000768CC" w:rsidP="000768CC">
      <w:r w:rsidRPr="000768CC">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0768CC" w:rsidRPr="000768CC" w:rsidRDefault="000768CC" w:rsidP="000768CC">
      <w:r w:rsidRPr="000768CC">
        <w:t xml:space="preserve">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r w:rsidRPr="000768CC">
        <w:footnoteReference w:id="33"/>
      </w:r>
      <w:r w:rsidRPr="000768CC">
        <w:t xml:space="preserve">. </w:t>
      </w:r>
    </w:p>
    <w:p w:rsidR="000768CC" w:rsidRPr="000768CC" w:rsidRDefault="000768CC" w:rsidP="000768CC">
      <w:r w:rsidRPr="000768CC">
        <w:t>Κάθε μορφής επικοινωνία με την αναθέτουσα αρχή, καθώς και μεταξύ αυτής και του αναδόχου, θα γίνονται υποχρεωτικά στην ελληνική γλώσσα</w:t>
      </w:r>
      <w:r w:rsidRPr="000768CC">
        <w:footnoteReference w:id="34"/>
      </w:r>
      <w:r w:rsidRPr="000768CC">
        <w:t>.</w:t>
      </w:r>
    </w:p>
    <w:p w:rsidR="000768CC" w:rsidRPr="000768CC" w:rsidRDefault="000768CC" w:rsidP="000768CC">
      <w:bookmarkStart w:id="16" w:name="_Toc129004406"/>
      <w:r w:rsidRPr="000768CC">
        <w:t>2.1.5</w:t>
      </w:r>
      <w:r w:rsidRPr="000768CC">
        <w:tab/>
        <w:t>Εγγυήσεις</w:t>
      </w:r>
      <w:r w:rsidRPr="000768CC">
        <w:footnoteReference w:id="35"/>
      </w:r>
      <w:bookmarkEnd w:id="16"/>
    </w:p>
    <w:p w:rsidR="000768CC" w:rsidRPr="000768CC" w:rsidRDefault="000768CC" w:rsidP="000768CC">
      <w:r w:rsidRPr="000768CC">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0768CC">
        <w:t>β΄</w:t>
      </w:r>
      <w:proofErr w:type="spellEnd"/>
      <w:r w:rsidRPr="000768CC">
        <w:t xml:space="preserve"> και </w:t>
      </w:r>
      <w:proofErr w:type="spellStart"/>
      <w:r w:rsidRPr="000768CC">
        <w:t>γ΄</w:t>
      </w:r>
      <w:proofErr w:type="spellEnd"/>
      <w:r w:rsidRPr="000768CC">
        <w:t xml:space="preserve"> της παρ. 1 του άρθρου 14 του ν. 4364/ 2016 (Α΄13)</w:t>
      </w:r>
      <w:r w:rsidRPr="000768CC">
        <w:footnoteReference w:id="36"/>
      </w:r>
      <w:r w:rsidRPr="000768CC">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0768CC">
        <w:footnoteReference w:id="37"/>
      </w:r>
      <w:r w:rsidRPr="000768CC">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768CC" w:rsidRPr="000768CC" w:rsidRDefault="000768CC" w:rsidP="000768CC">
      <w:r w:rsidRPr="000768CC">
        <w:t>Οι εγγυητικές επιστολές εκδίδονται κατ’ επιλογή των οικονομικών φορέων από έναν ή περισσότερους εκδότες της παραπάνω παραγράφου.</w:t>
      </w:r>
    </w:p>
    <w:p w:rsidR="000768CC" w:rsidRPr="000768CC" w:rsidRDefault="000768CC" w:rsidP="000768CC">
      <w:r w:rsidRPr="000768CC">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w:t>
      </w:r>
      <w:r w:rsidRPr="000768CC">
        <w:lastRenderedPageBreak/>
        <w:t xml:space="preserve">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768CC">
        <w:t>διζήσεως</w:t>
      </w:r>
      <w:proofErr w:type="spellEnd"/>
      <w:r w:rsidRPr="000768CC">
        <w:t xml:space="preserve"> και  </w:t>
      </w:r>
      <w:proofErr w:type="spellStart"/>
      <w:r w:rsidRPr="000768CC">
        <w:t>ββ</w:t>
      </w:r>
      <w:proofErr w:type="spellEnd"/>
      <w:r w:rsidRPr="000768CC">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0768CC">
        <w:footnoteReference w:id="38"/>
      </w:r>
      <w:r w:rsidRPr="000768CC">
        <w:t xml:space="preserve">. </w:t>
      </w:r>
    </w:p>
    <w:p w:rsidR="000768CC" w:rsidRPr="000768CC" w:rsidRDefault="000768CC" w:rsidP="000768CC">
      <w:r w:rsidRPr="000768CC">
        <w:t xml:space="preserve">Η </w:t>
      </w:r>
      <w:proofErr w:type="spellStart"/>
      <w:r w:rsidRPr="000768CC">
        <w:t>περ</w:t>
      </w:r>
      <w:proofErr w:type="spellEnd"/>
      <w:r w:rsidRPr="000768CC">
        <w:t xml:space="preserve">. αα’ του προηγούμενου εδαφίου </w:t>
      </w:r>
      <w:proofErr w:type="spellStart"/>
      <w:r w:rsidRPr="000768CC">
        <w:t>ζ΄</w:t>
      </w:r>
      <w:proofErr w:type="spellEnd"/>
      <w:r w:rsidRPr="000768CC">
        <w:t xml:space="preserve"> δεν εφαρμόζεται για τις εγγυήσεις που παρέχονται με γραμμάτιο του Ταμείου Παρακαταθηκών και Δανείων.</w:t>
      </w:r>
    </w:p>
    <w:p w:rsidR="000768CC" w:rsidRPr="000768CC" w:rsidRDefault="000768CC" w:rsidP="000768CC">
      <w:r w:rsidRPr="000768CC">
        <w:t>Η αναθέτουσα αρχή επικοινωνεί με τους εκδότες των εγγυητικών επιστολών, προκειμένου να διαπιστώσει την εγκυρότητά τους.</w:t>
      </w:r>
    </w:p>
    <w:p w:rsidR="000768CC" w:rsidRPr="000768CC" w:rsidRDefault="000768CC" w:rsidP="000768CC">
      <w:bookmarkStart w:id="17" w:name="_Toc129004407"/>
      <w:r w:rsidRPr="000768CC">
        <w:t>2.1.6</w:t>
      </w:r>
      <w:r w:rsidRPr="000768CC">
        <w:tab/>
        <w:t>Προστασία Προσωπικών Δεδομένων</w:t>
      </w:r>
      <w:bookmarkEnd w:id="17"/>
    </w:p>
    <w:p w:rsidR="000768CC" w:rsidRPr="000768CC" w:rsidRDefault="000768CC" w:rsidP="000768CC">
      <w:r w:rsidRPr="000768CC">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τον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0768CC" w:rsidRPr="000768CC" w:rsidRDefault="000768CC" w:rsidP="000768CC"/>
    <w:p w:rsidR="000768CC" w:rsidRPr="000768CC" w:rsidRDefault="000768CC" w:rsidP="000768CC">
      <w:bookmarkStart w:id="18" w:name="_Toc129004408"/>
      <w:r w:rsidRPr="000768CC">
        <w:t>2.2</w:t>
      </w:r>
      <w:r w:rsidRPr="000768CC">
        <w:tab/>
        <w:t>Δικαίωμα Συμμετοχής - Κριτήρια Ποιοτικής Επιλογής</w:t>
      </w:r>
      <w:bookmarkEnd w:id="18"/>
    </w:p>
    <w:p w:rsidR="000768CC" w:rsidRPr="000768CC" w:rsidRDefault="000768CC" w:rsidP="000768CC">
      <w:bookmarkStart w:id="19" w:name="_Toc129004409"/>
      <w:r w:rsidRPr="000768CC">
        <w:t>2.2.1</w:t>
      </w:r>
      <w:r w:rsidRPr="000768CC">
        <w:tab/>
        <w:t>Δικαίωμα συμμετοχής</w:t>
      </w:r>
      <w:bookmarkEnd w:id="19"/>
      <w:r w:rsidRPr="000768CC">
        <w:t xml:space="preserve"> </w:t>
      </w:r>
    </w:p>
    <w:p w:rsidR="000768CC" w:rsidRPr="000768CC" w:rsidRDefault="000768CC" w:rsidP="000768CC">
      <w:r w:rsidRPr="000768CC">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0768CC" w:rsidRPr="000768CC" w:rsidRDefault="000768CC" w:rsidP="000768CC">
      <w:r w:rsidRPr="000768CC">
        <w:t>α) κράτος-μέλος της Ένωσης,</w:t>
      </w:r>
    </w:p>
    <w:p w:rsidR="000768CC" w:rsidRPr="000768CC" w:rsidRDefault="000768CC" w:rsidP="000768CC">
      <w:r w:rsidRPr="000768CC">
        <w:t>β) κράτος-μέλος του Ευρωπαϊκού Οικονομικού Χώρου (Ε.Ο.Χ.),</w:t>
      </w:r>
    </w:p>
    <w:p w:rsidR="000768CC" w:rsidRPr="000768CC" w:rsidRDefault="000768CC" w:rsidP="000768CC">
      <w:r w:rsidRPr="000768CC">
        <w:t>γ) τρίτες χώρες που έχουν υπογράψει και κυρώσει τη ΣΔΣ</w:t>
      </w:r>
      <w:r w:rsidRPr="000768CC">
        <w:footnoteReference w:id="39"/>
      </w:r>
      <w:r w:rsidRPr="000768CC">
        <w:t>, στον βαθμό που η υπό ανάθεση δημόσια σύμβαση καλύπτεται από τα Παραρτήματα 1, 2, 4, 5, 6 και 7</w:t>
      </w:r>
      <w:r w:rsidRPr="000768CC">
        <w:footnoteReference w:id="40"/>
      </w:r>
      <w:r w:rsidRPr="000768CC">
        <w:t xml:space="preserve"> και τις γενικές σημειώσεις του σχετικού με την Ένωση Προσαρτήματος I της ως άνω Συμφωνίας, καθώς και </w:t>
      </w:r>
    </w:p>
    <w:p w:rsidR="000768CC" w:rsidRPr="000768CC" w:rsidRDefault="000768CC" w:rsidP="000768CC">
      <w:r w:rsidRPr="000768CC">
        <w:t xml:space="preserve">δ) σε τρίτες χώρες που δεν εμπίπτουν στην περίπτωση </w:t>
      </w:r>
      <w:proofErr w:type="spellStart"/>
      <w:r w:rsidRPr="000768CC">
        <w:t>γ΄</w:t>
      </w:r>
      <w:proofErr w:type="spellEnd"/>
      <w:r w:rsidRPr="000768CC">
        <w:t xml:space="preserve"> της παρούσας παραγράφου και έχουν συνάψει διμερείς ή πολυμερείς συμφωνίες με την Ένωση σε θέματα διαδικασιών</w:t>
      </w:r>
      <w:r w:rsidRPr="000768CC">
        <w:rPr>
          <w:highlight w:val="yellow"/>
        </w:rPr>
        <w:t xml:space="preserve"> </w:t>
      </w:r>
      <w:r w:rsidRPr="000768CC">
        <w:t>ανάθεσης δημοσίων συμβάσεων</w:t>
      </w:r>
      <w:r w:rsidRPr="000768CC">
        <w:footnoteReference w:id="41"/>
      </w:r>
      <w:r w:rsidRPr="000768CC">
        <w:t>.</w:t>
      </w:r>
    </w:p>
    <w:p w:rsidR="000768CC" w:rsidRPr="000768CC" w:rsidRDefault="000768CC" w:rsidP="000768CC">
      <w:r w:rsidRPr="000768CC">
        <w:t xml:space="preserve">Στον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w:t>
      </w:r>
      <w:r w:rsidRPr="000768CC">
        <w:lastRenderedPageBreak/>
        <w:t>μεταχείριση εξίσου ευνοϊκή με αυτήν που επιφυλάσσουν για τα έργα, τα αγαθά, τις υπηρεσίες και τους οικονομικούς φορείς της Ένωσης</w:t>
      </w:r>
      <w:r w:rsidRPr="000768CC">
        <w:footnoteReference w:id="42"/>
      </w:r>
    </w:p>
    <w:p w:rsidR="000768CC" w:rsidRPr="000768CC" w:rsidRDefault="000768CC" w:rsidP="000768CC">
      <w:r w:rsidRPr="000768CC">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0768CC" w:rsidRPr="000768CC" w:rsidRDefault="000768CC" w:rsidP="000768CC">
      <w:r w:rsidRPr="000768CC">
        <w:t xml:space="preserve">Στις περιπτώσεις υποβολής προσφοράς από ένωση οικονομικών φορέων, όλα τα μέλη της ευθύνονται έναντι της αναθέτουσας αρχής αλληλεγγύως και εις </w:t>
      </w:r>
      <w:proofErr w:type="spellStart"/>
      <w:r w:rsidRPr="000768CC">
        <w:t>ολόκληρον</w:t>
      </w:r>
      <w:proofErr w:type="spellEnd"/>
      <w:r w:rsidRPr="000768CC">
        <w:footnoteReference w:id="43"/>
      </w:r>
      <w:r w:rsidRPr="000768CC">
        <w:t xml:space="preserve">.  </w:t>
      </w:r>
    </w:p>
    <w:p w:rsidR="000768CC" w:rsidRPr="000768CC" w:rsidRDefault="000768CC" w:rsidP="000768CC"/>
    <w:p w:rsidR="000768CC" w:rsidRPr="000768CC" w:rsidRDefault="000768CC" w:rsidP="000768CC">
      <w:bookmarkStart w:id="20" w:name="_Toc129004410"/>
      <w:r w:rsidRPr="000768CC">
        <w:t>2.2.2</w:t>
      </w:r>
      <w:r w:rsidRPr="000768CC">
        <w:tab/>
        <w:t>Εγγύηση συμμετοχής</w:t>
      </w:r>
      <w:r w:rsidRPr="000768CC">
        <w:footnoteReference w:id="44"/>
      </w:r>
      <w:bookmarkEnd w:id="20"/>
    </w:p>
    <w:p w:rsidR="000768CC" w:rsidRPr="000768CC" w:rsidRDefault="000768CC" w:rsidP="000768CC">
      <w:r w:rsidRPr="000768CC">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0768CC">
        <w:footnoteReference w:id="45"/>
      </w:r>
      <w:r w:rsidRPr="000768CC">
        <w:t>, που ανέρχεται σε 1% επί της σύμβασης , ποσού  7.083,60 ευρώ</w:t>
      </w:r>
      <w:r w:rsidRPr="000768CC">
        <w:footnoteReference w:id="46"/>
      </w:r>
      <w:r w:rsidRPr="000768CC">
        <w:t xml:space="preserve"> ή για κάθε ομάδα αντίστοιχα , ήτοι: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4732"/>
        <w:gridCol w:w="1451"/>
        <w:gridCol w:w="1371"/>
      </w:tblGrid>
      <w:tr w:rsidR="000768CC" w:rsidRPr="000768CC" w:rsidTr="00F117E6">
        <w:tc>
          <w:tcPr>
            <w:tcW w:w="5655" w:type="dxa"/>
            <w:gridSpan w:val="2"/>
          </w:tcPr>
          <w:p w:rsidR="000768CC" w:rsidRPr="000768CC" w:rsidRDefault="000768CC" w:rsidP="000768CC">
            <w:r w:rsidRPr="000768CC">
              <w:t>ΠΕΡΙΓΡΑΦΗ ΟΜΑ∆ΑΣ</w:t>
            </w:r>
          </w:p>
        </w:tc>
        <w:tc>
          <w:tcPr>
            <w:tcW w:w="1451" w:type="dxa"/>
            <w:vAlign w:val="bottom"/>
          </w:tcPr>
          <w:p w:rsidR="000768CC" w:rsidRPr="000768CC" w:rsidRDefault="000768CC" w:rsidP="000768CC">
            <w:r w:rsidRPr="000768CC">
              <w:t>ΣΥΝΟΛΟ (χωρίς ΦΠΑ)</w:t>
            </w:r>
          </w:p>
        </w:tc>
        <w:tc>
          <w:tcPr>
            <w:tcW w:w="1371" w:type="dxa"/>
            <w:vAlign w:val="bottom"/>
          </w:tcPr>
          <w:p w:rsidR="000768CC" w:rsidRPr="000768CC" w:rsidRDefault="000768CC" w:rsidP="000768CC">
            <w:r w:rsidRPr="000768CC">
              <w:t xml:space="preserve">Εγγύηση συμμετοχής </w:t>
            </w:r>
          </w:p>
          <w:p w:rsidR="000768CC" w:rsidRPr="000768CC" w:rsidRDefault="000768CC" w:rsidP="000768CC">
            <w:r w:rsidRPr="000768CC">
              <w:t xml:space="preserve">(ποσό) </w:t>
            </w:r>
          </w:p>
        </w:tc>
      </w:tr>
      <w:tr w:rsidR="000768CC" w:rsidRPr="000768CC" w:rsidTr="00F117E6">
        <w:tc>
          <w:tcPr>
            <w:tcW w:w="923" w:type="dxa"/>
          </w:tcPr>
          <w:p w:rsidR="000768CC" w:rsidRPr="000768CC" w:rsidRDefault="000768CC" w:rsidP="000768CC">
            <w:r w:rsidRPr="000768CC">
              <w:t>ΟΜΑΔΑ 1</w:t>
            </w:r>
          </w:p>
        </w:tc>
        <w:tc>
          <w:tcPr>
            <w:tcW w:w="4732" w:type="dxa"/>
          </w:tcPr>
          <w:p w:rsidR="000768CC" w:rsidRPr="000768CC" w:rsidRDefault="000768CC" w:rsidP="000768CC">
            <w:r w:rsidRPr="000768CC">
              <w:t xml:space="preserve">Εργασίες Μηχανουργού (Υπερκατασκευών) </w:t>
            </w:r>
            <w:proofErr w:type="spellStart"/>
            <w:r w:rsidRPr="000768CC">
              <w:t>Απορριµµατοφόρων</w:t>
            </w:r>
            <w:proofErr w:type="spellEnd"/>
            <w:r w:rsidRPr="000768CC">
              <w:t>, Φορτηγών &amp; M.E. &amp; Εργασίες Μηχανουργού (ρεκτιφιέ)(συμπεριλαμβανομένων και των απαραίτητων ανταλλακτικών).</w:t>
            </w:r>
          </w:p>
        </w:tc>
        <w:tc>
          <w:tcPr>
            <w:tcW w:w="1451" w:type="dxa"/>
            <w:vAlign w:val="bottom"/>
          </w:tcPr>
          <w:p w:rsidR="000768CC" w:rsidRPr="000768CC" w:rsidRDefault="000768CC" w:rsidP="000768CC">
            <w:r w:rsidRPr="000768CC">
              <w:t>28.260,00</w:t>
            </w:r>
          </w:p>
        </w:tc>
        <w:tc>
          <w:tcPr>
            <w:tcW w:w="1371" w:type="dxa"/>
            <w:vAlign w:val="bottom"/>
          </w:tcPr>
          <w:p w:rsidR="000768CC" w:rsidRPr="000768CC" w:rsidRDefault="000768CC" w:rsidP="000768CC">
            <w:r w:rsidRPr="000768CC">
              <w:t>282,60</w:t>
            </w:r>
          </w:p>
        </w:tc>
      </w:tr>
      <w:tr w:rsidR="000768CC" w:rsidRPr="000768CC" w:rsidTr="00F117E6">
        <w:tc>
          <w:tcPr>
            <w:tcW w:w="923" w:type="dxa"/>
          </w:tcPr>
          <w:p w:rsidR="000768CC" w:rsidRPr="000768CC" w:rsidRDefault="000768CC" w:rsidP="000768CC">
            <w:r w:rsidRPr="000768CC">
              <w:t>ΟΜΑΔΑ 2</w:t>
            </w:r>
          </w:p>
        </w:tc>
        <w:tc>
          <w:tcPr>
            <w:tcW w:w="4732" w:type="dxa"/>
          </w:tcPr>
          <w:p w:rsidR="000768CC" w:rsidRPr="000768CC" w:rsidRDefault="000768CC" w:rsidP="000768CC">
            <w:r w:rsidRPr="000768CC">
              <w:t>Εργασίες Μηχανικών συστημάτων  αυτοκινήτων &lt;3,5 τν. (συμπεριλαμβανομένων και των απαραίτητων ανταλλακτικών).</w:t>
            </w:r>
          </w:p>
        </w:tc>
        <w:tc>
          <w:tcPr>
            <w:tcW w:w="1451" w:type="dxa"/>
            <w:vAlign w:val="bottom"/>
          </w:tcPr>
          <w:p w:rsidR="000768CC" w:rsidRPr="000768CC" w:rsidRDefault="000768CC" w:rsidP="000768CC">
            <w:r w:rsidRPr="000768CC">
              <w:t>17.775,00</w:t>
            </w:r>
          </w:p>
        </w:tc>
        <w:tc>
          <w:tcPr>
            <w:tcW w:w="1371" w:type="dxa"/>
            <w:vAlign w:val="bottom"/>
          </w:tcPr>
          <w:p w:rsidR="000768CC" w:rsidRPr="000768CC" w:rsidRDefault="000768CC" w:rsidP="000768CC">
            <w:r w:rsidRPr="000768CC">
              <w:t>177,75</w:t>
            </w:r>
          </w:p>
        </w:tc>
      </w:tr>
      <w:tr w:rsidR="000768CC" w:rsidRPr="000768CC" w:rsidTr="00F117E6">
        <w:tc>
          <w:tcPr>
            <w:tcW w:w="923" w:type="dxa"/>
          </w:tcPr>
          <w:p w:rsidR="000768CC" w:rsidRPr="000768CC" w:rsidRDefault="000768CC" w:rsidP="000768CC">
            <w:r w:rsidRPr="000768CC">
              <w:t>ΟΜΑΔΑ 3</w:t>
            </w:r>
          </w:p>
        </w:tc>
        <w:tc>
          <w:tcPr>
            <w:tcW w:w="4732" w:type="dxa"/>
          </w:tcPr>
          <w:p w:rsidR="000768CC" w:rsidRPr="000768CC" w:rsidRDefault="000768CC" w:rsidP="000768CC">
            <w:r w:rsidRPr="000768CC">
              <w:t>Εργασίες Μηχανικών συστημάτων βενζινοκίνητων - υγραερίου αυτοκινήτων &lt;3,5 τν. (συμπεριλαμβανομένων και των απαραίτητων ανταλλακτικών).</w:t>
            </w:r>
          </w:p>
        </w:tc>
        <w:tc>
          <w:tcPr>
            <w:tcW w:w="1451" w:type="dxa"/>
            <w:vAlign w:val="bottom"/>
          </w:tcPr>
          <w:p w:rsidR="000768CC" w:rsidRPr="000768CC" w:rsidRDefault="000768CC" w:rsidP="000768CC">
            <w:r w:rsidRPr="000768CC">
              <w:t>16.155,00</w:t>
            </w:r>
          </w:p>
        </w:tc>
        <w:tc>
          <w:tcPr>
            <w:tcW w:w="1371" w:type="dxa"/>
            <w:vAlign w:val="bottom"/>
          </w:tcPr>
          <w:p w:rsidR="000768CC" w:rsidRPr="000768CC" w:rsidRDefault="000768CC" w:rsidP="000768CC">
            <w:r w:rsidRPr="000768CC">
              <w:t>161,55</w:t>
            </w:r>
          </w:p>
        </w:tc>
      </w:tr>
      <w:tr w:rsidR="000768CC" w:rsidRPr="000768CC" w:rsidTr="00F117E6">
        <w:tc>
          <w:tcPr>
            <w:tcW w:w="923" w:type="dxa"/>
          </w:tcPr>
          <w:p w:rsidR="000768CC" w:rsidRPr="000768CC" w:rsidRDefault="000768CC" w:rsidP="000768CC">
            <w:r w:rsidRPr="000768CC">
              <w:t>ΟΜΑΔΑ 4</w:t>
            </w:r>
          </w:p>
        </w:tc>
        <w:tc>
          <w:tcPr>
            <w:tcW w:w="4732" w:type="dxa"/>
          </w:tcPr>
          <w:p w:rsidR="000768CC" w:rsidRPr="000768CC" w:rsidRDefault="000768CC" w:rsidP="000768CC">
            <w:r w:rsidRPr="000768CC">
              <w:t xml:space="preserve">Εργασίες Μηχανικών συστημάτων Μ.Ε. [χωματουργικών (τσάπες, </w:t>
            </w:r>
            <w:proofErr w:type="spellStart"/>
            <w:r w:rsidRPr="000768CC">
              <w:t>γρέ'ι'ντερ</w:t>
            </w:r>
            <w:proofErr w:type="spellEnd"/>
            <w:r w:rsidRPr="000768CC">
              <w:t>, σάρωθρο), (</w:t>
            </w:r>
            <w:proofErr w:type="spellStart"/>
            <w:r w:rsidRPr="000768CC">
              <w:t>πολυμηχανήματα</w:t>
            </w:r>
            <w:proofErr w:type="spellEnd"/>
            <w:r w:rsidRPr="000768CC">
              <w:t xml:space="preserve">, </w:t>
            </w:r>
            <w:proofErr w:type="spellStart"/>
            <w:r w:rsidRPr="000768CC">
              <w:t>χλοοκοπτικό</w:t>
            </w:r>
            <w:proofErr w:type="spellEnd"/>
            <w:r w:rsidRPr="000768CC">
              <w:t xml:space="preserve">, </w:t>
            </w:r>
            <w:proofErr w:type="spellStart"/>
            <w:r w:rsidRPr="000768CC">
              <w:t>καλαθοφόρο</w:t>
            </w:r>
            <w:proofErr w:type="spellEnd"/>
            <w:r w:rsidRPr="000768CC">
              <w:t xml:space="preserve"> κ.α.)], Εργασίες Μηχανικών συστημάτων Απορριμματοφόρων &gt; 3,5 τν., λεωφορείου,  Εργασίες Ανυψωτικών Συστημάτων Γερανοφόρων - </w:t>
            </w:r>
            <w:proofErr w:type="spellStart"/>
            <w:r w:rsidRPr="000768CC">
              <w:t>καλαθοφόρων</w:t>
            </w:r>
            <w:proofErr w:type="spellEnd"/>
            <w:r w:rsidRPr="000768CC">
              <w:t xml:space="preserve"> οχημάτων παντός τύπου(συμπεριλαμβανομένων και των απαραίτητων ανταλλακτικών).</w:t>
            </w:r>
          </w:p>
        </w:tc>
        <w:tc>
          <w:tcPr>
            <w:tcW w:w="1451" w:type="dxa"/>
            <w:vAlign w:val="bottom"/>
          </w:tcPr>
          <w:p w:rsidR="000768CC" w:rsidRPr="000768CC" w:rsidRDefault="000768CC" w:rsidP="000768CC">
            <w:r w:rsidRPr="000768CC">
              <w:t>338.715,00</w:t>
            </w:r>
          </w:p>
        </w:tc>
        <w:tc>
          <w:tcPr>
            <w:tcW w:w="1371" w:type="dxa"/>
            <w:vAlign w:val="bottom"/>
          </w:tcPr>
          <w:p w:rsidR="000768CC" w:rsidRPr="000768CC" w:rsidRDefault="000768CC" w:rsidP="000768CC">
            <w:r w:rsidRPr="000768CC">
              <w:t>3.387,15</w:t>
            </w:r>
          </w:p>
        </w:tc>
      </w:tr>
      <w:tr w:rsidR="000768CC" w:rsidRPr="000768CC" w:rsidTr="00F117E6">
        <w:tc>
          <w:tcPr>
            <w:tcW w:w="923" w:type="dxa"/>
          </w:tcPr>
          <w:p w:rsidR="000768CC" w:rsidRPr="000768CC" w:rsidRDefault="000768CC" w:rsidP="000768CC">
            <w:r w:rsidRPr="000768CC">
              <w:t>ΟΜΑΔΑ 5</w:t>
            </w:r>
          </w:p>
        </w:tc>
        <w:tc>
          <w:tcPr>
            <w:tcW w:w="4732" w:type="dxa"/>
          </w:tcPr>
          <w:p w:rsidR="000768CC" w:rsidRPr="000768CC" w:rsidRDefault="000768CC" w:rsidP="000768CC">
            <w:r w:rsidRPr="000768CC">
              <w:t xml:space="preserve">Εργασίες Μηχανικών συστημάτων Μ.Ε. (τσάπες, </w:t>
            </w:r>
            <w:proofErr w:type="spellStart"/>
            <w:r w:rsidRPr="000768CC">
              <w:t>γκρέ'ι'ντερ</w:t>
            </w:r>
            <w:proofErr w:type="spellEnd"/>
            <w:r w:rsidRPr="000768CC">
              <w:t>, σάρωθρο), (</w:t>
            </w:r>
            <w:proofErr w:type="spellStart"/>
            <w:r w:rsidRPr="000768CC">
              <w:t>πολυμηχανήματα</w:t>
            </w:r>
            <w:proofErr w:type="spellEnd"/>
            <w:r w:rsidRPr="000768CC">
              <w:t xml:space="preserve">, </w:t>
            </w:r>
            <w:proofErr w:type="spellStart"/>
            <w:r w:rsidRPr="000768CC">
              <w:t>χλοοκοπτικό</w:t>
            </w:r>
            <w:proofErr w:type="spellEnd"/>
            <w:r w:rsidRPr="000768CC">
              <w:t xml:space="preserve">, </w:t>
            </w:r>
            <w:proofErr w:type="spellStart"/>
            <w:r w:rsidRPr="000768CC">
              <w:t>καλαθοφόρο</w:t>
            </w:r>
            <w:proofErr w:type="spellEnd"/>
            <w:r w:rsidRPr="000768CC">
              <w:t xml:space="preserve"> κ.α.) (συμπεριλαμβανομένων και των </w:t>
            </w:r>
            <w:r w:rsidRPr="000768CC">
              <w:lastRenderedPageBreak/>
              <w:t>απαραίτητων ανταλλακτικών).</w:t>
            </w:r>
          </w:p>
        </w:tc>
        <w:tc>
          <w:tcPr>
            <w:tcW w:w="1451" w:type="dxa"/>
            <w:vAlign w:val="bottom"/>
          </w:tcPr>
          <w:p w:rsidR="000768CC" w:rsidRPr="000768CC" w:rsidRDefault="000768CC" w:rsidP="000768CC">
            <w:r w:rsidRPr="000768CC">
              <w:lastRenderedPageBreak/>
              <w:t>56.475,00</w:t>
            </w:r>
          </w:p>
        </w:tc>
        <w:tc>
          <w:tcPr>
            <w:tcW w:w="1371" w:type="dxa"/>
            <w:vAlign w:val="bottom"/>
          </w:tcPr>
          <w:p w:rsidR="000768CC" w:rsidRPr="000768CC" w:rsidRDefault="000768CC" w:rsidP="000768CC">
            <w:r w:rsidRPr="000768CC">
              <w:t>564,75</w:t>
            </w:r>
          </w:p>
        </w:tc>
      </w:tr>
      <w:tr w:rsidR="000768CC" w:rsidRPr="000768CC" w:rsidTr="00F117E6">
        <w:tc>
          <w:tcPr>
            <w:tcW w:w="923" w:type="dxa"/>
          </w:tcPr>
          <w:p w:rsidR="000768CC" w:rsidRPr="000768CC" w:rsidRDefault="000768CC" w:rsidP="000768CC">
            <w:r w:rsidRPr="000768CC">
              <w:lastRenderedPageBreak/>
              <w:t>ΟΜΑΔΑ 6</w:t>
            </w:r>
          </w:p>
        </w:tc>
        <w:tc>
          <w:tcPr>
            <w:tcW w:w="4732" w:type="dxa"/>
            <w:vAlign w:val="center"/>
          </w:tcPr>
          <w:p w:rsidR="000768CC" w:rsidRPr="000768CC" w:rsidRDefault="000768CC" w:rsidP="000768CC">
            <w:r w:rsidRPr="000768CC">
              <w:t>Εργασίες Μηχανικών συστημάτων φορτηγών αυτοκινήτων &gt;=3,5 τν. (συμπεριλαμβανομένων και των απαραίτητων ανταλλακτικών).</w:t>
            </w:r>
          </w:p>
        </w:tc>
        <w:tc>
          <w:tcPr>
            <w:tcW w:w="1451" w:type="dxa"/>
            <w:vAlign w:val="bottom"/>
          </w:tcPr>
          <w:p w:rsidR="000768CC" w:rsidRPr="000768CC" w:rsidRDefault="000768CC" w:rsidP="000768CC">
            <w:r w:rsidRPr="000768CC">
              <w:t>72.585,00</w:t>
            </w:r>
          </w:p>
        </w:tc>
        <w:tc>
          <w:tcPr>
            <w:tcW w:w="1371" w:type="dxa"/>
            <w:vAlign w:val="bottom"/>
          </w:tcPr>
          <w:p w:rsidR="000768CC" w:rsidRPr="000768CC" w:rsidRDefault="000768CC" w:rsidP="000768CC">
            <w:r w:rsidRPr="000768CC">
              <w:t>725,85</w:t>
            </w:r>
          </w:p>
        </w:tc>
      </w:tr>
      <w:tr w:rsidR="000768CC" w:rsidRPr="000768CC" w:rsidTr="00F117E6">
        <w:tc>
          <w:tcPr>
            <w:tcW w:w="923" w:type="dxa"/>
          </w:tcPr>
          <w:p w:rsidR="000768CC" w:rsidRPr="000768CC" w:rsidRDefault="000768CC" w:rsidP="000768CC">
            <w:r w:rsidRPr="000768CC">
              <w:t>ΟΜΑΔΑ 7</w:t>
            </w:r>
          </w:p>
        </w:tc>
        <w:tc>
          <w:tcPr>
            <w:tcW w:w="4732" w:type="dxa"/>
          </w:tcPr>
          <w:p w:rsidR="000768CC" w:rsidRPr="000768CC" w:rsidRDefault="000768CC" w:rsidP="000768CC">
            <w:r w:rsidRPr="000768CC">
              <w:t>Εργασίες επισκευής και συντήρησης αμαξωμάτων κάθε κατηγορίας αυτοκινήτων - φορτηγών και μηχανημάτων έργων (συμπεριλαμβανομένων και των απαραίτητων ανταλλακτικών).</w:t>
            </w:r>
          </w:p>
        </w:tc>
        <w:tc>
          <w:tcPr>
            <w:tcW w:w="1451" w:type="dxa"/>
            <w:vAlign w:val="bottom"/>
          </w:tcPr>
          <w:p w:rsidR="000768CC" w:rsidRPr="000768CC" w:rsidRDefault="000768CC" w:rsidP="000768CC">
            <w:r w:rsidRPr="000768CC">
              <w:t>16.155,00</w:t>
            </w:r>
          </w:p>
        </w:tc>
        <w:tc>
          <w:tcPr>
            <w:tcW w:w="1371" w:type="dxa"/>
            <w:vAlign w:val="bottom"/>
          </w:tcPr>
          <w:p w:rsidR="000768CC" w:rsidRPr="000768CC" w:rsidRDefault="000768CC" w:rsidP="000768CC">
            <w:r w:rsidRPr="000768CC">
              <w:t>161,55</w:t>
            </w:r>
          </w:p>
        </w:tc>
      </w:tr>
      <w:tr w:rsidR="000768CC" w:rsidRPr="000768CC" w:rsidTr="00F117E6">
        <w:tc>
          <w:tcPr>
            <w:tcW w:w="923" w:type="dxa"/>
          </w:tcPr>
          <w:p w:rsidR="000768CC" w:rsidRPr="000768CC" w:rsidRDefault="000768CC" w:rsidP="000768CC">
            <w:r w:rsidRPr="000768CC">
              <w:t>ΟΜΑΔΑ 8</w:t>
            </w:r>
          </w:p>
        </w:tc>
        <w:tc>
          <w:tcPr>
            <w:tcW w:w="4732" w:type="dxa"/>
          </w:tcPr>
          <w:p w:rsidR="000768CC" w:rsidRPr="000768CC" w:rsidRDefault="000768CC" w:rsidP="000768CC">
            <w:r w:rsidRPr="000768CC">
              <w:t>Εργασίες ηλεκτρικών και μηχανικών συστημάτων αυτοκινήτων, μηχανημάτων έργου, μοτοσικλετών, μοτοποδηλάτων  (συμπεριλαμβανομένων και των απαραίτητων ανταλλακτικών).</w:t>
            </w:r>
          </w:p>
        </w:tc>
        <w:tc>
          <w:tcPr>
            <w:tcW w:w="1451" w:type="dxa"/>
            <w:vAlign w:val="bottom"/>
          </w:tcPr>
          <w:p w:rsidR="000768CC" w:rsidRPr="000768CC" w:rsidRDefault="000768CC" w:rsidP="000768CC">
            <w:r w:rsidRPr="000768CC">
              <w:t>33.885,00</w:t>
            </w:r>
          </w:p>
        </w:tc>
        <w:tc>
          <w:tcPr>
            <w:tcW w:w="1371" w:type="dxa"/>
            <w:vAlign w:val="bottom"/>
          </w:tcPr>
          <w:p w:rsidR="000768CC" w:rsidRPr="000768CC" w:rsidRDefault="000768CC" w:rsidP="000768CC">
            <w:r w:rsidRPr="000768CC">
              <w:t>338,85</w:t>
            </w:r>
          </w:p>
        </w:tc>
      </w:tr>
      <w:tr w:rsidR="000768CC" w:rsidRPr="000768CC" w:rsidTr="00F117E6">
        <w:tc>
          <w:tcPr>
            <w:tcW w:w="923" w:type="dxa"/>
          </w:tcPr>
          <w:p w:rsidR="000768CC" w:rsidRPr="000768CC" w:rsidRDefault="000768CC" w:rsidP="000768CC">
            <w:r w:rsidRPr="000768CC">
              <w:t>ΟΜΑΔΑ 9</w:t>
            </w:r>
          </w:p>
        </w:tc>
        <w:tc>
          <w:tcPr>
            <w:tcW w:w="4732" w:type="dxa"/>
            <w:vAlign w:val="center"/>
          </w:tcPr>
          <w:p w:rsidR="000768CC" w:rsidRPr="000768CC" w:rsidRDefault="000768CC" w:rsidP="000768CC">
            <w:r w:rsidRPr="000768CC">
              <w:t>Εργασίες επισκευής ταχυμέτρων - ταχογράφων (συμπεριλαμβανομένων και των απαραίτητων ανταλλακτικών).</w:t>
            </w:r>
          </w:p>
        </w:tc>
        <w:tc>
          <w:tcPr>
            <w:tcW w:w="1451" w:type="dxa"/>
            <w:vAlign w:val="bottom"/>
          </w:tcPr>
          <w:p w:rsidR="000768CC" w:rsidRPr="000768CC" w:rsidRDefault="000768CC" w:rsidP="000768CC">
            <w:r w:rsidRPr="000768CC">
              <w:t>3.240,00</w:t>
            </w:r>
          </w:p>
        </w:tc>
        <w:tc>
          <w:tcPr>
            <w:tcW w:w="1371" w:type="dxa"/>
            <w:vAlign w:val="bottom"/>
          </w:tcPr>
          <w:p w:rsidR="000768CC" w:rsidRPr="000768CC" w:rsidRDefault="000768CC" w:rsidP="000768CC">
            <w:r w:rsidRPr="000768CC">
              <w:t>32,40</w:t>
            </w:r>
          </w:p>
        </w:tc>
      </w:tr>
      <w:tr w:rsidR="000768CC" w:rsidRPr="000768CC" w:rsidTr="00F117E6">
        <w:tc>
          <w:tcPr>
            <w:tcW w:w="923" w:type="dxa"/>
          </w:tcPr>
          <w:p w:rsidR="000768CC" w:rsidRPr="000768CC" w:rsidRDefault="000768CC" w:rsidP="000768CC">
            <w:r w:rsidRPr="000768CC">
              <w:t>ΟΜΑΔΑ 10</w:t>
            </w:r>
          </w:p>
        </w:tc>
        <w:tc>
          <w:tcPr>
            <w:tcW w:w="4732" w:type="dxa"/>
          </w:tcPr>
          <w:p w:rsidR="000768CC" w:rsidRPr="000768CC" w:rsidRDefault="000768CC" w:rsidP="000768CC">
            <w:r w:rsidRPr="000768CC">
              <w:t>Εργασίες Συντήρησης &amp; Επισκευής ελαστικών οχημάτων, δικύκλων και μηχανημάτων έργων (συμπεριλαμβανομένων και των απαραίτητων ανταλλακτικών).</w:t>
            </w:r>
            <w:r w:rsidRPr="000768CC">
              <w:br/>
              <w:t>Εργασίες για πλύσιμο - καθάρισμα - γρασάρισμα επιβατικών οχημάτων, λεωφορείων και Μ.Ε.</w:t>
            </w:r>
          </w:p>
        </w:tc>
        <w:tc>
          <w:tcPr>
            <w:tcW w:w="1451" w:type="dxa"/>
            <w:vAlign w:val="bottom"/>
          </w:tcPr>
          <w:p w:rsidR="000768CC" w:rsidRPr="000768CC" w:rsidRDefault="000768CC" w:rsidP="000768CC">
            <w:r w:rsidRPr="000768CC">
              <w:t>48.420,00</w:t>
            </w:r>
          </w:p>
        </w:tc>
        <w:tc>
          <w:tcPr>
            <w:tcW w:w="1371" w:type="dxa"/>
            <w:vAlign w:val="bottom"/>
          </w:tcPr>
          <w:p w:rsidR="000768CC" w:rsidRPr="000768CC" w:rsidRDefault="000768CC" w:rsidP="000768CC">
            <w:r w:rsidRPr="000768CC">
              <w:t>484,20</w:t>
            </w:r>
          </w:p>
        </w:tc>
      </w:tr>
      <w:tr w:rsidR="000768CC" w:rsidRPr="000768CC" w:rsidTr="00F117E6">
        <w:tc>
          <w:tcPr>
            <w:tcW w:w="923" w:type="dxa"/>
          </w:tcPr>
          <w:p w:rsidR="000768CC" w:rsidRPr="000768CC" w:rsidRDefault="000768CC" w:rsidP="000768CC">
            <w:r w:rsidRPr="000768CC">
              <w:t>ΟΜΑΔΑ 11</w:t>
            </w:r>
          </w:p>
        </w:tc>
        <w:tc>
          <w:tcPr>
            <w:tcW w:w="4732" w:type="dxa"/>
          </w:tcPr>
          <w:p w:rsidR="000768CC" w:rsidRPr="000768CC" w:rsidRDefault="000768CC" w:rsidP="000768CC">
            <w:r w:rsidRPr="000768CC">
              <w:t>Εργασίες επισκευής και συντήρησης ψυκτικών συγκροτημάτων οχημάτων , φορτηγών και Μ.Ε. (συμπεριλαμβανομένων και των απαραίτητων ανταλλακτικών)</w:t>
            </w:r>
          </w:p>
        </w:tc>
        <w:tc>
          <w:tcPr>
            <w:tcW w:w="1451" w:type="dxa"/>
            <w:vAlign w:val="bottom"/>
          </w:tcPr>
          <w:p w:rsidR="000768CC" w:rsidRPr="000768CC" w:rsidRDefault="000768CC" w:rsidP="000768CC">
            <w:r w:rsidRPr="000768CC">
              <w:t>12.105,00</w:t>
            </w:r>
          </w:p>
        </w:tc>
        <w:tc>
          <w:tcPr>
            <w:tcW w:w="1371" w:type="dxa"/>
            <w:vAlign w:val="bottom"/>
          </w:tcPr>
          <w:p w:rsidR="000768CC" w:rsidRPr="000768CC" w:rsidRDefault="000768CC" w:rsidP="000768CC">
            <w:r w:rsidRPr="000768CC">
              <w:t>121,05</w:t>
            </w:r>
          </w:p>
        </w:tc>
      </w:tr>
      <w:tr w:rsidR="000768CC" w:rsidRPr="000768CC" w:rsidTr="00F117E6">
        <w:tc>
          <w:tcPr>
            <w:tcW w:w="923" w:type="dxa"/>
          </w:tcPr>
          <w:p w:rsidR="000768CC" w:rsidRPr="000768CC" w:rsidRDefault="000768CC" w:rsidP="000768CC">
            <w:r w:rsidRPr="000768CC">
              <w:t>ΟΜΑΔΑ 12</w:t>
            </w:r>
          </w:p>
        </w:tc>
        <w:tc>
          <w:tcPr>
            <w:tcW w:w="4732" w:type="dxa"/>
          </w:tcPr>
          <w:p w:rsidR="000768CC" w:rsidRPr="000768CC" w:rsidRDefault="000768CC" w:rsidP="000768CC">
            <w:r w:rsidRPr="000768CC">
              <w:t>ΠΡΟΜΗΘΕΙΑ ΕΛΑΣΤΙΚΩΝ</w:t>
            </w:r>
          </w:p>
        </w:tc>
        <w:tc>
          <w:tcPr>
            <w:tcW w:w="1451" w:type="dxa"/>
            <w:vAlign w:val="bottom"/>
          </w:tcPr>
          <w:p w:rsidR="000768CC" w:rsidRPr="000768CC" w:rsidRDefault="000768CC" w:rsidP="000768CC">
            <w:r w:rsidRPr="000768CC">
              <w:t>64.590,00</w:t>
            </w:r>
          </w:p>
        </w:tc>
        <w:tc>
          <w:tcPr>
            <w:tcW w:w="1371" w:type="dxa"/>
            <w:vAlign w:val="bottom"/>
          </w:tcPr>
          <w:p w:rsidR="000768CC" w:rsidRPr="000768CC" w:rsidRDefault="000768CC" w:rsidP="000768CC">
            <w:r w:rsidRPr="000768CC">
              <w:t>645,90</w:t>
            </w:r>
          </w:p>
        </w:tc>
      </w:tr>
    </w:tbl>
    <w:p w:rsidR="000768CC" w:rsidRPr="000768CC" w:rsidRDefault="000768CC" w:rsidP="000768CC">
      <w:r w:rsidRPr="000768CC">
        <w:t xml:space="preserve"> </w:t>
      </w:r>
    </w:p>
    <w:p w:rsidR="000768CC" w:rsidRPr="000768CC" w:rsidRDefault="000768CC" w:rsidP="000768CC">
      <w:r w:rsidRPr="000768CC">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0768CC" w:rsidRPr="000768CC" w:rsidRDefault="000768CC" w:rsidP="000768CC">
      <w:r w:rsidRPr="000768CC">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0768CC" w:rsidRPr="000768CC" w:rsidRDefault="000768CC" w:rsidP="000768CC">
      <w:r w:rsidRPr="000768CC">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0768CC" w:rsidRPr="000768CC" w:rsidRDefault="000768CC" w:rsidP="000768CC">
      <w:r w:rsidRPr="000768CC">
        <w:t xml:space="preserve">2.2.2.2. Η εγγύηση συμμετοχής επιστρέφεται στον ανάδοχο με την προσκόμιση της εγγύησης καλής εκτέλεσης. </w:t>
      </w:r>
    </w:p>
    <w:p w:rsidR="000768CC" w:rsidRPr="000768CC" w:rsidRDefault="000768CC" w:rsidP="000768CC">
      <w:r w:rsidRPr="000768CC">
        <w:t>Η εγγύηση συμμετοχής επιστρέφεται στους λοιπούς προσφέροντες, σύμφωνα με τα ειδικότερα οριζόμενα στην παρ. 3 του άρθρου 72 του ν. 4412/2016</w:t>
      </w:r>
      <w:r w:rsidRPr="000768CC">
        <w:footnoteReference w:id="47"/>
      </w:r>
      <w:r w:rsidRPr="000768CC">
        <w:t>.</w:t>
      </w:r>
    </w:p>
    <w:p w:rsidR="000768CC" w:rsidRPr="000768CC" w:rsidRDefault="000768CC" w:rsidP="000768CC">
      <w:r w:rsidRPr="000768CC">
        <w:lastRenderedPageBreak/>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0768CC">
        <w:t>περ</w:t>
      </w:r>
      <w:proofErr w:type="spellEnd"/>
      <w:r w:rsidRPr="000768CC">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0768CC">
        <w:footnoteReference w:id="48"/>
      </w:r>
      <w:r w:rsidRPr="000768CC">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0768CC" w:rsidRPr="000768CC" w:rsidRDefault="000768CC" w:rsidP="000768CC"/>
    <w:p w:rsidR="000768CC" w:rsidRPr="000768CC" w:rsidRDefault="000768CC" w:rsidP="000768CC">
      <w:bookmarkStart w:id="21" w:name="_Toc129004411"/>
      <w:r w:rsidRPr="000768CC">
        <w:t>2.2.3</w:t>
      </w:r>
      <w:r w:rsidRPr="000768CC">
        <w:tab/>
        <w:t>Λόγοι αποκλεισμού</w:t>
      </w:r>
      <w:r w:rsidRPr="000768CC">
        <w:footnoteReference w:id="49"/>
      </w:r>
      <w:bookmarkEnd w:id="21"/>
      <w:r w:rsidRPr="000768CC">
        <w:t xml:space="preserve"> </w:t>
      </w:r>
    </w:p>
    <w:p w:rsidR="000768CC" w:rsidRPr="000768CC" w:rsidRDefault="000768CC" w:rsidP="000768CC">
      <w:r w:rsidRPr="000768CC">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0768CC" w:rsidRPr="000768CC" w:rsidRDefault="000768CC" w:rsidP="000768CC">
      <w:r w:rsidRPr="000768CC">
        <w:t>2.2.3.1.  Όταν υπάρχει σε βάρος του αμετάκλητη</w:t>
      </w:r>
      <w:r w:rsidRPr="000768CC">
        <w:footnoteReference w:id="50"/>
      </w:r>
      <w:r w:rsidRPr="000768CC">
        <w:t xml:space="preserve"> καταδικαστική απόφαση για ένα από τα ακόλουθα εγκλήματα: </w:t>
      </w:r>
    </w:p>
    <w:p w:rsidR="000768CC" w:rsidRPr="000768CC" w:rsidRDefault="000768CC" w:rsidP="000768CC">
      <w:r w:rsidRPr="000768CC">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0768CC" w:rsidRPr="000768CC" w:rsidRDefault="000768CC" w:rsidP="000768CC">
      <w:r w:rsidRPr="000768CC">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0768CC" w:rsidRPr="000768CC" w:rsidRDefault="000768CC" w:rsidP="000768CC">
      <w:r w:rsidRPr="000768CC">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0768CC">
        <w:t>επ</w:t>
      </w:r>
      <w:proofErr w:type="spellEnd"/>
      <w:r w:rsidRPr="000768CC">
        <w:t xml:space="preserve">. του Εθνικού Τελωνειακού Κώδικα (ν. 2960/2001, Α’ 265), όταν αυτά στρέφονται κατά των οικονομικών </w:t>
      </w:r>
      <w:r w:rsidRPr="000768CC">
        <w:lastRenderedPageBreak/>
        <w:t>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0768CC" w:rsidRPr="000768CC" w:rsidRDefault="000768CC" w:rsidP="000768CC">
      <w:r w:rsidRPr="000768CC">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0768CC" w:rsidRPr="000768CC" w:rsidRDefault="000768CC" w:rsidP="000768CC">
      <w:r w:rsidRPr="000768CC">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0768CC">
        <w:t>αριθμ</w:t>
      </w:r>
      <w:proofErr w:type="spellEnd"/>
      <w:r w:rsidRPr="000768CC">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0768CC" w:rsidRPr="000768CC" w:rsidRDefault="000768CC" w:rsidP="000768CC">
      <w:r w:rsidRPr="000768CC">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0768CC" w:rsidRPr="000768CC" w:rsidRDefault="000768CC" w:rsidP="000768CC">
      <w:r w:rsidRPr="000768CC">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0768CC" w:rsidRPr="000768CC" w:rsidRDefault="000768CC" w:rsidP="000768CC">
      <w:r w:rsidRPr="000768CC">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0768CC" w:rsidRPr="000768CC" w:rsidRDefault="000768CC" w:rsidP="000768CC">
      <w:r w:rsidRPr="000768CC">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0768CC" w:rsidRPr="000768CC" w:rsidRDefault="000768CC" w:rsidP="000768CC">
      <w:r w:rsidRPr="000768CC">
        <w:t>- στις περιπτώσεις Συνεταιρισμών, τα μέλη του Διοικητικού Συμβουλίου.</w:t>
      </w:r>
    </w:p>
    <w:p w:rsidR="000768CC" w:rsidRPr="000768CC" w:rsidRDefault="000768CC" w:rsidP="000768CC">
      <w:r w:rsidRPr="000768CC">
        <w:t>- σε όλες τις υπόλοιπες περιπτώσεις νομικών προσώπων, τον κατά περίπτωση  νόμιμο εκπρόσωπο.</w:t>
      </w:r>
    </w:p>
    <w:p w:rsidR="000768CC" w:rsidRPr="000768CC" w:rsidRDefault="000768CC" w:rsidP="000768CC">
      <w:r w:rsidRPr="000768CC">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0768CC" w:rsidRPr="000768CC" w:rsidRDefault="000768CC" w:rsidP="000768CC">
      <w:r w:rsidRPr="000768CC">
        <w:t>2.2.3.2. Στις ακόλουθες περιπτώσεις:</w:t>
      </w:r>
    </w:p>
    <w:p w:rsidR="000768CC" w:rsidRPr="000768CC" w:rsidRDefault="000768CC" w:rsidP="000768CC">
      <w:r w:rsidRPr="000768CC">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0768CC" w:rsidRPr="000768CC" w:rsidRDefault="000768CC" w:rsidP="000768CC">
      <w:r w:rsidRPr="000768CC">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0768CC" w:rsidRPr="000768CC" w:rsidRDefault="000768CC" w:rsidP="000768CC">
      <w:r w:rsidRPr="000768CC">
        <w:lastRenderedPageBreak/>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0768CC" w:rsidRPr="000768CC" w:rsidRDefault="000768CC" w:rsidP="000768CC">
      <w:r w:rsidRPr="000768CC">
        <w:t xml:space="preserve">Οι υποχρεώσεις των </w:t>
      </w:r>
      <w:proofErr w:type="spellStart"/>
      <w:r w:rsidRPr="000768CC">
        <w:t>περ</w:t>
      </w:r>
      <w:proofErr w:type="spellEnd"/>
      <w:r w:rsidRPr="000768CC">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0768CC" w:rsidRPr="000768CC" w:rsidRDefault="000768CC" w:rsidP="000768CC">
      <w:pPr>
        <w:rPr>
          <w:highlight w:val="yellow"/>
        </w:rPr>
      </w:pPr>
    </w:p>
    <w:p w:rsidR="000768CC" w:rsidRPr="000768CC" w:rsidRDefault="000768CC" w:rsidP="000768CC">
      <w:r w:rsidRPr="000768CC">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0768CC" w:rsidRPr="000768CC" w:rsidRDefault="000768CC" w:rsidP="000768CC">
      <w:r w:rsidRPr="000768CC">
        <w:t>2.2.3.3    Διατηρείται για λόγους αρίθμησης</w:t>
      </w:r>
    </w:p>
    <w:p w:rsidR="000768CC" w:rsidRPr="000768CC" w:rsidRDefault="000768CC" w:rsidP="000768CC">
      <w:r w:rsidRPr="000768CC">
        <w:t xml:space="preserve"> </w:t>
      </w:r>
    </w:p>
    <w:p w:rsidR="000768CC" w:rsidRPr="000768CC" w:rsidRDefault="000768CC" w:rsidP="000768CC">
      <w:r w:rsidRPr="000768CC">
        <w:t>2.2.3.4. Αποκλείεται</w:t>
      </w:r>
      <w:r w:rsidRPr="000768CC">
        <w:footnoteReference w:id="51"/>
      </w:r>
      <w:r w:rsidRPr="000768CC">
        <w:t xml:space="preserve"> από τη συμμετοχή στη διαδικασία σύναψης της παρούσας σύμβασης, οικονομικός φορέας σε οποιαδήποτε από τις ακόλουθες καταστάσεις</w:t>
      </w:r>
      <w:r w:rsidRPr="000768CC">
        <w:footnoteReference w:id="52"/>
      </w:r>
      <w:r w:rsidRPr="000768CC">
        <w:t xml:space="preserve">: </w:t>
      </w:r>
    </w:p>
    <w:p w:rsidR="000768CC" w:rsidRPr="000768CC" w:rsidRDefault="000768CC" w:rsidP="000768CC">
      <w:r w:rsidRPr="000768CC">
        <w:t>(α) εάν έχει αθετήσει τις υποχρεώσεις που προβλέπονται στην παρ. 2 του άρθρου 18 του ν. 4412/2016</w:t>
      </w:r>
      <w:r w:rsidRPr="000768CC">
        <w:footnoteReference w:id="53"/>
      </w:r>
      <w:r w:rsidRPr="000768CC">
        <w:t>, περί αρχών που εφαρμόζονται στις διαδικασίες σύναψης δημοσίων συμβάσεων,</w:t>
      </w:r>
    </w:p>
    <w:p w:rsidR="000768CC" w:rsidRPr="000768CC" w:rsidRDefault="000768CC" w:rsidP="000768CC">
      <w:r w:rsidRPr="000768CC">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0768CC" w:rsidRPr="000768CC" w:rsidRDefault="000768CC" w:rsidP="000768CC">
      <w:r w:rsidRPr="000768CC">
        <w:t xml:space="preserve">(γ) εάν, με την επιφύλαξη της παραγράφου 3Γ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0768CC" w:rsidRPr="000768CC" w:rsidRDefault="000768CC" w:rsidP="000768CC">
      <w:r w:rsidRPr="000768CC">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0768CC" w:rsidRPr="000768CC" w:rsidRDefault="000768CC" w:rsidP="000768CC">
      <w:r w:rsidRPr="000768CC">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0768CC" w:rsidRPr="000768CC" w:rsidRDefault="000768CC" w:rsidP="000768CC">
      <w:r w:rsidRPr="000768CC">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768CC" w:rsidRPr="000768CC" w:rsidRDefault="000768CC" w:rsidP="000768CC">
      <w:r w:rsidRPr="000768CC">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0768CC" w:rsidRPr="000768CC" w:rsidRDefault="000768CC" w:rsidP="000768CC">
      <w:r w:rsidRPr="000768CC">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0768CC" w:rsidRPr="000768CC" w:rsidRDefault="000768CC" w:rsidP="000768CC">
      <w:r w:rsidRPr="000768CC">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0768CC">
        <w:t>αμφιβόλω</w:t>
      </w:r>
      <w:proofErr w:type="spellEnd"/>
      <w:r w:rsidRPr="000768CC">
        <w:t xml:space="preserve"> την ακεραιότητά του. </w:t>
      </w:r>
    </w:p>
    <w:p w:rsidR="000768CC" w:rsidRPr="000768CC" w:rsidRDefault="000768CC" w:rsidP="000768CC">
      <w:r w:rsidRPr="000768CC">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0768CC">
        <w:footnoteReference w:id="54"/>
      </w:r>
    </w:p>
    <w:p w:rsidR="000768CC" w:rsidRPr="000768CC" w:rsidRDefault="000768CC" w:rsidP="000768CC">
      <w:r w:rsidRPr="000768CC">
        <w:t xml:space="preserve">2.2.3.5. Δεν προβλέπεται ο αντίστοιχος λόγος αποκλεισμού του υποδείγματος διακήρυξης της ΕΑΑΔΗΣΥ επειδή η εκτιμώμενη αξία της σύμβασης δεν υπερβαίνει το 1.000.000,00 ευρώ.  </w:t>
      </w:r>
    </w:p>
    <w:p w:rsidR="000768CC" w:rsidRPr="000768CC" w:rsidRDefault="000768CC" w:rsidP="000768CC">
      <w:r w:rsidRPr="000768CC">
        <w:t xml:space="preserve">2.2.3.5.α </w:t>
      </w:r>
    </w:p>
    <w:p w:rsidR="000768CC" w:rsidRPr="000768CC" w:rsidRDefault="000768CC" w:rsidP="000768CC">
      <w:r w:rsidRPr="000768CC">
        <w:t>Απαγορεύεται η ανάθεση της παρούσας σύμβασης, σε:</w:t>
      </w:r>
    </w:p>
    <w:p w:rsidR="000768CC" w:rsidRPr="000768CC" w:rsidRDefault="000768CC" w:rsidP="000768CC">
      <w:r w:rsidRPr="000768CC">
        <w:t xml:space="preserve">α) Ρώσο υπήκοο ή φυσικό ή νομικό πρόσωπο, οντότητα ή φορέα που έχει την έδρα του στη Ρωσία  </w:t>
      </w:r>
    </w:p>
    <w:p w:rsidR="000768CC" w:rsidRPr="000768CC" w:rsidRDefault="000768CC" w:rsidP="000768CC">
      <w:r w:rsidRPr="000768CC">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rsidR="000768CC" w:rsidRPr="000768CC" w:rsidRDefault="000768CC" w:rsidP="000768CC">
      <w:r w:rsidRPr="000768CC">
        <w:t>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(τρίτων) στις ικανότητες των οποίων στηρίζεται, κατά την έννοια των οδηγιών για τις δημόσιες συμβάσεις.»</w:t>
      </w:r>
      <w:r w:rsidRPr="000768CC">
        <w:footnoteReference w:id="55"/>
      </w:r>
      <w:r w:rsidRPr="000768CC">
        <w:t xml:space="preserve">  </w:t>
      </w:r>
    </w:p>
    <w:p w:rsidR="000768CC" w:rsidRPr="000768CC" w:rsidRDefault="000768CC" w:rsidP="000768CC">
      <w:r w:rsidRPr="000768CC">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0768CC" w:rsidRPr="000768CC" w:rsidRDefault="000768CC" w:rsidP="000768CC">
      <w:r w:rsidRPr="000768CC">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0768CC">
        <w:t>περ</w:t>
      </w:r>
      <w:proofErr w:type="spellEnd"/>
      <w:r w:rsidRPr="000768CC">
        <w:t>. β αυτής, μπορεί να προσκομίζει στοιχεία</w:t>
      </w:r>
      <w:r w:rsidRPr="000768CC">
        <w:footnoteReference w:id="56"/>
      </w:r>
      <w:r w:rsidRPr="000768CC">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768CC">
        <w:t>αυτoκάθαρση</w:t>
      </w:r>
      <w:proofErr w:type="spellEnd"/>
      <w:r w:rsidRPr="000768CC">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0768CC">
        <w:footnoteReference w:id="57"/>
      </w:r>
      <w:r w:rsidRPr="000768CC">
        <w:t>.</w:t>
      </w:r>
    </w:p>
    <w:p w:rsidR="000768CC" w:rsidRPr="000768CC" w:rsidRDefault="000768CC" w:rsidP="000768CC">
      <w:r w:rsidRPr="000768CC">
        <w:lastRenderedPageBreak/>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rsidR="000768CC" w:rsidRPr="000768CC" w:rsidRDefault="000768CC" w:rsidP="000768CC"/>
    <w:p w:rsidR="000768CC" w:rsidRPr="000768CC" w:rsidRDefault="000768CC" w:rsidP="000768CC">
      <w:r w:rsidRPr="000768CC">
        <w:t xml:space="preserve">2.2.3.8. 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καθώς και στην υπ’ </w:t>
      </w:r>
      <w:proofErr w:type="spellStart"/>
      <w:r w:rsidRPr="000768CC">
        <w:t>αριθμ</w:t>
      </w:r>
      <w:proofErr w:type="spellEnd"/>
      <w:r w:rsidRPr="000768CC">
        <w:t>. 102080/24-10-2022 (Β΄5623/02.11.2022) απόφαση του Υπουργού Ανάπτυξης και Επενδύσεων με θέμα: «Ρύθμιση θεμάτων σχετικά με την εξέταση επανορθωτικών μέτρων από την Επιτροπή της παρ.  9 του άρθρου 73 του ν. 4412/2016».</w:t>
      </w:r>
    </w:p>
    <w:p w:rsidR="000768CC" w:rsidRPr="000768CC" w:rsidRDefault="000768CC" w:rsidP="000768CC"/>
    <w:p w:rsidR="000768CC" w:rsidRPr="000768CC" w:rsidRDefault="000768CC" w:rsidP="000768CC">
      <w:r w:rsidRPr="000768CC">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3" w:history="1">
        <w:r w:rsidRPr="000768CC">
          <w:t>epanorthotika@eaadhsy.gr</w:t>
        </w:r>
      </w:hyperlink>
      <w:r w:rsidRPr="000768CC">
        <w:t xml:space="preserve">  </w:t>
      </w:r>
    </w:p>
    <w:p w:rsidR="000768CC" w:rsidRPr="000768CC" w:rsidRDefault="000768CC" w:rsidP="000768CC">
      <w:pPr>
        <w:rPr>
          <w:highlight w:val="yellow"/>
        </w:rPr>
      </w:pPr>
    </w:p>
    <w:p w:rsidR="000768CC" w:rsidRPr="000768CC" w:rsidRDefault="000768CC" w:rsidP="000768CC">
      <w:r w:rsidRPr="000768CC">
        <w:t>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rsidR="000768CC" w:rsidRPr="000768CC" w:rsidRDefault="000768CC" w:rsidP="000768CC"/>
    <w:p w:rsidR="000768CC" w:rsidRPr="000768CC" w:rsidRDefault="000768CC" w:rsidP="000768CC">
      <w:r w:rsidRPr="000768CC">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rsidR="000768CC" w:rsidRPr="000768CC" w:rsidRDefault="000768CC" w:rsidP="000768CC"/>
    <w:p w:rsidR="000768CC" w:rsidRPr="000768CC" w:rsidRDefault="000768CC" w:rsidP="000768CC">
      <w:r w:rsidRPr="000768CC">
        <w:t xml:space="preserve">Αν ο οικονομικός φορέας δεν ανταποκριθεί στην πρόσκληση της αναθέτουσας αρχής, το γεγονός αυτό μνημονεύεται στο σχέδιο της απόφασης. </w:t>
      </w:r>
    </w:p>
    <w:p w:rsidR="000768CC" w:rsidRPr="000768CC" w:rsidRDefault="000768CC" w:rsidP="000768CC"/>
    <w:p w:rsidR="000768CC" w:rsidRPr="000768CC" w:rsidRDefault="000768CC" w:rsidP="000768CC">
      <w:r w:rsidRPr="000768CC">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μετά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rsidR="000768CC" w:rsidRPr="000768CC" w:rsidRDefault="000768CC" w:rsidP="000768CC"/>
    <w:p w:rsidR="000768CC" w:rsidRPr="000768CC" w:rsidRDefault="000768CC" w:rsidP="000768CC">
      <w:r w:rsidRPr="000768CC">
        <w:t xml:space="preserve">Στην περίπτωση που, κατά την υποβολή του ΕΕΕΣ, από τον οικονομικό φορέα, δεν συνέτρεχε στο πρόσωπο του κάποιος από τους λόγους αποκλεισμού της παρ. 1 και της παρ. 4, εκτός από την </w:t>
      </w:r>
      <w:proofErr w:type="spellStart"/>
      <w:r w:rsidRPr="000768CC">
        <w:t>περ</w:t>
      </w:r>
      <w:proofErr w:type="spellEnd"/>
      <w:r w:rsidRPr="000768CC">
        <w:t>. β’ αυτής, του άρθρου 73 του ν. 4412/2016, αλλά η συνδρομή του προέκυψε, κατά τη διάρκεια της παρούσας διαδικασίας (</w:t>
      </w:r>
      <w:proofErr w:type="spellStart"/>
      <w:r w:rsidRPr="000768CC">
        <w:t>οψιγενής</w:t>
      </w:r>
      <w:proofErr w:type="spellEnd"/>
      <w:r w:rsidRPr="000768CC">
        <w:t xml:space="preserve">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rsidR="000768CC" w:rsidRPr="000768CC" w:rsidRDefault="000768CC" w:rsidP="000768CC">
      <w:r w:rsidRPr="000768CC">
        <w:lastRenderedPageBreak/>
        <w:t>Οι διαδικαστικές λεπτομέρειες εξέτασης και επανεξέτασης των επανορθωτικών μέτρων ρυθμίζονται αναλυτικά στην ως άνω υπουργική απόφαση.</w:t>
      </w:r>
    </w:p>
    <w:p w:rsidR="000768CC" w:rsidRPr="000768CC" w:rsidRDefault="000768CC" w:rsidP="000768CC"/>
    <w:p w:rsidR="000768CC" w:rsidRPr="000768CC" w:rsidRDefault="000768CC" w:rsidP="000768CC">
      <w:r w:rsidRPr="000768CC">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0768CC" w:rsidRPr="000768CC" w:rsidRDefault="000768CC" w:rsidP="000768CC"/>
    <w:p w:rsidR="000768CC" w:rsidRPr="000768CC" w:rsidRDefault="000768CC" w:rsidP="000768CC">
      <w:r w:rsidRPr="000768CC">
        <w:t>Κριτήρια Επιλογής</w:t>
      </w:r>
      <w:r w:rsidRPr="000768CC">
        <w:footnoteReference w:id="58"/>
      </w:r>
      <w:r w:rsidRPr="000768CC">
        <w:t xml:space="preserve"> </w:t>
      </w:r>
    </w:p>
    <w:p w:rsidR="000768CC" w:rsidRPr="000768CC" w:rsidRDefault="000768CC" w:rsidP="000768CC">
      <w:pPr>
        <w:rPr>
          <w:rFonts w:eastAsia="Calibri"/>
        </w:rPr>
      </w:pPr>
      <w:bookmarkStart w:id="22" w:name="_Toc129004412"/>
      <w:r w:rsidRPr="000768CC">
        <w:t>2.2.4</w:t>
      </w:r>
      <w:r w:rsidRPr="000768CC">
        <w:tab/>
        <w:t>Καταλληλότητα άσκησης επαγγελματικής δραστηριότητας</w:t>
      </w:r>
      <w:r w:rsidRPr="000768CC">
        <w:footnoteReference w:id="59"/>
      </w:r>
      <w:bookmarkEnd w:id="22"/>
      <w:r w:rsidRPr="000768CC">
        <w:t xml:space="preserve"> </w:t>
      </w:r>
    </w:p>
    <w:p w:rsidR="000768CC" w:rsidRPr="000768CC" w:rsidRDefault="000768CC" w:rsidP="000768CC">
      <w:pPr>
        <w:rPr>
          <w:rFonts w:eastAsia="Calibri"/>
        </w:rPr>
      </w:pPr>
      <w:r w:rsidRPr="000768CC">
        <w:rPr>
          <w:rFonts w:eastAsia="Calibri"/>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0768CC" w:rsidRPr="000768CC" w:rsidRDefault="000768CC" w:rsidP="000768CC">
      <w:pPr>
        <w:rPr>
          <w:rFonts w:eastAsia="Calibri"/>
        </w:rPr>
      </w:pPr>
      <w:r w:rsidRPr="000768CC">
        <w:rPr>
          <w:rFonts w:eastAsia="Calibri"/>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0768CC" w:rsidRPr="000768CC" w:rsidRDefault="000768CC" w:rsidP="000768CC">
      <w:pPr>
        <w:rPr>
          <w:rFonts w:eastAsia="Calibri"/>
        </w:rPr>
      </w:pPr>
      <w:r w:rsidRPr="000768CC">
        <w:rPr>
          <w:rFonts w:eastAsia="Calibri"/>
        </w:rPr>
        <w:t xml:space="preserve">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0768CC" w:rsidRPr="000768CC" w:rsidRDefault="000768CC" w:rsidP="000768CC">
      <w:pPr>
        <w:rPr>
          <w:rFonts w:eastAsia="Calibri"/>
        </w:rPr>
      </w:pPr>
      <w:r w:rsidRPr="000768CC">
        <w:rPr>
          <w:rFonts w:eastAsia="Calibri"/>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0768CC" w:rsidRPr="000768CC" w:rsidRDefault="000768CC" w:rsidP="000768CC">
      <w:r w:rsidRPr="000768CC">
        <w:t>Ο οικονομικός φορέας θα δεσμεύεται με το ΕΕΕΣ ότι είναι εγγεγραμμένος στο οικείο επιμελητήριο και ότι διαθέτει (Κ.Α.Δ) και θα προσκομίσει τα σχετικά δικαιολογητικά, εφόσον αναδειχθεί προσωρινός ανάδοχος, μετά την αποστολή της σχετικής ηλεκτρονικής πρόσκλησης σε αυτόν από την Αναθέτουσα Αρχή, σύμφωνα με τα οριζόμενα στην παράγραφο 3.2 της παρούσας Διακήρυξης.</w:t>
      </w:r>
    </w:p>
    <w:p w:rsidR="000768CC" w:rsidRPr="000768CC" w:rsidRDefault="000768CC" w:rsidP="000768CC">
      <w:r w:rsidRPr="000768CC">
        <w:t>Σε περίπτωση Ένωσης εταιρειών / Κοινοπραξίας η συγκεκριμένη ελάχιστη προϋπόθεση πρέπει να καλύπτεται από όλα τα μέλη της Ένωσης / Κοινοπραξίας.</w:t>
      </w:r>
    </w:p>
    <w:p w:rsidR="000768CC" w:rsidRPr="000768CC" w:rsidRDefault="000768CC" w:rsidP="000768CC">
      <w:bookmarkStart w:id="23" w:name="_Toc129004413"/>
      <w:r w:rsidRPr="000768CC">
        <w:t>2.2.5</w:t>
      </w:r>
      <w:r w:rsidRPr="000768CC">
        <w:tab/>
        <w:t>Οικονομική και χρηματοοικονομική επάρκεια</w:t>
      </w:r>
      <w:bookmarkEnd w:id="23"/>
      <w:r w:rsidRPr="000768CC">
        <w:t xml:space="preserve"> </w:t>
      </w:r>
    </w:p>
    <w:p w:rsidR="000768CC" w:rsidRPr="000768CC" w:rsidRDefault="000768CC" w:rsidP="000768CC">
      <w:r w:rsidRPr="000768CC">
        <w:t>Δεν απαιτούνται συγκεκριμένα κριτήρια οικονομικής και χρηματοοικονομικής επάρκειας των οικονομικών φορέων για την παρούσα διαδικασία σύναψης σύμβασης.</w:t>
      </w:r>
      <w:r w:rsidR="00BA4DA6">
        <w:pict>
          <v:rect id="docshape46" o:spid="_x0000_s2050" style="position:absolute;margin-left:299.4pt;margin-top:51.7pt;width:3pt;height:.6pt;z-index:-251658752;mso-position-horizontal-relative:page;mso-position-vertical-relative:text" fillcolor="black" stroked="f">
            <w10:wrap anchorx="page"/>
          </v:rect>
        </w:pict>
      </w:r>
    </w:p>
    <w:p w:rsidR="000768CC" w:rsidRPr="000768CC" w:rsidRDefault="000768CC" w:rsidP="000768CC"/>
    <w:p w:rsidR="000768CC" w:rsidRPr="000768CC" w:rsidRDefault="000768CC" w:rsidP="000768CC">
      <w:bookmarkStart w:id="24" w:name="_Toc129004414"/>
      <w:r w:rsidRPr="000768CC">
        <w:t>2.2.6</w:t>
      </w:r>
      <w:r w:rsidRPr="000768CC">
        <w:tab/>
        <w:t>Τεχνική και επαγγελματική ικανότητα</w:t>
      </w:r>
      <w:r w:rsidRPr="000768CC">
        <w:footnoteReference w:id="60"/>
      </w:r>
      <w:bookmarkEnd w:id="24"/>
      <w:r w:rsidRPr="000768CC">
        <w:t xml:space="preserve"> </w:t>
      </w:r>
    </w:p>
    <w:p w:rsidR="000768CC" w:rsidRPr="000768CC" w:rsidRDefault="000768CC" w:rsidP="000768CC">
      <w:r w:rsidRPr="000768CC">
        <w:t xml:space="preserve">Όσον αφορά στην τεχνική και επαγγελματική ικανότητα για την παρούσα διαδικασία σύναψης σύμβασης, οι οικονομικοί φορείς </w:t>
      </w:r>
    </w:p>
    <w:p w:rsidR="000768CC" w:rsidRPr="000768CC" w:rsidRDefault="000768CC" w:rsidP="000768CC">
      <w:r w:rsidRPr="000768CC">
        <w:t xml:space="preserve">απαιτείται να δηλώνουν:  </w:t>
      </w:r>
    </w:p>
    <w:p w:rsidR="000768CC" w:rsidRPr="000768CC" w:rsidRDefault="000768CC" w:rsidP="000768CC">
      <w:r w:rsidRPr="000768CC">
        <w:t>α) τις κυριότερες συμβάσεις παροχής υπηρεσιών που έχουν εκτελέσει κατά τη διάρκεια της τελευταίας τριετίας για δημόσιο ή ιδιωτικό φορέα,</w:t>
      </w:r>
    </w:p>
    <w:p w:rsidR="000768CC" w:rsidRPr="000768CC" w:rsidRDefault="000768CC" w:rsidP="000768CC">
      <w:r w:rsidRPr="000768CC">
        <w:t>β)  το τεχνικό προσωπικό ή τις τεχνικές υπηρεσίες που διαθέτουν,</w:t>
      </w:r>
    </w:p>
    <w:p w:rsidR="000768CC" w:rsidRPr="000768CC" w:rsidRDefault="000768CC" w:rsidP="000768CC">
      <w:r w:rsidRPr="000768CC">
        <w:t xml:space="preserve">γ) τον τεχνικό εξοπλισμό που  διαθέτουν , </w:t>
      </w:r>
    </w:p>
    <w:p w:rsidR="000768CC" w:rsidRPr="000768CC" w:rsidRDefault="000768CC" w:rsidP="000768CC">
      <w:r w:rsidRPr="000768CC">
        <w:t>δ)  τις  εγκαταστάσεις που διαθέτουν,</w:t>
      </w:r>
    </w:p>
    <w:p w:rsidR="000768CC" w:rsidRPr="000768CC" w:rsidRDefault="000768CC" w:rsidP="000768CC">
      <w:r w:rsidRPr="000768CC">
        <w:t>ε)  τον τρόπο διαχείρισης της αλυσίδας εφοδιασμού .</w:t>
      </w:r>
    </w:p>
    <w:p w:rsidR="000768CC" w:rsidRPr="000768CC" w:rsidRDefault="000768CC" w:rsidP="000768CC">
      <w:r w:rsidRPr="000768CC">
        <w:t xml:space="preserve"> Σε περίπτωση ένωσης οικονομικών φορέων, οι παραπάνω ελάχιστες απαιτήσεις καλύπτονται αθροιστικά από τα μέλη της ένωσης.  </w:t>
      </w:r>
    </w:p>
    <w:p w:rsidR="000768CC" w:rsidRPr="000768CC" w:rsidRDefault="000768CC" w:rsidP="000768CC">
      <w:bookmarkStart w:id="25" w:name="_Toc129004415"/>
      <w:r w:rsidRPr="000768CC">
        <w:lastRenderedPageBreak/>
        <w:t>2.2.7</w:t>
      </w:r>
      <w:r w:rsidRPr="000768CC">
        <w:tab/>
        <w:t>Πρότυπα διασφάλισης ποιότητας και πρότυπα περιβαλλοντικής διαχείρισης</w:t>
      </w:r>
      <w:r w:rsidRPr="000768CC">
        <w:footnoteReference w:id="61"/>
      </w:r>
      <w:bookmarkEnd w:id="25"/>
      <w:r w:rsidRPr="000768CC">
        <w:t xml:space="preserve"> </w:t>
      </w:r>
    </w:p>
    <w:p w:rsidR="000768CC" w:rsidRPr="000768CC" w:rsidRDefault="000768CC" w:rsidP="000768CC"/>
    <w:p w:rsidR="000768CC" w:rsidRPr="000768CC" w:rsidRDefault="000768CC" w:rsidP="000768CC">
      <w:proofErr w:type="spellStart"/>
      <w:r w:rsidRPr="000768CC">
        <w:t>Oι</w:t>
      </w:r>
      <w:proofErr w:type="spellEnd"/>
      <w:r w:rsidRPr="000768CC">
        <w:t xml:space="preserve"> υποψήφιοι ανάδοχοι επί ποινή αποκλεισμού  θα πρέπει να διαθέτουν όλα τα απαραίτητα πτυχία για την άσκηση των συγκεκριμένων εργασιών (των ομάδων του ενδεικτικού προϋπολογισμού), καθώς και άδεια λειτουργίας συνεργείων των αντίστοιχων ειδικοτήτων. Αναλυτικά, γίνονται δεκτά συνεργεία που πληρούν τις προϋποθέσεις της τεχνικής έκθεσης στο σύνολό τους και διαθέτουν άδεια λειτουργίας τα παρακάτω :</w:t>
      </w:r>
    </w:p>
    <w:p w:rsidR="000768CC" w:rsidRPr="000768CC" w:rsidRDefault="000768CC" w:rsidP="000768CC">
      <w:pPr>
        <w:rPr>
          <w:highlight w:val="yellow"/>
        </w:rPr>
      </w:pPr>
    </w:p>
    <w:p w:rsidR="000768CC" w:rsidRPr="000768CC" w:rsidRDefault="000768CC" w:rsidP="000768CC">
      <w:r w:rsidRPr="000768CC">
        <w:t>Συνεργεία που ασχολούνται με την επισκευή και συντήρηση του κινητήρα, του κιβωτίου ταχυτήτων, του διαφορικού, των συστημάτων τροφοδοσίας, εξαγωγής καυσαερίων, διεύθυνσης, πέδησης, μετάδοσης κίνησης στους κινητήριους τροχούς, ανάρτησης, ψύξης και λίπανσης αυτοκινήτων επιβατηγών, λεωφορείων και φορτηγών.</w:t>
      </w:r>
    </w:p>
    <w:p w:rsidR="000768CC" w:rsidRPr="000768CC" w:rsidRDefault="000768CC" w:rsidP="000768CC">
      <w:r w:rsidRPr="000768CC">
        <w:t xml:space="preserve">Συνεργεία που ασχολούνται εργασίες ηλεκτροτεχνικών - </w:t>
      </w:r>
      <w:proofErr w:type="spellStart"/>
      <w:r w:rsidRPr="000768CC">
        <w:t>μηχανοτεχνικών</w:t>
      </w:r>
      <w:proofErr w:type="spellEnd"/>
      <w:r w:rsidRPr="000768CC">
        <w:t xml:space="preserve"> συστημάτων αυτοκινήτων, μοτοσυκλετών, μοτοποδηλάτων και μηχανημάτων έργων με αντικείμενο την επισκευή και συντήρηση του κινητήρα, του κιβωτίου ταχυτήτων, του διαφορικού, των συστημάτων τροφοδοσίας, εξαγωγής καυσαερίων, διεύθυνσης (</w:t>
      </w:r>
      <w:proofErr w:type="spellStart"/>
      <w:r w:rsidRPr="000768CC">
        <w:t>συμπεριλαμβανομενης</w:t>
      </w:r>
      <w:proofErr w:type="spellEnd"/>
      <w:r w:rsidRPr="000768CC">
        <w:t xml:space="preserve"> και της ζυγοστάθμισης τροχών), πέδησης, μετάδοσης κίνησης στους κινητήριους τροχούς, ανάρτησης, ψύξης και λίπανσης καθώς και την</w:t>
      </w:r>
      <w:r w:rsidRPr="000768CC">
        <w:rPr>
          <w:highlight w:val="yellow"/>
        </w:rPr>
        <w:t xml:space="preserve"> </w:t>
      </w:r>
      <w:r w:rsidRPr="000768CC">
        <w:t xml:space="preserve">επισκευή και συντήρηση των ηλεκτρικών συστημάτων, οργάνων και συσκευών και γενικά την ηλεκτρική εγκατάσταση των αυτοκινήτων, </w:t>
      </w:r>
      <w:proofErr w:type="spellStart"/>
      <w:r w:rsidRPr="000768CC">
        <w:t>μοτό</w:t>
      </w:r>
      <w:proofErr w:type="spellEnd"/>
      <w:r w:rsidRPr="000768CC">
        <w:t xml:space="preserve"> και μηχανημάτων.</w:t>
      </w:r>
    </w:p>
    <w:p w:rsidR="000768CC" w:rsidRPr="000768CC" w:rsidRDefault="000768CC" w:rsidP="000768CC">
      <w:r w:rsidRPr="000768CC">
        <w:t xml:space="preserve">Συνεργεία που ασχολούνται με την επισκευή, ρύθμιση και συντήρηση αντλιών πετρελαιοκινητήρων και </w:t>
      </w:r>
      <w:proofErr w:type="spellStart"/>
      <w:r w:rsidRPr="000768CC">
        <w:t>ακροφυσίων</w:t>
      </w:r>
      <w:proofErr w:type="spellEnd"/>
      <w:r w:rsidRPr="000768CC">
        <w:t xml:space="preserve"> αυτοκινήτων.</w:t>
      </w:r>
    </w:p>
    <w:p w:rsidR="000768CC" w:rsidRPr="000768CC" w:rsidRDefault="000768CC" w:rsidP="000768CC">
      <w:r w:rsidRPr="000768CC">
        <w:t>Συνεργεία στα οποία αναλαμβάνονται επισκευές και έλεγχοι εξαερωτήρων (καρμπυρατέρ) αυτοκινήτων.</w:t>
      </w:r>
    </w:p>
    <w:p w:rsidR="000768CC" w:rsidRPr="000768CC" w:rsidRDefault="000768CC" w:rsidP="000768CC">
      <w:r w:rsidRPr="000768CC">
        <w:t>Συνεργεία που ασχολούνται Εργασίες Μηχανικών συστημάτων βενζινοκίνητων - υγραερίου αυτοκινήτων &lt;3,5 τν.</w:t>
      </w:r>
    </w:p>
    <w:p w:rsidR="000768CC" w:rsidRPr="000768CC" w:rsidRDefault="000768CC" w:rsidP="000768CC">
      <w:r w:rsidRPr="000768CC">
        <w:t xml:space="preserve">Συνεργεία στα οποία αναλαμβάνονται τοποθετήσεις, επισκευές και ρυθμίσεις ταχογράφων, ταξιμέτρων και διάφορων άλλων συναφών οργάνων αυτοκινήτων. </w:t>
      </w:r>
    </w:p>
    <w:p w:rsidR="000768CC" w:rsidRPr="000768CC" w:rsidRDefault="000768CC" w:rsidP="000768CC">
      <w:r w:rsidRPr="000768CC">
        <w:t>Συνεργεία που ασχολούνται με εργασίες επισκευής και συντήρησης αμαξωμάτων - βαφές κάθε κατηγορίας αυτοκινήτων - φορτηγών και μηχανημάτων έργων</w:t>
      </w:r>
    </w:p>
    <w:p w:rsidR="000768CC" w:rsidRPr="000768CC" w:rsidRDefault="000768CC" w:rsidP="000768CC">
      <w:r w:rsidRPr="000768CC">
        <w:t>Συνεργεία στα οποία αναλαμβάνονται επισκευές και συντήρηση ελαστικών των τροχών.</w:t>
      </w:r>
    </w:p>
    <w:p w:rsidR="000768CC" w:rsidRPr="000768CC" w:rsidRDefault="000768CC" w:rsidP="000768CC">
      <w:r w:rsidRPr="000768CC">
        <w:t xml:space="preserve">Συνεργεία στα οποία αναλαμβάνονται τα πλυσίματα των οχημάτων </w:t>
      </w:r>
    </w:p>
    <w:p w:rsidR="000768CC" w:rsidRPr="000768CC" w:rsidRDefault="000768CC" w:rsidP="000768CC">
      <w:r w:rsidRPr="000768CC">
        <w:t xml:space="preserve">Συνεργεία που αναλαμβάνουν επισκευές </w:t>
      </w:r>
      <w:proofErr w:type="spellStart"/>
      <w:r w:rsidRPr="000768CC">
        <w:t>βαρέου</w:t>
      </w:r>
      <w:proofErr w:type="spellEnd"/>
      <w:r w:rsidRPr="000768CC">
        <w:t xml:space="preserve"> τύπου οχημάτων – μηχανημάτων έργου.</w:t>
      </w:r>
    </w:p>
    <w:p w:rsidR="000768CC" w:rsidRPr="000768CC" w:rsidRDefault="000768CC" w:rsidP="000768CC">
      <w:r w:rsidRPr="000768CC">
        <w:t>Συνεργεία-μηχανουργεία στα οποία αναλαμβάνονται επισκευές κάθε είδους υπερκατασκευής (απορριμματοφόρων κλπ.) &amp; ρεκτιφιέ.</w:t>
      </w:r>
    </w:p>
    <w:p w:rsidR="000768CC" w:rsidRPr="000768CC" w:rsidRDefault="000768CC" w:rsidP="000768CC">
      <w:r w:rsidRPr="000768CC">
        <w:t>Συνεργεία που αναλαμβάνουν την επισκευή και συντήρηση ψυκτικών συγκροτημάτων οχημάτων, φορτηγών &amp; Μ.Ε.</w:t>
      </w:r>
    </w:p>
    <w:p w:rsidR="000768CC" w:rsidRPr="000768CC" w:rsidRDefault="000768CC" w:rsidP="000768CC"/>
    <w:p w:rsidR="000768CC" w:rsidRPr="000768CC" w:rsidRDefault="000768CC" w:rsidP="000768CC">
      <w:r w:rsidRPr="000768CC">
        <w:t>Επίσης οι συμμετέχοντες πρέπει να διαθέτουν το απαιτούμενο προσωπικό για τις εργασίες συντήρησης – επισκευής οχημάτων και μηχανημάτων.</w:t>
      </w:r>
    </w:p>
    <w:p w:rsidR="000768CC" w:rsidRPr="000768CC" w:rsidRDefault="000768CC" w:rsidP="000768CC">
      <w:r w:rsidRPr="000768CC">
        <w:t>Με την προσφορά κάθε διαγωνιζόμενου θα κατατεθούν εκτός των άλλων που ορίζονται στη διακήρυξη, τα κάτωθι:</w:t>
      </w:r>
    </w:p>
    <w:p w:rsidR="000768CC" w:rsidRPr="000768CC" w:rsidRDefault="000768CC" w:rsidP="000768CC">
      <w:r w:rsidRPr="000768CC">
        <w:t>Έκθεση – παρουσίαση της εταιρείας του υποψηφίου αναδόχου, την εμπειρία στο συνολικό αντικείμενο δηλ. στην προμήθεια ανταλλακτικών και στην συντήρηση &amp; επισκευή οχημάτων - μηχανημάτων.</w:t>
      </w:r>
    </w:p>
    <w:p w:rsidR="000768CC" w:rsidRPr="000768CC" w:rsidRDefault="000768CC" w:rsidP="000768CC">
      <w:r w:rsidRPr="000768CC">
        <w:t xml:space="preserve">Υπεύθυνη δήλωση ότι αναλαμβάνουν την υποχρέωση να προσκομίζουν (κάθε φορά που θα ζητείται από την αρμόδια υπηρεσία), οικονομική προσφορά είτε της επίσημης αντιπροσωπείας είτε άλλου προμηθευτή γνήσιου ή </w:t>
      </w:r>
      <w:proofErr w:type="spellStart"/>
      <w:r w:rsidRPr="000768CC">
        <w:t>after</w:t>
      </w:r>
      <w:proofErr w:type="spellEnd"/>
      <w:r w:rsidRPr="000768CC">
        <w:t xml:space="preserve"> </w:t>
      </w:r>
      <w:proofErr w:type="spellStart"/>
      <w:r w:rsidRPr="000768CC">
        <w:t>market</w:t>
      </w:r>
      <w:proofErr w:type="spellEnd"/>
      <w:r w:rsidRPr="000768CC">
        <w:t xml:space="preserve"> ανταλλακτικού. Η προσφορά αυτή θα μπορεί να ζητείται κάθε </w:t>
      </w:r>
      <w:r w:rsidRPr="000768CC">
        <w:lastRenderedPageBreak/>
        <w:t>φορά από το αρμόδιο τμήμα της τεχνικής υπηρεσίας για όποια ανταλλακτικά κρίνεται απαραίτητο (δεν απαιτείται για την κατηγορία «πλυντήρια αυτοκινήτων»)</w:t>
      </w:r>
    </w:p>
    <w:p w:rsidR="000768CC" w:rsidRPr="000768CC" w:rsidRDefault="000768CC" w:rsidP="000768CC">
      <w:r w:rsidRPr="000768CC">
        <w:t>Υπεύθυνη δήλωση με την οποία θα βεβαιώνεται ότι διαθέτουν το κατάλληλο εκπαιδευμένο προσωπικό για τις εργασίες επισκευής και συντήρησης που θα αναλάβουν να εκτελούν.</w:t>
      </w:r>
    </w:p>
    <w:p w:rsidR="000768CC" w:rsidRPr="000768CC" w:rsidRDefault="000768CC" w:rsidP="000768CC">
      <w:r w:rsidRPr="000768CC">
        <w:t>Υπεύθυνη δήλωση ότι θα δέχονται τον έλεγχο στο συνεργείο τους από την επίβλεψη της υπηρεσίας όποτε αυτή θεωρεί ότι είναι αναγκαίος ο έλεγχος, χωρίς προηγούμενη ενημέρωση</w:t>
      </w:r>
    </w:p>
    <w:p w:rsidR="000768CC" w:rsidRPr="000768CC" w:rsidRDefault="000768CC" w:rsidP="000768CC">
      <w:r w:rsidRPr="000768CC">
        <w:t>Υπεύθυνη δήλωση ότι αποδέχονται όσα ορίζονται στον πίνακα εργασιών-ωρών της υπηρεσίας και ότι θα τιμολογούν με βάση αυτόν τον πίνακα (δεν απαιτείται για την κατηγορία «πλυντήρια αυτοκινήτων»)</w:t>
      </w:r>
    </w:p>
    <w:p w:rsidR="000768CC" w:rsidRPr="000768CC" w:rsidRDefault="000768CC" w:rsidP="000768CC">
      <w:r w:rsidRPr="000768CC">
        <w:t xml:space="preserve">Υπεύθυνη δήλωση ότι διαθέτει </w:t>
      </w:r>
      <w:proofErr w:type="spellStart"/>
      <w:r w:rsidRPr="000768CC">
        <w:t>αδειοδοτημένες</w:t>
      </w:r>
      <w:proofErr w:type="spellEnd"/>
      <w:r w:rsidRPr="000768CC">
        <w:t xml:space="preserve"> εγκαταστάσεις με την</w:t>
      </w:r>
      <w:r w:rsidRPr="000768CC">
        <w:rPr>
          <w:highlight w:val="yellow"/>
        </w:rPr>
        <w:t xml:space="preserve"> </w:t>
      </w:r>
      <w:r w:rsidRPr="000768CC">
        <w:t xml:space="preserve">επωνυμία του, του αντίστοιχου συνεργείου που συμμετέχει, εντός των διοικητικών ορίων του Δήμου </w:t>
      </w:r>
      <w:proofErr w:type="spellStart"/>
      <w:r w:rsidRPr="000768CC">
        <w:t>Λεβαδέων</w:t>
      </w:r>
      <w:proofErr w:type="spellEnd"/>
      <w:r w:rsidRPr="000768CC">
        <w:t xml:space="preserve"> και ότι αναλαμβάνει αδαπάνως την μεταφορά του οχήματος στο συνεργείο του εάν αυτό ακινητοποιηθεί λόγω βλάβης σε απομακρυσμένο σημείο, οποιαδήποτε χρονική στιγμή</w:t>
      </w:r>
    </w:p>
    <w:p w:rsidR="000768CC" w:rsidRPr="000768CC" w:rsidRDefault="000768CC" w:rsidP="000768CC">
      <w:r w:rsidRPr="000768CC">
        <w:t xml:space="preserve">Υπεύθυνη δήλωση  για τον τρόπο που διαχειρίζεται τα απόβλητα του συνεργείου του </w:t>
      </w:r>
      <w:bookmarkStart w:id="26" w:name="_bookmark23"/>
      <w:bookmarkEnd w:id="26"/>
      <w:r w:rsidRPr="000768CC">
        <w:t>και τις τυχών συμβάσεις που έχει συνάψει με φορείς διαχείρισης αποβλήτων</w:t>
      </w:r>
    </w:p>
    <w:p w:rsidR="000768CC" w:rsidRPr="000768CC" w:rsidRDefault="000768CC" w:rsidP="000768CC">
      <w:r w:rsidRPr="000768CC">
        <w:t xml:space="preserve">            Δεν απαιτούνται συγκεκριμένα πρότυπα διασφάλισης ποιότητας .</w:t>
      </w:r>
    </w:p>
    <w:p w:rsidR="000768CC" w:rsidRPr="000768CC" w:rsidRDefault="000768CC" w:rsidP="000768CC"/>
    <w:p w:rsidR="000768CC" w:rsidRPr="000768CC" w:rsidRDefault="000768CC" w:rsidP="000768CC"/>
    <w:p w:rsidR="000768CC" w:rsidRPr="000768CC" w:rsidRDefault="000768CC" w:rsidP="000768CC">
      <w:bookmarkStart w:id="27" w:name="_Toc129004416"/>
      <w:r w:rsidRPr="000768CC">
        <w:t>2.2.8</w:t>
      </w:r>
      <w:r w:rsidRPr="000768CC">
        <w:tab/>
        <w:t>Στήριξη στην ικανότητα τρίτων – Υπεργολαβία</w:t>
      </w:r>
      <w:bookmarkEnd w:id="27"/>
    </w:p>
    <w:p w:rsidR="000768CC" w:rsidRPr="000768CC" w:rsidRDefault="000768CC" w:rsidP="000768CC">
      <w:bookmarkStart w:id="28" w:name="_Toc129004417"/>
      <w:r w:rsidRPr="000768CC">
        <w:t>2.2.8.1. Στήριξη στην ικανότητα τρίτων</w:t>
      </w:r>
      <w:r w:rsidRPr="000768CC">
        <w:footnoteReference w:id="62"/>
      </w:r>
      <w:bookmarkEnd w:id="28"/>
    </w:p>
    <w:p w:rsidR="000768CC" w:rsidRPr="000768CC" w:rsidRDefault="000768CC" w:rsidP="000768CC">
      <w:r w:rsidRPr="000768CC">
        <w:t>Οι οικονομικοί φορείς μπορούν, όσον αφορά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0768CC">
        <w:footnoteReference w:id="63"/>
      </w:r>
      <w:r w:rsidRPr="000768CC">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0768CC" w:rsidRPr="000768CC" w:rsidRDefault="000768CC" w:rsidP="000768CC"/>
    <w:p w:rsidR="000768CC" w:rsidRPr="000768CC" w:rsidRDefault="000768CC" w:rsidP="000768CC">
      <w:r w:rsidRPr="000768CC">
        <w:t>Υπό τους ίδιους όρους οι ενώσεις οικονομικών φορέων μπορούν να στηρίζονται στις ικανότητες των συμμετεχόντων στην ένωση ή άλλων φορέων.</w:t>
      </w:r>
    </w:p>
    <w:p w:rsidR="000768CC" w:rsidRPr="000768CC" w:rsidRDefault="000768CC" w:rsidP="000768CC">
      <w:r w:rsidRPr="000768CC">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0768CC" w:rsidRPr="000768CC" w:rsidRDefault="000768CC" w:rsidP="000768CC"/>
    <w:p w:rsidR="000768CC" w:rsidRPr="000768CC" w:rsidRDefault="000768CC" w:rsidP="000768CC">
      <w:bookmarkStart w:id="29" w:name="_Toc129004418"/>
      <w:r w:rsidRPr="000768CC">
        <w:t>2.2.8.2. Υπεργολαβία</w:t>
      </w:r>
      <w:bookmarkEnd w:id="29"/>
    </w:p>
    <w:p w:rsidR="000768CC" w:rsidRPr="000768CC" w:rsidRDefault="000768CC" w:rsidP="000768CC">
      <w:r w:rsidRPr="000768CC">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0768CC">
        <w:footnoteReference w:id="64"/>
      </w:r>
      <w:r w:rsidRPr="000768CC">
        <w:t>.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rsidR="000768CC" w:rsidRPr="000768CC" w:rsidRDefault="000768CC" w:rsidP="000768CC"/>
    <w:p w:rsidR="000768CC" w:rsidRPr="000768CC" w:rsidRDefault="000768CC" w:rsidP="000768CC"/>
    <w:p w:rsidR="000768CC" w:rsidRPr="000768CC" w:rsidRDefault="000768CC" w:rsidP="000768CC">
      <w:bookmarkStart w:id="30" w:name="_Toc129004419"/>
      <w:r w:rsidRPr="000768CC">
        <w:t>2.2.9</w:t>
      </w:r>
      <w:r w:rsidRPr="000768CC">
        <w:tab/>
        <w:t>Κανόνες απόδειξης ποιοτικής επιλογής</w:t>
      </w:r>
      <w:bookmarkEnd w:id="30"/>
    </w:p>
    <w:p w:rsidR="000768CC" w:rsidRPr="000768CC" w:rsidRDefault="000768CC" w:rsidP="000768CC">
      <w:r w:rsidRPr="000768CC">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με το ΕΕΕΣ, σύμφωνα με τα οριζόμενα στην παράγραφο 2.2.9.1, κατά την υποβολή των δικαιολογητικών της παραγράφου 2.2.9.2 και κατά τη σύναψη της σύμβασης, με  την υπεύθυνη δήλωση της </w:t>
      </w:r>
      <w:proofErr w:type="spellStart"/>
      <w:r w:rsidRPr="000768CC">
        <w:t>περ</w:t>
      </w:r>
      <w:proofErr w:type="spellEnd"/>
      <w:r w:rsidRPr="000768CC">
        <w:t xml:space="preserve">. </w:t>
      </w:r>
      <w:proofErr w:type="spellStart"/>
      <w:r w:rsidRPr="000768CC">
        <w:t>δ΄</w:t>
      </w:r>
      <w:proofErr w:type="spellEnd"/>
      <w:r w:rsidRPr="000768CC">
        <w:t xml:space="preserve"> της παρ. 3 του άρθρου 105 του ν. 4412/2016. </w:t>
      </w:r>
    </w:p>
    <w:p w:rsidR="000768CC" w:rsidRPr="000768CC" w:rsidRDefault="000768CC" w:rsidP="000768CC">
      <w:r w:rsidRPr="000768CC">
        <w:t>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r w:rsidRPr="000768CC">
        <w:footnoteReference w:id="65"/>
      </w:r>
      <w:r w:rsidRPr="000768CC">
        <w:t>.</w:t>
      </w:r>
    </w:p>
    <w:p w:rsidR="000768CC" w:rsidRPr="000768CC" w:rsidRDefault="000768CC" w:rsidP="000768CC">
      <w:r w:rsidRPr="000768CC">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sidRPr="000768CC">
        <w:footnoteReference w:id="66"/>
      </w:r>
      <w:r w:rsidRPr="000768CC">
        <w:t xml:space="preserve">. </w:t>
      </w:r>
    </w:p>
    <w:p w:rsidR="000768CC" w:rsidRPr="000768CC" w:rsidRDefault="000768CC" w:rsidP="000768CC">
      <w:pPr>
        <w:rPr>
          <w:rFonts w:eastAsia="Calibri"/>
        </w:rPr>
      </w:pPr>
      <w:r w:rsidRPr="000768CC">
        <w:rPr>
          <w:rFonts w:eastAsia="Calibri"/>
        </w:rPr>
        <w:t>Αν μετά τη συμπλήρωση του ΕΕΕΣ και μέχρι τη ημέρα της έγγραφης πρόσκλησης για τη σύναψη του συμφωνητικού επέλθουν μεταβολές στις προϋποθέσεις, τις οποίες οι προσφέροντες είχαν δηλώσει  ότι πληρούν,  οι προσφέροντες οφείλουν να ενημερώσουν αμελλητί την αναθέτουσα αρχή</w:t>
      </w:r>
      <w:r w:rsidRPr="000768CC">
        <w:rPr>
          <w:rFonts w:eastAsia="Calibri"/>
        </w:rPr>
        <w:footnoteReference w:id="67"/>
      </w:r>
      <w:r w:rsidRPr="000768CC">
        <w:rPr>
          <w:rFonts w:eastAsia="Calibri"/>
        </w:rPr>
        <w:t xml:space="preserve">. </w:t>
      </w:r>
    </w:p>
    <w:p w:rsidR="000768CC" w:rsidRPr="000768CC" w:rsidRDefault="000768CC" w:rsidP="000768CC">
      <w:bookmarkStart w:id="31" w:name="_Toc129004420"/>
      <w:r w:rsidRPr="000768CC">
        <w:t>2.2.9.1</w:t>
      </w:r>
      <w:r w:rsidRPr="000768CC">
        <w:tab/>
        <w:t>Προκαταρκτική απόδειξη κατά την υποβολή προσφορών</w:t>
      </w:r>
      <w:bookmarkEnd w:id="31"/>
      <w:r w:rsidRPr="000768CC">
        <w:t xml:space="preserve"> </w:t>
      </w:r>
    </w:p>
    <w:p w:rsidR="000768CC" w:rsidRPr="000768CC" w:rsidRDefault="000768CC" w:rsidP="000768CC">
      <w:r w:rsidRPr="000768CC">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παρούσας,</w:t>
      </w:r>
      <w:r w:rsidRPr="000768CC">
        <w:rPr>
          <w:rFonts w:eastAsia="SimSun"/>
        </w:rPr>
        <w:t xml:space="preserve"> </w:t>
      </w:r>
      <w:r w:rsidRPr="000768CC">
        <w:t>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ΙΙΙ , το οποίο ισοδυναμεί με ενημερωμένη υπεύθυνη δήλωση, με τις συνέπειες του ν. 1599/1986. Το ΕΕΕΣ</w:t>
      </w:r>
      <w:r w:rsidRPr="000768CC">
        <w:footnoteReference w:id="68"/>
      </w:r>
      <w:r w:rsidRPr="000768CC">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0768CC">
        <w:footnoteReference w:id="69"/>
      </w:r>
      <w:r w:rsidRPr="000768CC">
        <w:t xml:space="preserve"> </w:t>
      </w:r>
    </w:p>
    <w:p w:rsidR="000768CC" w:rsidRPr="000768CC" w:rsidRDefault="000768CC" w:rsidP="000768CC">
      <w:r w:rsidRPr="000768CC">
        <w:t xml:space="preserve">          Για την ηλεκτρονική δημιουργία, διαχείριση και συμπλήρωση του Ε.Ε.Ε.Σ., λειτουργεί  πλέον ο σύνδεσμος </w:t>
      </w:r>
      <w:hyperlink r:id="rId14" w:tgtFrame="_blank" w:history="1">
        <w:r w:rsidRPr="000768CC">
          <w:t>https://espd.eprocurement.gov.gr</w:t>
        </w:r>
      </w:hyperlink>
      <w:r w:rsidRPr="000768CC">
        <w:t xml:space="preserve">. Επίσης το υποσύστημα αυτό είναι </w:t>
      </w:r>
      <w:proofErr w:type="spellStart"/>
      <w:r w:rsidRPr="000768CC">
        <w:t>προσβάσιμο</w:t>
      </w:r>
      <w:proofErr w:type="spellEnd"/>
      <w:r w:rsidRPr="000768CC">
        <w:t xml:space="preserve"> μέσω του σχετικού συνδέσμου «</w:t>
      </w:r>
      <w:proofErr w:type="spellStart"/>
      <w:r w:rsidRPr="000768CC">
        <w:t>PromitheusESPDint</w:t>
      </w:r>
      <w:proofErr w:type="spellEnd"/>
      <w:r w:rsidRPr="000768CC">
        <w:t>» στην αρχική σελίδα της Διαδικτυακή Πύλης «Προμηθεύς» (</w:t>
      </w:r>
      <w:hyperlink r:id="rId15" w:tgtFrame="_blank" w:history="1">
        <w:r w:rsidRPr="000768CC">
          <w:t>www.promitheus.gov.gr</w:t>
        </w:r>
      </w:hyperlink>
      <w:r w:rsidRPr="000768CC">
        <w:t>)</w:t>
      </w:r>
    </w:p>
    <w:p w:rsidR="000768CC" w:rsidRPr="000768CC" w:rsidRDefault="000768CC" w:rsidP="000768CC"/>
    <w:p w:rsidR="000768CC" w:rsidRPr="000768CC" w:rsidRDefault="000768CC" w:rsidP="000768CC">
      <w:r w:rsidRPr="000768CC">
        <w:t xml:space="preserve">         Επισημαίνεται ότι στο ΕΕΕΣ στο μέρος IV «Κριτήρια επιλογής» οι οικονομικοί φορείς θα πρέπει να συμπληρώσουν μόνο την ενότητα α «Γενική ένδειξη για όλα τα κριτήρια  επιλογής», καθώς οι ενότητες Α έως Δ του μέρους IV έχουν απαλειφθεί.</w:t>
      </w:r>
    </w:p>
    <w:p w:rsidR="000768CC" w:rsidRPr="000768CC" w:rsidRDefault="000768CC" w:rsidP="000768CC"/>
    <w:p w:rsidR="000768CC" w:rsidRPr="000768CC" w:rsidRDefault="000768CC" w:rsidP="000768CC">
      <w:pPr>
        <w:rPr>
          <w:highlight w:val="yellow"/>
        </w:rPr>
      </w:pPr>
      <w:r w:rsidRPr="000768CC">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w:t>
      </w:r>
      <w:r w:rsidRPr="000768CC">
        <w:lastRenderedPageBreak/>
        <w:t>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0768CC">
        <w:footnoteReference w:id="70"/>
      </w:r>
    </w:p>
    <w:p w:rsidR="000768CC" w:rsidRPr="000768CC" w:rsidRDefault="000768CC" w:rsidP="000768CC">
      <w:r w:rsidRPr="000768CC">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0768CC">
        <w:footnoteReference w:id="71"/>
      </w:r>
    </w:p>
    <w:p w:rsidR="000768CC" w:rsidRPr="000768CC" w:rsidRDefault="000768CC" w:rsidP="000768CC">
      <w:r w:rsidRPr="000768CC">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0768CC" w:rsidRPr="000768CC" w:rsidRDefault="000768CC" w:rsidP="000768CC">
      <w:r w:rsidRPr="000768CC">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τον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0768CC" w:rsidRPr="000768CC" w:rsidRDefault="000768CC" w:rsidP="000768CC">
      <w:r w:rsidRPr="000768CC">
        <w:t xml:space="preserve">Στην περίπτωση υποβολής προσφοράς από ένωση οικονομικών φορέων το ΕΕΕΣ υποβάλλεται χωριστά από κάθε μέλος της ένωσης. </w:t>
      </w:r>
    </w:p>
    <w:p w:rsidR="000768CC" w:rsidRPr="000768CC" w:rsidRDefault="000768CC" w:rsidP="000768CC">
      <w:pPr>
        <w:rPr>
          <w:rFonts w:eastAsia="Calibri"/>
        </w:rPr>
      </w:pPr>
      <w:r w:rsidRPr="000768CC">
        <w:rPr>
          <w:rFonts w:eastAsia="Calibri"/>
        </w:rPr>
        <w:t>Ο οικονομικός φορέας φέρει την ειδική υποχρέωση να δηλώσει, μέσω του ΕΕΕΣ,</w:t>
      </w:r>
      <w:r w:rsidRPr="000768CC">
        <w:rPr>
          <w:rFonts w:eastAsia="Calibri"/>
        </w:rPr>
        <w:footnoteReference w:id="72"/>
      </w:r>
      <w:r w:rsidRPr="000768CC">
        <w:rPr>
          <w:rFonts w:eastAsia="Calibri"/>
        </w:rPr>
        <w:t xml:space="preserve"> την κατάστασή του σε σχέση με τους λόγους που προβλέπονται στο άρθρο 73 του ν. 4412/2016 και την παράγραφο 2.2.3 της παρούσας</w:t>
      </w:r>
      <w:r w:rsidRPr="000768CC">
        <w:rPr>
          <w:rFonts w:eastAsia="Calibri"/>
        </w:rPr>
        <w:footnoteReference w:id="73"/>
      </w:r>
      <w:r w:rsidRPr="000768CC">
        <w:rPr>
          <w:rFonts w:eastAsia="Calibri"/>
        </w:rPr>
        <w:t xml:space="preserve"> και ταυτόχρονα να επικαλεσθεί και τυχόν ληφθέντα μέτρα προς αποκατάσταση της αξιοπιστίας του.</w:t>
      </w:r>
    </w:p>
    <w:p w:rsidR="000768CC" w:rsidRPr="000768CC" w:rsidRDefault="000768CC" w:rsidP="000768CC">
      <w:pPr>
        <w:rPr>
          <w:rFonts w:eastAsia="Calibri"/>
        </w:rPr>
      </w:pPr>
      <w:r w:rsidRPr="000768CC">
        <w:rPr>
          <w:rFonts w:eastAsia="Calibri"/>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0768CC">
        <w:rPr>
          <w:rFonts w:eastAsia="Calibri"/>
        </w:rPr>
        <w:t>περ</w:t>
      </w:r>
      <w:proofErr w:type="spellEnd"/>
      <w:r w:rsidRPr="000768CC">
        <w:rPr>
          <w:rFonts w:eastAsia="Calibri"/>
        </w:rPr>
        <w:t>. γ της παραγράφου 2.2.3.4 της παρούσας, αναλύεται στο σχετικό πεδίο που προβάλλει κατόπιν θετικής απάντησης</w:t>
      </w:r>
      <w:r w:rsidRPr="000768CC">
        <w:rPr>
          <w:rFonts w:eastAsia="Calibri"/>
        </w:rPr>
        <w:footnoteReference w:id="74"/>
      </w:r>
      <w:r w:rsidRPr="000768CC">
        <w:rPr>
          <w:rFonts w:eastAsia="Calibri"/>
        </w:rPr>
        <w:t>.</w:t>
      </w:r>
    </w:p>
    <w:p w:rsidR="000768CC" w:rsidRPr="000768CC" w:rsidRDefault="000768CC" w:rsidP="000768CC">
      <w:pPr>
        <w:rPr>
          <w:rFonts w:eastAsia="Calibri"/>
        </w:rPr>
      </w:pPr>
      <w:r w:rsidRPr="000768CC">
        <w:rPr>
          <w:rFonts w:eastAsia="Calibri"/>
        </w:rPr>
        <w:t>Όσον αφορά στις υποχρεώσεις του, ως προς την καταβολή φόρων ή εισφορών κοινωνικής ασφάλισης (</w:t>
      </w:r>
      <w:proofErr w:type="spellStart"/>
      <w:r w:rsidRPr="000768CC">
        <w:rPr>
          <w:rFonts w:eastAsia="Calibri"/>
        </w:rPr>
        <w:t>περ</w:t>
      </w:r>
      <w:proofErr w:type="spellEnd"/>
      <w:r w:rsidRPr="000768CC">
        <w:rPr>
          <w:rFonts w:eastAsia="Calibri"/>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0768CC">
        <w:rPr>
          <w:rFonts w:eastAsia="Calibri"/>
        </w:rPr>
        <w:footnoteReference w:id="75"/>
      </w:r>
      <w:r w:rsidRPr="000768CC">
        <w:rPr>
          <w:rFonts w:eastAsia="Calibri"/>
        </w:rPr>
        <w:t>.</w:t>
      </w:r>
    </w:p>
    <w:p w:rsidR="000768CC" w:rsidRPr="000768CC" w:rsidRDefault="000768CC" w:rsidP="000768CC">
      <w:pPr>
        <w:rPr>
          <w:rFonts w:eastAsia="Calibri"/>
        </w:rPr>
      </w:pPr>
      <w:r w:rsidRPr="000768CC">
        <w:rPr>
          <w:rFonts w:eastAsia="Calibri"/>
        </w:rPr>
        <w:t xml:space="preserve">Στην περίπτωση που ένας οικονομικός φορέας, δηλώνει ότι εμπίπτει σε μία από τις καταστάσεις της παρ. 2.2.3.1 και 2.2.3.4, εκτός από την </w:t>
      </w:r>
      <w:proofErr w:type="spellStart"/>
      <w:r w:rsidRPr="000768CC">
        <w:rPr>
          <w:rFonts w:eastAsia="Calibri"/>
        </w:rPr>
        <w:t>περ</w:t>
      </w:r>
      <w:proofErr w:type="spellEnd"/>
      <w:r w:rsidRPr="000768CC">
        <w:rPr>
          <w:rFonts w:eastAsia="Calibri"/>
        </w:rPr>
        <w:t>.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sidRPr="000768CC">
        <w:rPr>
          <w:rFonts w:eastAsia="Calibri"/>
        </w:rPr>
        <w:footnoteReference w:id="76"/>
      </w:r>
      <w:r w:rsidRPr="000768CC">
        <w:rPr>
          <w:rFonts w:eastAsia="Calibri"/>
        </w:rPr>
        <w:t>:</w:t>
      </w:r>
    </w:p>
    <w:p w:rsidR="000768CC" w:rsidRPr="000768CC" w:rsidRDefault="000768CC" w:rsidP="000768CC">
      <w:pPr>
        <w:rPr>
          <w:rFonts w:eastAsia="Calibri"/>
        </w:rPr>
      </w:pPr>
    </w:p>
    <w:p w:rsidR="000768CC" w:rsidRPr="000768CC" w:rsidRDefault="000768CC" w:rsidP="000768CC">
      <w:pPr>
        <w:rPr>
          <w:rFonts w:eastAsia="Calibri"/>
        </w:rPr>
      </w:pPr>
      <w:r w:rsidRPr="000768CC">
        <w:rPr>
          <w:rFonts w:eastAsia="Calibri"/>
        </w:rPr>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w:t>
      </w:r>
      <w:r w:rsidRPr="000768CC">
        <w:rPr>
          <w:rFonts w:eastAsia="Calibri"/>
        </w:rPr>
        <w:lastRenderedPageBreak/>
        <w:t xml:space="preserve">απόφασης που εκδόθηκε από την ίδια ή άλλη αναθέτουσα αρχή, κατόπιν γνωμοδότησης της Επιτροπής εξέτασης επανορθωτικών μέτρων. </w:t>
      </w:r>
    </w:p>
    <w:p w:rsidR="000768CC" w:rsidRPr="000768CC" w:rsidRDefault="000768CC" w:rsidP="000768CC">
      <w:pPr>
        <w:rPr>
          <w:rFonts w:eastAsia="Calibri"/>
        </w:rPr>
      </w:pPr>
    </w:p>
    <w:p w:rsidR="000768CC" w:rsidRPr="000768CC" w:rsidRDefault="000768CC" w:rsidP="000768CC">
      <w:pPr>
        <w:rPr>
          <w:rFonts w:eastAsia="Calibri"/>
        </w:rPr>
      </w:pPr>
      <w:r w:rsidRPr="000768CC">
        <w:rPr>
          <w:rFonts w:eastAsia="Calibri"/>
        </w:rPr>
        <w:t xml:space="preserve">β. εάν τα μέτρα κρίθηκαν ως επαρκή ή μη επαρκή, επισυνάπτοντας την απόφαση της </w:t>
      </w:r>
      <w:proofErr w:type="spellStart"/>
      <w:r w:rsidRPr="000768CC">
        <w:rPr>
          <w:rFonts w:eastAsia="Calibri"/>
        </w:rPr>
        <w:t>περ</w:t>
      </w:r>
      <w:proofErr w:type="spellEnd"/>
      <w:r w:rsidRPr="000768CC">
        <w:rPr>
          <w:rFonts w:eastAsia="Calibri"/>
        </w:rPr>
        <w:t xml:space="preserve">. α με βάση την 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rsidR="000768CC" w:rsidRPr="000768CC" w:rsidRDefault="000768CC" w:rsidP="000768CC">
      <w:pPr>
        <w:rPr>
          <w:rFonts w:eastAsia="Calibri"/>
        </w:rPr>
      </w:pPr>
    </w:p>
    <w:p w:rsidR="000768CC" w:rsidRPr="000768CC" w:rsidRDefault="000768CC" w:rsidP="000768CC">
      <w:pPr>
        <w:rPr>
          <w:rFonts w:eastAsia="Calibri"/>
        </w:rPr>
      </w:pPr>
      <w:r w:rsidRPr="000768CC">
        <w:rPr>
          <w:rFonts w:eastAsia="Calibri"/>
        </w:rPr>
        <w:t xml:space="preserve">γ. στην περίπτωση που τα μέτρα έχουν κριθεί ως μη επαρκή, εάν έχει λάβει πρόσθετα μέτρα αυτοκάθαρσης μετά την ημερομηνία που εκδόθηκε η απόφαση της </w:t>
      </w:r>
      <w:proofErr w:type="spellStart"/>
      <w:r w:rsidRPr="000768CC">
        <w:rPr>
          <w:rFonts w:eastAsia="Calibri"/>
        </w:rPr>
        <w:t>περ</w:t>
      </w:r>
      <w:proofErr w:type="spellEnd"/>
      <w:r w:rsidRPr="000768CC">
        <w:rPr>
          <w:rFonts w:eastAsia="Calibri"/>
        </w:rPr>
        <w:t>. α και σε περίπτωση που ισχύει το ανωτέρω να προβεί σε ανάλυσή τους, αναγράφοντας υποχρεωτικά και την ημερομηνία κατά την οποία αυτά ελήφθησαν.</w:t>
      </w:r>
    </w:p>
    <w:p w:rsidR="000768CC" w:rsidRPr="000768CC" w:rsidRDefault="000768CC" w:rsidP="000768CC">
      <w:pPr>
        <w:rPr>
          <w:rFonts w:eastAsia="Calibri"/>
          <w:highlight w:val="yellow"/>
        </w:rPr>
      </w:pPr>
    </w:p>
    <w:p w:rsidR="000768CC" w:rsidRPr="000768CC" w:rsidRDefault="000768CC" w:rsidP="000768CC">
      <w:pPr>
        <w:rPr>
          <w:rFonts w:eastAsia="Calibri"/>
        </w:rPr>
      </w:pPr>
      <w:r w:rsidRPr="000768CC">
        <w:rPr>
          <w:rFonts w:eastAsia="Calibri"/>
        </w:rPr>
        <w:t xml:space="preserve">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w:t>
      </w:r>
      <w:r w:rsidRPr="000768CC">
        <w:t>παρ. 9,</w:t>
      </w:r>
      <w:r w:rsidRPr="000768CC">
        <w:rPr>
          <w:rFonts w:eastAsia="Calibri"/>
        </w:rPr>
        <w:t xml:space="preserve"> του ά</w:t>
      </w:r>
      <w:r w:rsidRPr="000768CC">
        <w:t>ρθρου 79 του ν. 4412/2016.</w:t>
      </w:r>
    </w:p>
    <w:p w:rsidR="000768CC" w:rsidRPr="000768CC" w:rsidRDefault="000768CC" w:rsidP="000768CC">
      <w:pPr>
        <w:rPr>
          <w:rFonts w:eastAsia="Calibri"/>
        </w:rPr>
      </w:pPr>
    </w:p>
    <w:p w:rsidR="000768CC" w:rsidRPr="000768CC" w:rsidRDefault="000768CC" w:rsidP="000768CC">
      <w:pPr>
        <w:rPr>
          <w:rFonts w:eastAsia="Calibri"/>
        </w:rPr>
      </w:pPr>
      <w:r w:rsidRPr="000768CC">
        <w:rPr>
          <w:rFonts w:eastAsia="Calibri"/>
        </w:rPr>
        <w:t xml:space="preserve">Επισημαίνεται, τέλος, ότι η δήλωση του οικονομικού φορέα περί μη ρωσικής εμπλοκής, περιλαμβάνεται σε διακριτή υπεύθυνη δήλωση ή, εναλλακτικά, στη συνοδευτική υπεύθυνη δήλωση που δύναται να υποβάλλεται μαζί με το ΕΕΕΣ. </w:t>
      </w:r>
    </w:p>
    <w:p w:rsidR="000768CC" w:rsidRPr="000768CC" w:rsidRDefault="000768CC" w:rsidP="000768CC">
      <w:bookmarkStart w:id="32" w:name="_Toc129004421"/>
      <w:r w:rsidRPr="000768CC">
        <w:t>2.2.9.2</w:t>
      </w:r>
      <w:r w:rsidRPr="000768CC">
        <w:tab/>
        <w:t>Αποδεικτικά μέσα</w:t>
      </w:r>
      <w:r w:rsidRPr="000768CC">
        <w:rPr>
          <w:rFonts w:eastAsia="Calibri"/>
        </w:rPr>
        <w:footnoteReference w:id="77"/>
      </w:r>
      <w:bookmarkEnd w:id="32"/>
      <w:r w:rsidRPr="000768CC">
        <w:t xml:space="preserve"> </w:t>
      </w:r>
    </w:p>
    <w:p w:rsidR="000768CC" w:rsidRPr="000768CC" w:rsidRDefault="000768CC" w:rsidP="000768CC">
      <w:r w:rsidRPr="000768CC">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rsidR="000768CC" w:rsidRPr="000768CC" w:rsidRDefault="000768CC" w:rsidP="000768CC">
      <w:r w:rsidRPr="000768CC">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0768CC" w:rsidRPr="000768CC" w:rsidRDefault="000768CC" w:rsidP="000768CC">
      <w:r w:rsidRPr="000768CC">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0768CC">
        <w:footnoteReference w:id="78"/>
      </w:r>
      <w:r w:rsidRPr="000768CC">
        <w:t>.</w:t>
      </w:r>
    </w:p>
    <w:p w:rsidR="000768CC" w:rsidRPr="000768CC" w:rsidRDefault="000768CC" w:rsidP="000768CC">
      <w:r w:rsidRPr="000768CC">
        <w:t>Τα δικαιολογητικά του παρόντος υποβάλλονται και γίνονται αποδεκτά σύμφωνα με την παράγραφο 2.4.2.5. και 3.2 της παρούσας.</w:t>
      </w:r>
    </w:p>
    <w:p w:rsidR="000768CC" w:rsidRPr="000768CC" w:rsidRDefault="000768CC" w:rsidP="000768CC">
      <w:r w:rsidRPr="000768CC">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0768CC" w:rsidRPr="000768CC" w:rsidRDefault="000768CC" w:rsidP="000768CC">
      <w:r w:rsidRPr="000768CC">
        <w:lastRenderedPageBreak/>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0768CC">
        <w:footnoteReference w:id="79"/>
      </w:r>
      <w:r w:rsidRPr="000768CC">
        <w:t>.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rsidR="000768CC" w:rsidRPr="000768CC" w:rsidRDefault="000768CC" w:rsidP="000768CC">
      <w:r w:rsidRPr="000768CC">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0768CC">
        <w:t>περ</w:t>
      </w:r>
      <w:proofErr w:type="spellEnd"/>
      <w:r w:rsidRPr="000768CC">
        <w:t xml:space="preserve">. α’ και β’, καθώς και στην </w:t>
      </w:r>
      <w:proofErr w:type="spellStart"/>
      <w:r w:rsidRPr="000768CC">
        <w:t>περ</w:t>
      </w:r>
      <w:proofErr w:type="spellEnd"/>
      <w:r w:rsidRPr="000768CC">
        <w:t xml:space="preserve">. </w:t>
      </w:r>
      <w:proofErr w:type="spellStart"/>
      <w:r w:rsidRPr="000768CC">
        <w:t>β΄</w:t>
      </w:r>
      <w:proofErr w:type="spellEnd"/>
      <w:r w:rsidRPr="000768CC">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0768CC">
        <w:t>περ</w:t>
      </w:r>
      <w:proofErr w:type="spellEnd"/>
      <w:r w:rsidRPr="000768CC">
        <w:t xml:space="preserve">. α’ και β’, καθώς και στην </w:t>
      </w:r>
      <w:proofErr w:type="spellStart"/>
      <w:r w:rsidRPr="000768CC">
        <w:t>περ</w:t>
      </w:r>
      <w:proofErr w:type="spellEnd"/>
      <w:r w:rsidRPr="000768CC">
        <w:t xml:space="preserve">. </w:t>
      </w:r>
      <w:proofErr w:type="spellStart"/>
      <w:r w:rsidRPr="000768CC">
        <w:t>β΄</w:t>
      </w:r>
      <w:proofErr w:type="spellEnd"/>
      <w:r w:rsidRPr="000768CC">
        <w:t xml:space="preserve"> της παραγράφου 2.2.3.4. Οι επίσημες δηλώσεις καθίστανται διαθέσιμες μέσω του </w:t>
      </w:r>
      <w:proofErr w:type="spellStart"/>
      <w:r w:rsidRPr="000768CC">
        <w:t>επιγραμμικού</w:t>
      </w:r>
      <w:proofErr w:type="spellEnd"/>
      <w:r w:rsidRPr="000768CC">
        <w:t xml:space="preserve"> αποθετηρίου πιστοποιητικών (e-</w:t>
      </w:r>
      <w:proofErr w:type="spellStart"/>
      <w:r w:rsidRPr="000768CC">
        <w:t>Certi</w:t>
      </w:r>
      <w:proofErr w:type="spellEnd"/>
      <w:r w:rsidRPr="000768CC">
        <w:t>s) του άρθρου 81 του ν. 4412/2016.</w:t>
      </w:r>
    </w:p>
    <w:p w:rsidR="000768CC" w:rsidRPr="000768CC" w:rsidRDefault="000768CC" w:rsidP="000768CC">
      <w:r w:rsidRPr="000768CC">
        <w:t>Ειδικότερα οι οικονομικοί φορείς προσκομίζουν:</w:t>
      </w:r>
    </w:p>
    <w:p w:rsidR="000768CC" w:rsidRPr="000768CC" w:rsidRDefault="000768CC" w:rsidP="000768CC">
      <w:r w:rsidRPr="000768CC">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υποβολή του.</w:t>
      </w:r>
    </w:p>
    <w:p w:rsidR="000768CC" w:rsidRPr="000768CC" w:rsidRDefault="000768CC" w:rsidP="000768CC">
      <w:r w:rsidRPr="000768CC">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0768CC" w:rsidRPr="000768CC" w:rsidRDefault="000768CC" w:rsidP="000768CC">
      <w:pPr>
        <w:rPr>
          <w:highlight w:val="yellow"/>
        </w:rPr>
      </w:pPr>
      <w:r w:rsidRPr="000768CC">
        <w:t>β) για την παράγραφο  2.2.3.2 πιστοποιητικό που εκδίδεται από την αρμόδια αρχή του οικείου κράτους - μέλους ή χώρας, που  είναι εν ισχύ κατά τον χρόνο υποβολής του, άλλως, στην περίπτωση που δεν αναφέρεται σε αυτό χρόνος ισχύος, που  έχει εκδοθεί έως τρεις (3) μήνες πριν από την υποβολή του.</w:t>
      </w:r>
    </w:p>
    <w:p w:rsidR="000768CC" w:rsidRPr="000768CC" w:rsidRDefault="000768CC" w:rsidP="000768CC">
      <w:r w:rsidRPr="000768CC">
        <w:t>Ιδίως οι οικονομικοί φορείς που είναι εγκατεστημένοι στην Ελλάδα προσκομίζουν:</w:t>
      </w:r>
    </w:p>
    <w:p w:rsidR="000768CC" w:rsidRPr="000768CC" w:rsidRDefault="000768CC" w:rsidP="000768CC">
      <w:r w:rsidRPr="000768CC">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0768CC" w:rsidRPr="000768CC" w:rsidRDefault="000768CC" w:rsidP="000768CC">
      <w:r w:rsidRPr="000768CC">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0768CC" w:rsidRPr="000768CC" w:rsidRDefault="000768CC" w:rsidP="000768CC">
      <w:r w:rsidRPr="000768CC">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0768CC" w:rsidRPr="000768CC" w:rsidRDefault="000768CC" w:rsidP="000768CC">
      <w:r w:rsidRPr="000768CC">
        <w:t>γ) για την παράγραφο 2.2.3.4</w:t>
      </w:r>
      <w:r w:rsidRPr="000768CC">
        <w:footnoteReference w:id="80"/>
      </w:r>
      <w:r w:rsidRPr="000768CC">
        <w:t xml:space="preserve"> περίπτωση </w:t>
      </w:r>
      <w:proofErr w:type="spellStart"/>
      <w:r w:rsidRPr="000768CC">
        <w:t>β΄</w:t>
      </w:r>
      <w:proofErr w:type="spellEnd"/>
      <w:r w:rsidRPr="000768CC">
        <w:t xml:space="preserve"> πιστοποιητικό που εκδίδεται από την αρμόδια αρχή του οικείου κράτους - μέλους ή χώρας, το οποίο   έχει εκδοθεί έως τρεις (3) μήνες πριν από την υποβολή του. </w:t>
      </w:r>
    </w:p>
    <w:p w:rsidR="000768CC" w:rsidRPr="000768CC" w:rsidRDefault="000768CC" w:rsidP="000768CC">
      <w:r w:rsidRPr="000768CC">
        <w:t>Ιδίως οι οικονομικοί φορείς που είναι εγκατεστημένοι στην Ελλάδα προσκομίζουν:</w:t>
      </w:r>
    </w:p>
    <w:p w:rsidR="000768CC" w:rsidRPr="000768CC" w:rsidRDefault="000768CC" w:rsidP="000768CC">
      <w:bookmarkStart w:id="33" w:name="_Hlk69240569"/>
      <w:r w:rsidRPr="000768CC">
        <w:lastRenderedPageBreak/>
        <w:t>i) Ενιαίο Πιστοποιητικό Δικαστικής Φερεγγυότητας</w:t>
      </w:r>
      <w:bookmarkEnd w:id="33"/>
      <w:r w:rsidRPr="000768CC">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 </w:t>
      </w:r>
    </w:p>
    <w:p w:rsidR="000768CC" w:rsidRPr="000768CC" w:rsidRDefault="000768CC" w:rsidP="000768CC">
      <w:r w:rsidRPr="000768CC">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0768CC" w:rsidRPr="000768CC" w:rsidRDefault="000768CC" w:rsidP="000768CC">
      <w:r w:rsidRPr="000768CC">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0768CC">
        <w:t>taxisnet</w:t>
      </w:r>
      <w:proofErr w:type="spellEnd"/>
      <w:r w:rsidRPr="000768CC">
        <w:t>, από την οποία να προκύπτει η μη αναστολή της επιχειρηματικής δραστηριότητάς τους.</w:t>
      </w:r>
    </w:p>
    <w:p w:rsidR="000768CC" w:rsidRPr="000768CC" w:rsidRDefault="000768CC" w:rsidP="000768CC">
      <w:r w:rsidRPr="000768CC">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0768CC" w:rsidRPr="000768CC" w:rsidRDefault="000768CC" w:rsidP="000768CC">
      <w:r w:rsidRPr="000768CC">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0768CC">
        <w:footnoteReference w:id="81"/>
      </w:r>
      <w:r w:rsidRPr="000768CC">
        <w:t>.</w:t>
      </w:r>
    </w:p>
    <w:p w:rsidR="000768CC" w:rsidRPr="000768CC" w:rsidRDefault="000768CC" w:rsidP="000768CC">
      <w:r w:rsidRPr="000768CC">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0768CC" w:rsidRPr="000768CC" w:rsidRDefault="000768CC" w:rsidP="000768CC">
      <w:r w:rsidRPr="000768CC">
        <w:t xml:space="preserve">στ) για την παράγραφο 2.2.3.5 </w:t>
      </w:r>
    </w:p>
    <w:p w:rsidR="000768CC" w:rsidRPr="000768CC" w:rsidRDefault="000768CC" w:rsidP="000768CC">
      <w:r w:rsidRPr="000768CC">
        <w:t xml:space="preserve">     Διατηρείται για λόγους αρίθμησης</w:t>
      </w:r>
    </w:p>
    <w:p w:rsidR="000768CC" w:rsidRPr="000768CC" w:rsidRDefault="000768CC" w:rsidP="000768CC">
      <w:r w:rsidRPr="000768CC">
        <w:t>ζ) για την παράγραφο 2.2.3.5α , 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 Η υπεύθυνη δήλωση υπογράφεται από τον νόμιμο εκπρόσωπο του οικονομικού φορέα, σύμφωνα με τα προβλεπόμενα στο άρθρο 79Α του ν. 4412/2016.</w:t>
      </w:r>
    </w:p>
    <w:p w:rsidR="000768CC" w:rsidRPr="000768CC" w:rsidRDefault="000768CC" w:rsidP="000768CC"/>
    <w:p w:rsidR="000768CC" w:rsidRPr="000768CC" w:rsidRDefault="000768CC" w:rsidP="000768CC">
      <w:pPr>
        <w:rPr>
          <w:rFonts w:eastAsia="Calibri"/>
        </w:rPr>
      </w:pPr>
      <w:r w:rsidRPr="000768CC">
        <w:t xml:space="preserve">B. 2. </w:t>
      </w:r>
      <w:r w:rsidRPr="000768CC">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0768CC">
        <w:rPr>
          <w:rFonts w:eastAsia="Calibri"/>
        </w:rPr>
        <w:footnoteReference w:id="82"/>
      </w:r>
    </w:p>
    <w:p w:rsidR="000768CC" w:rsidRPr="000768CC" w:rsidRDefault="000768CC" w:rsidP="000768CC">
      <w:pPr>
        <w:rPr>
          <w:rFonts w:eastAsia="Calibri"/>
        </w:rPr>
      </w:pPr>
      <w:r w:rsidRPr="000768CC">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p>
    <w:p w:rsidR="000768CC" w:rsidRPr="000768CC" w:rsidRDefault="000768CC" w:rsidP="000768CC">
      <w:r w:rsidRPr="000768CC">
        <w:rPr>
          <w:rFonts w:eastAsia="Calibri"/>
        </w:rPr>
        <w:lastRenderedPageBreak/>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0768CC">
        <w:t xml:space="preserve"> </w:t>
      </w:r>
      <w:r w:rsidRPr="000768CC">
        <w:rPr>
          <w:rFonts w:eastAsia="Calibri"/>
        </w:rPr>
        <w:t>εκτός εάν, σύμφωνα με τις ειδικότερες διατάξεις αυτών, φέρουν συγκεκριμένο χρόνο ισχύος.</w:t>
      </w:r>
    </w:p>
    <w:p w:rsidR="000768CC" w:rsidRPr="000768CC" w:rsidRDefault="000768CC" w:rsidP="000768CC">
      <w:r w:rsidRPr="000768CC">
        <w:t>Β.3. (Δεν απαιτείται στην παρούσα διακήρυξη).</w:t>
      </w:r>
    </w:p>
    <w:p w:rsidR="000768CC" w:rsidRPr="000768CC" w:rsidRDefault="000768CC" w:rsidP="000768CC"/>
    <w:p w:rsidR="000768CC" w:rsidRPr="000768CC" w:rsidRDefault="000768CC" w:rsidP="000768CC">
      <w:r w:rsidRPr="000768CC">
        <w:t xml:space="preserve"> Β.4. Για την απόδειξη της τεχνικής ικανότητας της παραγράφου 2.2.6 οι οικονομικοί φορείς προσκομίζουν:  Υπεύθυνη δήλωση για τα απαιτούμενα στοιχεία που  Α.Α. διαμορφώνει τα αποδεικτικά μέσα σε αντιστοιχία με τις απαιτήσεις τεχνικής ικανότητας  έχει θέσει στην παράγραφο 2.2.6 της παρούσας, καθώς και αντίγραφα των κυριότερων συμβάσεις παροχής υπηρεσιών που έχουν εκτελέσει κατά τη διάρκεια της τελευταίας τριετίας για δημόσιο ή ιδιωτικό φορέα. </w:t>
      </w:r>
    </w:p>
    <w:p w:rsidR="000768CC" w:rsidRPr="000768CC" w:rsidRDefault="000768CC" w:rsidP="000768CC"/>
    <w:p w:rsidR="000768CC" w:rsidRPr="000768CC" w:rsidRDefault="000768CC" w:rsidP="000768CC">
      <w:r w:rsidRPr="000768CC">
        <w:t>Β.5. Δεν απαιτούνται συγκεκριμένα πρότυπα διασφάλισης ποιότητας</w:t>
      </w:r>
    </w:p>
    <w:p w:rsidR="000768CC" w:rsidRPr="000768CC" w:rsidRDefault="000768CC" w:rsidP="000768CC">
      <w:r w:rsidRPr="000768CC">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0768CC" w:rsidRPr="000768CC" w:rsidRDefault="000768CC" w:rsidP="000768CC">
      <w:r w:rsidRPr="000768CC">
        <w:t>Ειδικότερα για τους ημεδαπούς οικονομικούς φορείς προσκομίζονται:</w:t>
      </w:r>
    </w:p>
    <w:p w:rsidR="000768CC" w:rsidRPr="000768CC" w:rsidRDefault="000768CC" w:rsidP="000768CC">
      <w:r w:rsidRPr="000768CC">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0768CC">
        <w:footnoteReference w:id="83"/>
      </w:r>
      <w:r w:rsidRPr="000768CC">
        <w:t>, προσκομίζει σχετικό πιστοποιητικό ισχύουσας εκπροσώπησης</w:t>
      </w:r>
      <w:r w:rsidRPr="000768CC">
        <w:footnoteReference w:id="84"/>
      </w:r>
      <w:r w:rsidRPr="000768CC">
        <w:t xml:space="preserve">, το οποίο πρέπει να έχει εκδοθεί έως τριάντα (30) εργάσιμες ημέρες πριν από την υποβολή του.  </w:t>
      </w:r>
    </w:p>
    <w:p w:rsidR="000768CC" w:rsidRPr="000768CC" w:rsidRDefault="000768CC" w:rsidP="000768CC">
      <w:r w:rsidRPr="000768CC">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0768CC" w:rsidRPr="000768CC" w:rsidRDefault="000768CC" w:rsidP="000768CC">
      <w:r w:rsidRPr="000768CC">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768CC" w:rsidRPr="000768CC" w:rsidRDefault="000768CC" w:rsidP="000768CC">
      <w:r w:rsidRPr="000768CC">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αρμόδιου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0768CC" w:rsidRPr="000768CC" w:rsidRDefault="000768CC" w:rsidP="000768CC">
      <w:r w:rsidRPr="000768CC">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768CC" w:rsidRPr="000768CC" w:rsidRDefault="000768CC" w:rsidP="000768CC">
      <w:r w:rsidRPr="000768CC">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0768CC" w:rsidRPr="000768CC" w:rsidRDefault="000768CC" w:rsidP="000768CC">
      <w:r w:rsidRPr="000768CC">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0768CC">
        <w:t>ουν</w:t>
      </w:r>
      <w:proofErr w:type="spellEnd"/>
      <w:r w:rsidRPr="000768CC">
        <w:t xml:space="preserve"> νόμιμα την εταιρεία κατά την ημερομηνία διενέργειας του διαγωνισμού (νόμιμος εκπρόσωπος, δικαίωμα </w:t>
      </w:r>
      <w:r w:rsidRPr="000768CC">
        <w:lastRenderedPageBreak/>
        <w:t>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768CC" w:rsidRPr="000768CC" w:rsidRDefault="000768CC" w:rsidP="000768CC">
      <w:r w:rsidRPr="000768CC">
        <w:t>Β.7. Οι οικονομικοί φορείς που είναι εγγεγραμμένοι σε επίσημους καταλόγους</w:t>
      </w:r>
      <w:r w:rsidRPr="000768CC">
        <w:footnoteReference w:id="85"/>
      </w:r>
      <w:r w:rsidRPr="000768CC">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0768CC" w:rsidRPr="000768CC" w:rsidRDefault="000768CC" w:rsidP="000768CC">
      <w:r w:rsidRPr="000768CC">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768CC" w:rsidRPr="000768CC" w:rsidRDefault="000768CC" w:rsidP="000768CC">
      <w:r w:rsidRPr="000768CC">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0768CC" w:rsidRPr="000768CC" w:rsidRDefault="000768CC" w:rsidP="000768CC">
      <w:r w:rsidRPr="000768CC">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πέραν της βεβαίωσης εγγραφής στον επίσημο κατάλογο και πιστοποιητικά, κατά τα οριζόμενα ανωτέρω στην περίπτωση Β.1, </w:t>
      </w:r>
      <w:proofErr w:type="spellStart"/>
      <w:r w:rsidRPr="000768CC">
        <w:t>υποπερ</w:t>
      </w:r>
      <w:proofErr w:type="spellEnd"/>
      <w:r w:rsidRPr="000768CC">
        <w:t xml:space="preserve">. i, ii και iii της </w:t>
      </w:r>
      <w:proofErr w:type="spellStart"/>
      <w:r w:rsidRPr="000768CC">
        <w:t>περ</w:t>
      </w:r>
      <w:proofErr w:type="spellEnd"/>
      <w:r w:rsidRPr="000768CC">
        <w:t>. β.</w:t>
      </w:r>
    </w:p>
    <w:p w:rsidR="000768CC" w:rsidRPr="000768CC" w:rsidRDefault="000768CC" w:rsidP="000768CC">
      <w:r w:rsidRPr="000768CC">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0768CC" w:rsidRPr="000768CC" w:rsidRDefault="000768CC" w:rsidP="000768CC">
      <w:r w:rsidRPr="000768CC">
        <w:t xml:space="preserve">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αρμόδιου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διαγωνιζομένου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με  τον οποίο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0768CC" w:rsidRPr="000768CC" w:rsidRDefault="000768CC" w:rsidP="000768CC">
      <w:r w:rsidRPr="000768CC">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0768CC" w:rsidRPr="000768CC" w:rsidRDefault="000768CC" w:rsidP="000768CC">
      <w:r w:rsidRPr="000768CC">
        <w:t xml:space="preserve">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w:t>
      </w:r>
    </w:p>
    <w:p w:rsidR="000768CC" w:rsidRPr="000768CC" w:rsidRDefault="000768CC" w:rsidP="000768CC">
      <w:r w:rsidRPr="000768CC">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w:t>
      </w:r>
      <w:r w:rsidRPr="000768CC">
        <w:lastRenderedPageBreak/>
        <w:t xml:space="preserve">υπό μορφή υπεργολαβίας και υπεύθυνη δήλωση των υπεργολάβων ότι αποδέχονται την εκτέλεση των εργασιών. </w:t>
      </w:r>
    </w:p>
    <w:p w:rsidR="000768CC" w:rsidRPr="000768CC" w:rsidRDefault="000768CC" w:rsidP="000768CC">
      <w:r w:rsidRPr="000768CC">
        <w:t>Β.11. Επισημαίνεται ότι γίνονται αποδεκτές:</w:t>
      </w:r>
    </w:p>
    <w:p w:rsidR="000768CC" w:rsidRPr="000768CC" w:rsidRDefault="000768CC" w:rsidP="000768CC">
      <w:r w:rsidRPr="000768CC">
        <w:t xml:space="preserve">οι ένορκες βεβαιώσεις που αναφέρονται στην παρούσα Διακήρυξη, εφόσον έχουν συνταχθεί έως τρεις (3) μήνες πριν από την υποβολή τους, </w:t>
      </w:r>
    </w:p>
    <w:p w:rsidR="000768CC" w:rsidRPr="000768CC" w:rsidRDefault="000768CC" w:rsidP="000768CC">
      <w:r w:rsidRPr="000768CC">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0768CC" w:rsidRPr="000768CC" w:rsidRDefault="000768CC" w:rsidP="000768CC"/>
    <w:p w:rsidR="000768CC" w:rsidRPr="000768CC" w:rsidRDefault="000768CC" w:rsidP="000768CC">
      <w:bookmarkStart w:id="34" w:name="_Toc129004422"/>
      <w:r w:rsidRPr="000768CC">
        <w:t>2.3</w:t>
      </w:r>
      <w:r w:rsidRPr="000768CC">
        <w:tab/>
        <w:t>Κριτήρια Ανάθεσης</w:t>
      </w:r>
      <w:bookmarkEnd w:id="34"/>
      <w:r w:rsidRPr="000768CC">
        <w:t xml:space="preserve">  </w:t>
      </w:r>
    </w:p>
    <w:p w:rsidR="000768CC" w:rsidRPr="000768CC" w:rsidRDefault="000768CC" w:rsidP="000768CC">
      <w:bookmarkStart w:id="35" w:name="_Toc129004423"/>
      <w:r w:rsidRPr="000768CC">
        <w:t>2.3.1</w:t>
      </w:r>
      <w:r w:rsidRPr="000768CC">
        <w:tab/>
        <w:t>Κριτήριο ανάθεσης</w:t>
      </w:r>
      <w:r w:rsidRPr="000768CC">
        <w:footnoteReference w:id="86"/>
      </w:r>
      <w:bookmarkEnd w:id="35"/>
      <w:r w:rsidRPr="000768CC">
        <w:t xml:space="preserve"> </w:t>
      </w:r>
    </w:p>
    <w:p w:rsidR="000768CC" w:rsidRPr="000768CC" w:rsidRDefault="000768CC" w:rsidP="000768CC">
      <w:r w:rsidRPr="000768CC">
        <w:t>Κριτήριο ανάθεσης</w:t>
      </w:r>
      <w:r w:rsidRPr="000768CC">
        <w:footnoteReference w:id="87"/>
      </w:r>
      <w:r w:rsidRPr="000768CC">
        <w:t xml:space="preserve"> της Σύμβασης είναι η πλέον συμφέρουσα από οικονομική άποψη προσφορά:</w:t>
      </w:r>
    </w:p>
    <w:p w:rsidR="000768CC" w:rsidRPr="000768CC" w:rsidRDefault="000768CC" w:rsidP="000768CC">
      <w:r w:rsidRPr="000768CC">
        <w:t>Α)  βάσει της χαμηλότερης τιμής ή του ενιαίου ποσοστού έκπτωσης ανά ομάδα</w:t>
      </w:r>
    </w:p>
    <w:p w:rsidR="000768CC" w:rsidRPr="000768CC" w:rsidRDefault="000768CC" w:rsidP="000768CC"/>
    <w:p w:rsidR="000768CC" w:rsidRPr="000768CC" w:rsidRDefault="000768CC" w:rsidP="000768CC">
      <w:bookmarkStart w:id="36" w:name="_Toc129004424"/>
      <w:r w:rsidRPr="000768CC">
        <w:t>2.3.2</w:t>
      </w:r>
      <w:r w:rsidRPr="000768CC">
        <w:tab/>
        <w:t>Βαθμολόγηση και κατάταξη προσφορών</w:t>
      </w:r>
      <w:bookmarkEnd w:id="36"/>
    </w:p>
    <w:p w:rsidR="000768CC" w:rsidRPr="000768CC" w:rsidRDefault="000768CC" w:rsidP="000768CC">
      <w:r w:rsidRPr="000768CC">
        <w:t xml:space="preserve">         (ΔΕΝ ΕΦΑΡΜΟΖΕΤΑΙ)</w:t>
      </w:r>
    </w:p>
    <w:tbl>
      <w:tblPr>
        <w:tblW w:w="0" w:type="auto"/>
        <w:tblInd w:w="164" w:type="dxa"/>
        <w:tblLayout w:type="fixed"/>
        <w:tblLook w:val="0000"/>
      </w:tblPr>
      <w:tblGrid>
        <w:gridCol w:w="450"/>
        <w:gridCol w:w="436"/>
      </w:tblGrid>
      <w:tr w:rsidR="000768CC" w:rsidRPr="000768CC" w:rsidTr="00F117E6">
        <w:trPr>
          <w:cantSplit/>
        </w:trPr>
        <w:tc>
          <w:tcPr>
            <w:tcW w:w="450" w:type="dxa"/>
            <w:shd w:val="clear" w:color="auto" w:fill="auto"/>
            <w:vAlign w:val="center"/>
          </w:tcPr>
          <w:p w:rsidR="000768CC" w:rsidRPr="000768CC" w:rsidRDefault="000768CC" w:rsidP="000768CC"/>
        </w:tc>
        <w:tc>
          <w:tcPr>
            <w:tcW w:w="436" w:type="dxa"/>
            <w:shd w:val="clear" w:color="auto" w:fill="auto"/>
            <w:vAlign w:val="center"/>
          </w:tcPr>
          <w:p w:rsidR="000768CC" w:rsidRPr="000768CC" w:rsidRDefault="000768CC" w:rsidP="000768CC"/>
        </w:tc>
      </w:tr>
    </w:tbl>
    <w:p w:rsidR="000768CC" w:rsidRPr="000768CC" w:rsidRDefault="000768CC" w:rsidP="000768CC"/>
    <w:tbl>
      <w:tblPr>
        <w:tblW w:w="0" w:type="auto"/>
        <w:tblInd w:w="164" w:type="dxa"/>
        <w:tblLayout w:type="fixed"/>
        <w:tblLook w:val="0000"/>
      </w:tblPr>
      <w:tblGrid>
        <w:gridCol w:w="450"/>
        <w:gridCol w:w="436"/>
      </w:tblGrid>
      <w:tr w:rsidR="000768CC" w:rsidRPr="000768CC" w:rsidTr="00F117E6">
        <w:trPr>
          <w:cantSplit/>
        </w:trPr>
        <w:tc>
          <w:tcPr>
            <w:tcW w:w="450" w:type="dxa"/>
            <w:shd w:val="clear" w:color="auto" w:fill="auto"/>
            <w:vAlign w:val="center"/>
          </w:tcPr>
          <w:p w:rsidR="000768CC" w:rsidRPr="000768CC" w:rsidRDefault="000768CC" w:rsidP="000768CC"/>
        </w:tc>
        <w:tc>
          <w:tcPr>
            <w:tcW w:w="436" w:type="dxa"/>
            <w:shd w:val="clear" w:color="auto" w:fill="auto"/>
            <w:vAlign w:val="center"/>
          </w:tcPr>
          <w:p w:rsidR="000768CC" w:rsidRPr="000768CC" w:rsidRDefault="000768CC" w:rsidP="000768CC"/>
        </w:tc>
      </w:tr>
    </w:tbl>
    <w:p w:rsidR="000768CC" w:rsidRPr="000768CC" w:rsidRDefault="000768CC" w:rsidP="000768CC"/>
    <w:p w:rsidR="000768CC" w:rsidRPr="000768CC" w:rsidRDefault="000768CC" w:rsidP="000768CC">
      <w:bookmarkStart w:id="37" w:name="_Toc129004425"/>
      <w:r w:rsidRPr="000768CC">
        <w:t>2.3.3</w:t>
      </w:r>
      <w:r w:rsidRPr="000768CC">
        <w:tab/>
        <w:t>Ηλεκτρονικοί πλειστηριασμοί</w:t>
      </w:r>
      <w:r w:rsidRPr="000768CC">
        <w:footnoteReference w:id="88"/>
      </w:r>
      <w:bookmarkEnd w:id="37"/>
      <w:r w:rsidRPr="000768CC">
        <w:t xml:space="preserve"> </w:t>
      </w:r>
    </w:p>
    <w:p w:rsidR="000768CC" w:rsidRPr="000768CC" w:rsidRDefault="000768CC" w:rsidP="000768CC">
      <w:r w:rsidRPr="000768CC">
        <w:t xml:space="preserve">          (ΔΕΝ ΕΦΑΡΜΟΖΕΤΑΙ)</w:t>
      </w:r>
      <w:bookmarkStart w:id="38" w:name="_bookmark33"/>
      <w:bookmarkEnd w:id="38"/>
    </w:p>
    <w:p w:rsidR="000768CC" w:rsidRPr="000768CC" w:rsidRDefault="000768CC" w:rsidP="000768CC"/>
    <w:p w:rsidR="000768CC" w:rsidRPr="000768CC" w:rsidRDefault="000768CC" w:rsidP="000768CC">
      <w:bookmarkStart w:id="39" w:name="_Toc129004426"/>
      <w:r w:rsidRPr="000768CC">
        <w:t>2.4</w:t>
      </w:r>
      <w:r w:rsidRPr="000768CC">
        <w:tab/>
        <w:t>Κατάρτιση - Περιεχόμενο Προσφορών</w:t>
      </w:r>
      <w:bookmarkEnd w:id="39"/>
    </w:p>
    <w:p w:rsidR="000768CC" w:rsidRPr="000768CC" w:rsidRDefault="000768CC" w:rsidP="000768CC">
      <w:bookmarkStart w:id="40" w:name="_Toc129004427"/>
      <w:r w:rsidRPr="000768CC">
        <w:t>2.4.1</w:t>
      </w:r>
      <w:r w:rsidRPr="000768CC">
        <w:tab/>
        <w:t>Γενικοί όροι υποβολής προσφορών</w:t>
      </w:r>
      <w:bookmarkEnd w:id="40"/>
    </w:p>
    <w:p w:rsidR="000768CC" w:rsidRPr="000768CC" w:rsidRDefault="000768CC" w:rsidP="000768CC">
      <w:r w:rsidRPr="000768CC">
        <w:t xml:space="preserve">Οι προσφορές υποβάλλονται με βάση τις απαιτήσεις που ορίζονται στο Παράρτημα Ι της Διακήρυξης , για το σύνολο της </w:t>
      </w:r>
      <w:proofErr w:type="spellStart"/>
      <w:r w:rsidRPr="000768CC">
        <w:t>προκηρυχθείσας</w:t>
      </w:r>
      <w:proofErr w:type="spellEnd"/>
      <w:r w:rsidRPr="000768CC">
        <w:t xml:space="preserve"> ποσότητας των υπηρεσιών - προμηθειών ανά είδος /ομάδα. </w:t>
      </w:r>
    </w:p>
    <w:p w:rsidR="000768CC" w:rsidRPr="000768CC" w:rsidRDefault="000768CC" w:rsidP="000768CC">
      <w:r w:rsidRPr="000768CC">
        <w:t>Δεν επιτρέπονται εναλλακτικές προσφορές .</w:t>
      </w:r>
    </w:p>
    <w:p w:rsidR="000768CC" w:rsidRPr="000768CC" w:rsidRDefault="000768CC" w:rsidP="000768CC">
      <w:r w:rsidRPr="000768CC">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Pr="000768CC">
        <w:footnoteReference w:id="89"/>
      </w:r>
      <w:r w:rsidRPr="000768CC">
        <w:t>.</w:t>
      </w:r>
      <w:hyperlink r:id="rId16" w:history="1"/>
      <w:hyperlink r:id="rId17" w:history="1"/>
    </w:p>
    <w:p w:rsidR="000768CC" w:rsidRPr="000768CC" w:rsidRDefault="000768CC" w:rsidP="000768CC">
      <w:r w:rsidRPr="000768CC">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αποφαινόμενου </w:t>
      </w:r>
      <w:r w:rsidRPr="000768CC">
        <w:lastRenderedPageBreak/>
        <w:t>οργάνου της αναθέτουσας αρχής, υποβάλλοντας έγγραφη ειδοποίηση προς την αναθέτουσα αρχή μέσω της λειτουργικότητας «Επικοινωνία» του ΕΣΗΔΗΣ.</w:t>
      </w:r>
      <w:r w:rsidRPr="000768CC">
        <w:footnoteReference w:id="90"/>
      </w:r>
    </w:p>
    <w:p w:rsidR="000768CC" w:rsidRPr="000768CC" w:rsidRDefault="000768CC" w:rsidP="000768CC">
      <w:bookmarkStart w:id="41" w:name="_Toc129004428"/>
      <w:r w:rsidRPr="000768CC">
        <w:t>2.4.2</w:t>
      </w:r>
      <w:r w:rsidRPr="000768CC">
        <w:tab/>
        <w:t>Χρόνος και Τρόπος υποβολής προσφορών</w:t>
      </w:r>
      <w:bookmarkEnd w:id="41"/>
      <w:r w:rsidRPr="000768CC">
        <w:t xml:space="preserve"> </w:t>
      </w:r>
    </w:p>
    <w:p w:rsidR="000768CC" w:rsidRPr="000768CC" w:rsidRDefault="000768CC" w:rsidP="000768CC"/>
    <w:p w:rsidR="000768CC" w:rsidRPr="000768CC" w:rsidRDefault="000768CC" w:rsidP="000768CC">
      <w:r w:rsidRPr="000768CC">
        <w:t xml:space="preserve">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0768CC">
        <w:t>υπ΄</w:t>
      </w:r>
      <w:proofErr w:type="spellEnd"/>
      <w:r w:rsidRPr="000768CC">
        <w:t xml:space="preserve"> </w:t>
      </w:r>
      <w:proofErr w:type="spellStart"/>
      <w:r w:rsidRPr="000768CC">
        <w:t>αριθμ</w:t>
      </w:r>
      <w:proofErr w:type="spellEnd"/>
      <w:r w:rsidRPr="000768CC">
        <w:t xml:space="preserve">.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0768CC" w:rsidRPr="000768CC" w:rsidRDefault="000768CC" w:rsidP="000768CC">
      <w:r w:rsidRPr="000768CC">
        <w:t xml:space="preserve">Για τη συμμετοχή στον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0768CC">
        <w:t>πάροχο</w:t>
      </w:r>
      <w:proofErr w:type="spellEnd"/>
      <w:r w:rsidRPr="000768CC">
        <w:t xml:space="preserve"> υπηρεσιών πιστοποίησης, ο οποίος περιλαμβάνεται στον κατάλογο </w:t>
      </w:r>
      <w:proofErr w:type="spellStart"/>
      <w:r w:rsidRPr="000768CC">
        <w:t>εμπίστευσης</w:t>
      </w:r>
      <w:proofErr w:type="spellEnd"/>
      <w:r w:rsidRPr="000768CC">
        <w:t xml:space="preserve"> που προβλέπεται στην απόφαση 2009/767/ΕΚ και σύμφωνα με τα οριζόμενα στον Κανονισμό (ΕΕ) 910/2014 και να εγγραφούν στο ΕΣΗΔΗΣ, σύμφωνα με την </w:t>
      </w:r>
      <w:proofErr w:type="spellStart"/>
      <w:r w:rsidRPr="000768CC">
        <w:t>περ</w:t>
      </w:r>
      <w:proofErr w:type="spellEnd"/>
      <w:r w:rsidRPr="000768CC">
        <w:t xml:space="preserve">. β της παρ. 2 του άρθρου 37 του ν. 4412/2016 και τις διατάξεις του άρθρου 6 της Κ.Υ.Α. ΕΣΗΔΗΣ Προμήθειες και Υπηρεσίες. </w:t>
      </w:r>
    </w:p>
    <w:p w:rsidR="000768CC" w:rsidRPr="000768CC" w:rsidRDefault="000768CC" w:rsidP="000768CC"/>
    <w:p w:rsidR="000768CC" w:rsidRPr="000768CC" w:rsidRDefault="000768CC" w:rsidP="000768CC">
      <w:r w:rsidRPr="000768CC">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0768CC" w:rsidRPr="000768CC" w:rsidRDefault="000768CC" w:rsidP="000768CC">
      <w:r w:rsidRPr="000768CC">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0768CC">
        <w:footnoteReference w:id="91"/>
      </w:r>
    </w:p>
    <w:p w:rsidR="000768CC" w:rsidRPr="000768CC" w:rsidRDefault="000768CC" w:rsidP="000768CC"/>
    <w:p w:rsidR="000768CC" w:rsidRPr="000768CC" w:rsidRDefault="000768CC" w:rsidP="000768CC">
      <w:r w:rsidRPr="000768CC">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0768CC" w:rsidRPr="000768CC" w:rsidRDefault="000768CC" w:rsidP="000768CC">
      <w:r w:rsidRPr="000768CC">
        <w:t>(α) έναν ηλεκτρονικό (</w:t>
      </w:r>
      <w:proofErr w:type="spellStart"/>
      <w:r w:rsidRPr="000768CC">
        <w:t>υπο</w:t>
      </w:r>
      <w:proofErr w:type="spellEnd"/>
      <w:r w:rsidRPr="000768CC">
        <w:t xml:space="preserve">)φάκελο με την ένδειξη «Δικαιολογητικά </w:t>
      </w:r>
      <w:proofErr w:type="spellStart"/>
      <w:r w:rsidRPr="000768CC">
        <w:t>Συμμετοχής–Τεχνική</w:t>
      </w:r>
      <w:proofErr w:type="spellEnd"/>
      <w:r w:rsidRPr="000768CC">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0768CC" w:rsidRPr="000768CC" w:rsidRDefault="000768CC" w:rsidP="000768CC">
      <w:r w:rsidRPr="000768CC">
        <w:t>(β) έναν ηλεκτρονικό (</w:t>
      </w:r>
      <w:proofErr w:type="spellStart"/>
      <w:r w:rsidRPr="000768CC">
        <w:t>υπο</w:t>
      </w:r>
      <w:proofErr w:type="spellEnd"/>
      <w:r w:rsidRPr="000768CC">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0768CC" w:rsidRPr="000768CC" w:rsidRDefault="000768CC" w:rsidP="000768CC">
      <w:r w:rsidRPr="000768CC">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0768CC" w:rsidRPr="000768CC" w:rsidRDefault="000768CC" w:rsidP="000768CC">
      <w:r w:rsidRPr="000768CC">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0768CC" w:rsidRPr="000768CC" w:rsidRDefault="000768CC" w:rsidP="000768CC">
      <w:r w:rsidRPr="000768CC">
        <w:lastRenderedPageBreak/>
        <w:t xml:space="preserve">2.4.2.4. Εφόσον οι Οικονομικοί Φορείς καταχωρίσουν τα στοιχεία, με τα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 συνέχεια, μέσω σχετικής λειτουργικότητας,  εξάγουν αναφορές (εκτυπώσεις) σε μορφή ηλεκτρονικών αρχείων με </w:t>
      </w:r>
      <w:proofErr w:type="spellStart"/>
      <w:r w:rsidRPr="000768CC">
        <w:t>μορφότυπο</w:t>
      </w:r>
      <w:proofErr w:type="spellEnd"/>
      <w:r w:rsidRPr="000768CC">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0768CC">
        <w:t>περ</w:t>
      </w:r>
      <w:proofErr w:type="spellEnd"/>
      <w:r w:rsidRPr="000768CC">
        <w:t xml:space="preserve">. β της παρ. 2 του άρθρου 37) και επισυνάπτονται από τον Οικονομικό Φορέα στους αντίστοιχους </w:t>
      </w:r>
      <w:proofErr w:type="spellStart"/>
      <w:r w:rsidRPr="000768CC">
        <w:t>υποφακέλους</w:t>
      </w:r>
      <w:proofErr w:type="spellEnd"/>
      <w:r w:rsidRPr="000768CC">
        <w:t xml:space="preserve">. Επισημαίνεται ότι η εξαγωγή και η επισύναψη των προαναφερθεισών αναφορών (εκτυπώσεων) δύναται να πραγματοποιείται για κάθε </w:t>
      </w:r>
      <w:proofErr w:type="spellStart"/>
      <w:r w:rsidRPr="000768CC">
        <w:t>υποφακέλο</w:t>
      </w:r>
      <w:proofErr w:type="spellEnd"/>
      <w:r w:rsidRPr="000768CC">
        <w:t xml:space="preserve">  ξεχωριστά, από τη στιγμή που έχει ολοκληρωθεί η καταχώριση των στοιχείων σε αυτόν</w:t>
      </w:r>
      <w:r w:rsidRPr="000768CC">
        <w:footnoteReference w:id="92"/>
      </w:r>
      <w:r w:rsidRPr="000768CC">
        <w:t xml:space="preserve">.  </w:t>
      </w:r>
    </w:p>
    <w:p w:rsidR="000768CC" w:rsidRPr="000768CC" w:rsidRDefault="000768CC" w:rsidP="000768CC"/>
    <w:p w:rsidR="000768CC" w:rsidRPr="000768CC" w:rsidRDefault="000768CC" w:rsidP="000768CC"/>
    <w:p w:rsidR="000768CC" w:rsidRPr="000768CC" w:rsidRDefault="000768CC" w:rsidP="000768CC">
      <w:r w:rsidRPr="000768CC">
        <w:t>2.4.2.5. Ειδικότερα, όσον αφορά τα συνημμένα ηλεκτρονικά αρχεία της προσφοράς, οι Οικονομικοί Φορείς τα καταχωρίζουν στους ανωτέρω (</w:t>
      </w:r>
      <w:proofErr w:type="spellStart"/>
      <w:r w:rsidRPr="000768CC">
        <w:t>υπο</w:t>
      </w:r>
      <w:proofErr w:type="spellEnd"/>
      <w:r w:rsidRPr="000768CC">
        <w:t>)φακέλους μέσω του Υποσυστήματος, ως εξής :</w:t>
      </w:r>
    </w:p>
    <w:p w:rsidR="000768CC" w:rsidRPr="000768CC" w:rsidRDefault="000768CC" w:rsidP="000768CC">
      <w:bookmarkStart w:id="42" w:name="_Hlk71366084"/>
      <w:r w:rsidRPr="000768CC">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0768CC" w:rsidRPr="000768CC" w:rsidRDefault="000768CC" w:rsidP="000768CC">
      <w:r w:rsidRPr="000768CC">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0768CC">
        <w:t>Apostille</w:t>
      </w:r>
      <w:proofErr w:type="spellEnd"/>
      <w:r w:rsidRPr="000768CC">
        <w:t xml:space="preserve"> </w:t>
      </w:r>
    </w:p>
    <w:p w:rsidR="000768CC" w:rsidRPr="000768CC" w:rsidRDefault="000768CC" w:rsidP="000768CC">
      <w:r w:rsidRPr="000768CC">
        <w:t>β) είτε των άρθρων 15 και 27</w:t>
      </w:r>
      <w:r w:rsidRPr="000768CC">
        <w:footnoteReference w:id="93"/>
      </w:r>
      <w:r w:rsidRPr="000768CC">
        <w:t xml:space="preserve"> του ν. 4727/2020 (Α΄ 184) περί ηλεκτρονικών ιδιωτικών εγγράφων που φέρουν ηλεκτρονική υπογραφή ή σφραγίδα </w:t>
      </w:r>
    </w:p>
    <w:p w:rsidR="000768CC" w:rsidRPr="000768CC" w:rsidRDefault="000768CC" w:rsidP="000768CC">
      <w:r w:rsidRPr="000768CC">
        <w:t>γ) είτε του άρθρου 11 του ν. 2690/1999 (Α΄ 45)</w:t>
      </w:r>
      <w:r w:rsidRPr="000768CC">
        <w:footnoteReference w:id="94"/>
      </w:r>
      <w:r w:rsidRPr="000768CC">
        <w:t>,</w:t>
      </w:r>
    </w:p>
    <w:p w:rsidR="000768CC" w:rsidRPr="000768CC" w:rsidRDefault="000768CC" w:rsidP="000768CC">
      <w:r w:rsidRPr="000768CC">
        <w:t xml:space="preserve">δ) είτε της παρ. 2 του άρθρου 37 του ν. 4412/2016, περί χρήσης ηλεκτρονικών υπογραφών σε ηλεκτρονικές διαδικασίες δημοσίων συμβάσεων,  </w:t>
      </w:r>
    </w:p>
    <w:p w:rsidR="000768CC" w:rsidRPr="000768CC" w:rsidRDefault="000768CC" w:rsidP="000768CC">
      <w:r w:rsidRPr="000768CC">
        <w:t xml:space="preserve">ε) είτε της παρ. 8 του άρθρου 92 του ν. 4412/2016, περί </w:t>
      </w:r>
      <w:proofErr w:type="spellStart"/>
      <w:r w:rsidRPr="000768CC">
        <w:t>συνυποβολής</w:t>
      </w:r>
      <w:proofErr w:type="spellEnd"/>
      <w:r w:rsidRPr="000768CC">
        <w:t xml:space="preserve"> υπεύθυνης δήλωσης στην περίπτωση απλής φωτοτυπίας ιδιωτικών εγγράφων. </w:t>
      </w:r>
      <w:r w:rsidRPr="000768CC">
        <w:footnoteReference w:id="95"/>
      </w:r>
    </w:p>
    <w:p w:rsidR="000768CC" w:rsidRPr="000768CC" w:rsidRDefault="000768CC" w:rsidP="000768CC">
      <w:r w:rsidRPr="000768CC">
        <w:t>Επιπλέον, δεν προσκομίζονται σε έντυπη μορφή τα ΦΕΚ</w:t>
      </w:r>
      <w:r w:rsidRPr="000768CC">
        <w:footnoteReference w:id="96"/>
      </w:r>
      <w:r w:rsidRPr="000768CC">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0768CC" w:rsidRPr="000768CC" w:rsidRDefault="000768CC" w:rsidP="000768CC">
      <w:r w:rsidRPr="000768CC">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0768CC">
        <w:t>μορφότυπο</w:t>
      </w:r>
      <w:proofErr w:type="spellEnd"/>
      <w:r w:rsidRPr="000768CC">
        <w:t xml:space="preserve"> PDF. </w:t>
      </w:r>
      <w:bookmarkEnd w:id="42"/>
    </w:p>
    <w:p w:rsidR="000768CC" w:rsidRPr="000768CC" w:rsidRDefault="000768CC" w:rsidP="000768CC"/>
    <w:p w:rsidR="000768CC" w:rsidRPr="000768CC" w:rsidRDefault="000768CC" w:rsidP="000768CC">
      <w:r w:rsidRPr="000768CC">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0768CC">
        <w:t>ούς</w:t>
      </w:r>
      <w:proofErr w:type="spellEnd"/>
      <w:r w:rsidRPr="000768CC">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0768CC">
        <w:rPr>
          <w:rFonts w:eastAsia="Calibri"/>
        </w:rPr>
        <w:t xml:space="preserve"> </w:t>
      </w:r>
      <w:r w:rsidRPr="000768CC">
        <w:t>Τέτοια στοιχεία και δικαιολογητικά ενδεικτικά είναι :</w:t>
      </w:r>
    </w:p>
    <w:p w:rsidR="000768CC" w:rsidRPr="000768CC" w:rsidRDefault="000768CC" w:rsidP="000768CC">
      <w:r w:rsidRPr="000768CC">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0768CC" w:rsidRPr="000768CC" w:rsidRDefault="000768CC" w:rsidP="000768CC">
      <w:r w:rsidRPr="000768CC">
        <w:t>β) αυτά που δεν υπάγονται στις διατάξεις του άρθρου 11 παρ. 2 του ν. 2690/1999</w:t>
      </w:r>
      <w:r w:rsidRPr="000768CC">
        <w:footnoteReference w:id="97"/>
      </w:r>
      <w:r w:rsidRPr="000768CC">
        <w:t xml:space="preserve">, </w:t>
      </w:r>
    </w:p>
    <w:p w:rsidR="000768CC" w:rsidRPr="000768CC" w:rsidRDefault="000768CC" w:rsidP="000768CC">
      <w:r w:rsidRPr="000768CC">
        <w:lastRenderedPageBreak/>
        <w:t xml:space="preserve">γ) ιδιωτικά έγγραφα τα οποία δεν  έχουν επικυρωθεί από δικηγόρο ή δεν φέρουν θεώρηση από υπηρεσίες και φορείς της περίπτωσης </w:t>
      </w:r>
      <w:proofErr w:type="spellStart"/>
      <w:r w:rsidRPr="000768CC">
        <w:t>α΄</w:t>
      </w:r>
      <w:proofErr w:type="spellEnd"/>
      <w:r w:rsidRPr="000768CC">
        <w:t xml:space="preserve"> της παρ. 2 του άρθρου 11 του ν. 2690/1999 ή δεν συνοδεύονται από υπεύθυνη δήλωση για την ακρίβειά τους, καθώς και</w:t>
      </w:r>
    </w:p>
    <w:p w:rsidR="000768CC" w:rsidRPr="000768CC" w:rsidRDefault="000768CC" w:rsidP="000768CC">
      <w:r w:rsidRPr="000768CC">
        <w:t>δ) τα αλλοδαπά δημόσια έντυπα έγγραφα που φέρουν την επισημείωση της Χάγης (</w:t>
      </w:r>
      <w:proofErr w:type="spellStart"/>
      <w:r w:rsidRPr="000768CC">
        <w:t>Apostille</w:t>
      </w:r>
      <w:proofErr w:type="spellEnd"/>
      <w:r w:rsidRPr="000768CC">
        <w:t>), ή προξενική θεώρηση και δεν έχουν επικυρωθεί  από δικηγόρο</w:t>
      </w:r>
      <w:r w:rsidRPr="000768CC">
        <w:footnoteReference w:id="98"/>
      </w:r>
      <w:r w:rsidRPr="000768CC">
        <w:t xml:space="preserve">. </w:t>
      </w:r>
    </w:p>
    <w:p w:rsidR="000768CC" w:rsidRPr="000768CC" w:rsidRDefault="000768CC" w:rsidP="000768CC">
      <w:r w:rsidRPr="000768C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0768CC" w:rsidRPr="000768CC" w:rsidRDefault="000768CC" w:rsidP="000768CC">
      <w:r w:rsidRPr="000768CC">
        <w:t xml:space="preserve">Στα αλλοδαπά δημόσια έγγραφα και δικαιολογητικά εφαρμόζεται η Συνθήκη της Χάγης της 5ης.10.1961, που κυρώθηκε με τον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0768CC">
        <w:t>Apostille</w:t>
      </w:r>
      <w:proofErr w:type="spellEnd"/>
      <w:r w:rsidRPr="000768CC">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0768CC" w:rsidRPr="000768CC" w:rsidRDefault="000768CC" w:rsidP="000768CC">
      <w:r w:rsidRPr="000768CC">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0768CC">
        <w:t>περ</w:t>
      </w:r>
      <w:proofErr w:type="spellEnd"/>
      <w:r w:rsidRPr="000768CC">
        <w:t xml:space="preserve">. </w:t>
      </w:r>
      <w:proofErr w:type="spellStart"/>
      <w:r w:rsidRPr="000768CC">
        <w:t>β΄</w:t>
      </w:r>
      <w:proofErr w:type="spellEnd"/>
      <w:r w:rsidRPr="000768CC">
        <w:t xml:space="preserve"> του άρθρου 11 του ν. 2690/1999 “Κώδικας Διοικητικής Διαδικασίας”, όπως αντικαταστάθηκε ως άνω με το άρθρο 1 παρ.2 του ν.4250/2014.</w:t>
      </w:r>
    </w:p>
    <w:p w:rsidR="000768CC" w:rsidRPr="000768CC" w:rsidRDefault="000768CC" w:rsidP="000768CC">
      <w:r w:rsidRPr="000768C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0768CC" w:rsidRPr="000768CC" w:rsidRDefault="000768CC" w:rsidP="000768CC">
      <w:r w:rsidRPr="000768C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το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0768CC" w:rsidRPr="000768CC" w:rsidRDefault="000768CC" w:rsidP="000768CC">
      <w:r w:rsidRPr="000768C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το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0768CC" w:rsidRPr="000768CC" w:rsidRDefault="000768CC" w:rsidP="000768CC">
      <w:bookmarkStart w:id="43" w:name="_Toc129004429"/>
      <w:r w:rsidRPr="000768CC">
        <w:t>2.4.3</w:t>
      </w:r>
      <w:r w:rsidRPr="000768CC">
        <w:tab/>
        <w:t>Περιεχόμενα Φακέλου «Δικαιολογητικά Συμμετοχής- Τεχνική Προσφορά»</w:t>
      </w:r>
      <w:bookmarkEnd w:id="43"/>
      <w:r w:rsidRPr="000768CC">
        <w:t xml:space="preserve"> </w:t>
      </w:r>
    </w:p>
    <w:p w:rsidR="000768CC" w:rsidRPr="000768CC" w:rsidRDefault="000768CC" w:rsidP="000768CC">
      <w:bookmarkStart w:id="44" w:name="_Toc129004430"/>
      <w:r w:rsidRPr="000768CC">
        <w:t>2.4.3.1 Δικαιολογητικά Συμμετοχής</w:t>
      </w:r>
      <w:bookmarkEnd w:id="44"/>
      <w:r w:rsidRPr="000768CC">
        <w:t xml:space="preserve"> </w:t>
      </w:r>
    </w:p>
    <w:p w:rsidR="000768CC" w:rsidRPr="000768CC" w:rsidRDefault="000768CC" w:rsidP="000768CC">
      <w:r w:rsidRPr="000768CC">
        <w:lastRenderedPageBreak/>
        <w:t>Τα στοιχεία και δικαιολογητικά για τη συμμετοχή των προσφερόντων στη διαγωνιστική διαδικασία περιλαμβάνουν με ποινή αποκλεισμού</w:t>
      </w:r>
      <w:r w:rsidRPr="000768CC">
        <w:footnoteReference w:id="99"/>
      </w:r>
      <w:r w:rsidRPr="000768CC">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γ)Υπεύθυνη Δήλωση του Ν. 1599/1986που να αναφέρεται: </w:t>
      </w:r>
    </w:p>
    <w:p w:rsidR="000768CC" w:rsidRPr="000768CC" w:rsidRDefault="000768CC" w:rsidP="000768CC">
      <w:r w:rsidRPr="000768CC">
        <w:t xml:space="preserve">α) ότι ο υποψήφιος «δεν έχει αποκλειστεί η συμμετοχή του σε διαγωνισμούς του δημοσίου και των ΟΤΑ.» Προκειμένου δε για αλλοδαπούς απαιτείται δήλωση ότι δεν έχουν αποκλεισθεί από αντίστοιχη αρχή και </w:t>
      </w:r>
    </w:p>
    <w:p w:rsidR="000768CC" w:rsidRPr="000768CC" w:rsidRDefault="000768CC" w:rsidP="000768CC">
      <w:r w:rsidRPr="000768CC">
        <w:t>β) ότι «έχει λάβει γνώση των τεχνικών προδιαγραφών καθώς και ολόκληρης της υπ’ αρ. 13/2023μελέτης, των όρων της παρούσας διακήρυξης και των σχετικών με αυτή διατάξεων και κείμενων νόμων και αποδέχεται πλήρως και ανεπιφύλακτα».</w:t>
      </w:r>
    </w:p>
    <w:p w:rsidR="000768CC" w:rsidRPr="000768CC" w:rsidRDefault="000768CC" w:rsidP="000768CC">
      <w:r w:rsidRPr="000768CC">
        <w:t xml:space="preserve">γ) ότι «οι εργασίες συντήρησης – επισκευής θα πραγματοποιούνται στην έδρα του Δήμου </w:t>
      </w:r>
      <w:proofErr w:type="spellStart"/>
      <w:r w:rsidRPr="000768CC">
        <w:t>Λεβαδέων</w:t>
      </w:r>
      <w:proofErr w:type="spellEnd"/>
      <w:r w:rsidRPr="000768CC">
        <w:t xml:space="preserve"> και σε </w:t>
      </w:r>
      <w:proofErr w:type="spellStart"/>
      <w:r w:rsidRPr="000768CC">
        <w:t>αδειοδοτημένα</w:t>
      </w:r>
      <w:proofErr w:type="spellEnd"/>
      <w:r w:rsidRPr="000768CC">
        <w:t xml:space="preserve"> συνεργεία  (επωνυμία </w:t>
      </w:r>
      <w:proofErr w:type="spellStart"/>
      <w:r w:rsidRPr="000768CC">
        <w:t>επιχείρισης</w:t>
      </w:r>
      <w:proofErr w:type="spellEnd"/>
      <w:r w:rsidRPr="000768CC">
        <w:t>)»</w:t>
      </w:r>
    </w:p>
    <w:p w:rsidR="000768CC" w:rsidRPr="000768CC" w:rsidRDefault="000768CC" w:rsidP="000768CC">
      <w:r w:rsidRPr="000768CC">
        <w:t>δ) Χρόνος ισχύος της προσφοράς,</w:t>
      </w:r>
    </w:p>
    <w:p w:rsidR="000768CC" w:rsidRPr="000768CC" w:rsidRDefault="000768CC" w:rsidP="000768CC">
      <w:r w:rsidRPr="000768CC">
        <w:t xml:space="preserve">δ) Αντίγραφο, της άδειας λειτουργίας που να βρίσκεται σε ισχύ σύμφωνα με τις προβλέψεις της σχετικής νομοθεσίας ή στην περίπτωση που η προσκόμιση της σχετικής άδειας για βάσιμο λόγο δεν είναι δυνατή, προσκόμιση ένορκης βεβαίωσης ή πιστοποιητικού σχετικά με την άσκηση του επαγγέλματος και υπό τους όρους που προβλέπονται στη σχετική νομοθεσία, </w:t>
      </w:r>
    </w:p>
    <w:p w:rsidR="000768CC" w:rsidRPr="000768CC" w:rsidRDefault="000768CC" w:rsidP="000768CC">
      <w:r w:rsidRPr="000768CC">
        <w:t>ε) Αντίγραφο, της άδειας άσκησης επαγγέλματος,</w:t>
      </w:r>
    </w:p>
    <w:p w:rsidR="000768CC" w:rsidRPr="000768CC" w:rsidRDefault="000768CC" w:rsidP="000768CC">
      <w:r w:rsidRPr="000768CC">
        <w:t xml:space="preserve">      στ) Αντίγραφο, πτυχίου για την άσκηση των συγκεκριμένων εργασιών.</w:t>
      </w:r>
    </w:p>
    <w:p w:rsidR="000768CC" w:rsidRPr="000768CC" w:rsidRDefault="000768CC" w:rsidP="000768CC"/>
    <w:p w:rsidR="000768CC" w:rsidRPr="000768CC" w:rsidRDefault="000768CC" w:rsidP="000768CC">
      <w:r w:rsidRPr="000768CC">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0768CC" w:rsidRPr="000768CC" w:rsidRDefault="000768CC" w:rsidP="000768CC">
      <w:r w:rsidRPr="000768CC">
        <w:t xml:space="preserve">Η συμπλήρωσή του δύναται να πραγματοποιηθεί με χρήση του υποσυστήματος </w:t>
      </w:r>
      <w:proofErr w:type="spellStart"/>
      <w:r w:rsidRPr="000768CC">
        <w:t>Promitheus</w:t>
      </w:r>
      <w:proofErr w:type="spellEnd"/>
      <w:r w:rsidRPr="000768CC">
        <w:t xml:space="preserve"> </w:t>
      </w:r>
      <w:proofErr w:type="spellStart"/>
      <w:r w:rsidRPr="000768CC">
        <w:t>ESPDint</w:t>
      </w:r>
      <w:proofErr w:type="spellEnd"/>
      <w:r w:rsidRPr="000768CC">
        <w:t xml:space="preserve">, </w:t>
      </w:r>
      <w:proofErr w:type="spellStart"/>
      <w:r w:rsidRPr="000768CC">
        <w:t>προσβάσιμου</w:t>
      </w:r>
      <w:proofErr w:type="spellEnd"/>
      <w:r w:rsidRPr="000768CC">
        <w:t xml:space="preserve"> μέσω της Διαδικτυακής Πύλης ( https://espd.eprocurement.gov.gr/) του ΟΠΣ ΕΣΗΔΗΣ, ή άλλης σχετικής συμβατής πλατφόρμας υπηρεσιών διαχείρισης ηλεκτρονικών ΕΕΕΣ. Οι Οικονομικοί Φορείς δύνανται για  τον σκοπό αυτό να αξιοποιήσουν το αντίστοιχο ηλεκτρονικό αρχείο με </w:t>
      </w:r>
      <w:proofErr w:type="spellStart"/>
      <w:r w:rsidRPr="000768CC">
        <w:t>μορφότυπο</w:t>
      </w:r>
      <w:proofErr w:type="spellEnd"/>
      <w:r w:rsidRPr="000768CC">
        <w:t xml:space="preserve"> XML που αποτελεί επικουρικό στοιχείο των εγγράφων της σύμβασης.</w:t>
      </w:r>
    </w:p>
    <w:p w:rsidR="000768CC" w:rsidRPr="000768CC" w:rsidRDefault="000768CC" w:rsidP="000768CC">
      <w:r w:rsidRPr="000768CC">
        <w:t xml:space="preserve">Το συμπληρωμένο από τον Οικονομικό Φορέα ΕΕΕΣ, καθώς και η τυχόν συνοδευτική αυτού υπεύθυνη δήλωση, υποβάλλονται σύμφωνα με την περίπτωση </w:t>
      </w:r>
      <w:proofErr w:type="spellStart"/>
      <w:r w:rsidRPr="000768CC">
        <w:t>δ΄</w:t>
      </w:r>
      <w:proofErr w:type="spellEnd"/>
      <w:r w:rsidRPr="000768CC">
        <w:t xml:space="preserve"> της παραγράφου 2.4.2.5 της παρούσας, σε ψηφιακά υπογεγραμμένο ηλεκτρονικό αρχείο με </w:t>
      </w:r>
      <w:proofErr w:type="spellStart"/>
      <w:r w:rsidRPr="000768CC">
        <w:t>μορφότυπο</w:t>
      </w:r>
      <w:proofErr w:type="spellEnd"/>
      <w:r w:rsidRPr="000768CC">
        <w:t xml:space="preserve"> PDF.</w:t>
      </w:r>
    </w:p>
    <w:p w:rsidR="000768CC" w:rsidRPr="000768CC" w:rsidRDefault="000768CC" w:rsidP="000768CC">
      <w:r w:rsidRPr="000768CC">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0768CC">
        <w:t>Promitheus</w:t>
      </w:r>
      <w:proofErr w:type="spellEnd"/>
      <w:r w:rsidRPr="000768CC">
        <w:t xml:space="preserve"> </w:t>
      </w:r>
      <w:proofErr w:type="spellStart"/>
      <w:r w:rsidRPr="000768CC">
        <w:t>ESPDint</w:t>
      </w:r>
      <w:proofErr w:type="spellEnd"/>
      <w:r w:rsidRPr="000768CC">
        <w:t xml:space="preserve"> είναι αναρτημένες σε σχετική θεματική ενότητα στη Διαδικτυακή Πύλη (https://espd.eprocurement.gov.gr/ ) του ΟΠΣ ΕΣΗΔΗΣ.]</w:t>
      </w:r>
    </w:p>
    <w:p w:rsidR="000768CC" w:rsidRPr="000768CC" w:rsidRDefault="000768CC" w:rsidP="000768CC"/>
    <w:p w:rsidR="000768CC" w:rsidRPr="000768CC" w:rsidRDefault="000768CC" w:rsidP="000768CC">
      <w:bookmarkStart w:id="45" w:name="_Toc129004431"/>
      <w:r w:rsidRPr="000768CC">
        <w:t>2.4.3.2 Τεχνική προσφορά</w:t>
      </w:r>
      <w:bookmarkEnd w:id="45"/>
    </w:p>
    <w:p w:rsidR="000768CC" w:rsidRPr="000768CC" w:rsidRDefault="000768CC" w:rsidP="000768CC">
      <w:r w:rsidRPr="000768CC">
        <w:t xml:space="preserve">H τεχνική προσφορά καλύπτει όλες τις απαιτήσεις και τις προδιαγραφές που έχουν τεθεί από την αναθέτουσα αρχή , στην τεχνική μελέτη και το  Παράρτημα Ι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και υπηρεσιών, με βάση το κριτήριο ανάθεσης, σύμφωνα με τα αναλυτικώς αναφερόμενα στην </w:t>
      </w:r>
      <w:proofErr w:type="spellStart"/>
      <w:r w:rsidRPr="000768CC">
        <w:t>αριθμ</w:t>
      </w:r>
      <w:proofErr w:type="spellEnd"/>
      <w:r w:rsidRPr="000768CC">
        <w:t>. 13/2023 Μελέτη της Δ/</w:t>
      </w:r>
      <w:proofErr w:type="spellStart"/>
      <w:r w:rsidRPr="000768CC">
        <w:t>νσης</w:t>
      </w:r>
      <w:proofErr w:type="spellEnd"/>
      <w:r w:rsidRPr="000768CC">
        <w:t xml:space="preserve"> Περιβάλλοντος , Καθαριότητας και Πρασίνου και ειδικότερα με την προσφορά τους οι διαγωνιζόμενοι πρέπει να υποβάλλουν και </w:t>
      </w:r>
      <w:r w:rsidRPr="000768CC">
        <w:lastRenderedPageBreak/>
        <w:t xml:space="preserve">τεχνική έκθεση-τεχνική περιγραφή από την οποία θα προκύπτει ότι συμμορφώνονται με τις αντίστοιχες τεχνικές προδιαγραφές που επιβάλουν οι κατασκευαστές των Οχημάτων, όπως επίσης ότι θα είναι σύμφωνοι με τους κανόνες της τέχνης που επιβάλλει η σχετική ελληνική και κοινοτική νομοθεσία, οι επίσημοι κρατικοί φορείς και η διακήρυξη. </w:t>
      </w:r>
    </w:p>
    <w:p w:rsidR="000768CC" w:rsidRPr="000768CC" w:rsidRDefault="000768CC" w:rsidP="000768CC">
      <w:r w:rsidRPr="000768CC">
        <w:t xml:space="preserve">Τα στοιχεία και δικαιολογητικά της Τεχνικής  Προσφοράς του προσφέροντος υποβάλλονται από αυτόν ηλεκτρονικά σε μορφή αρχείου τύπου </w:t>
      </w:r>
      <w:proofErr w:type="spellStart"/>
      <w:r w:rsidRPr="000768CC">
        <w:t>pdf</w:t>
      </w:r>
      <w:proofErr w:type="spellEnd"/>
      <w:r w:rsidRPr="000768CC">
        <w:t xml:space="preserve">.   </w:t>
      </w:r>
    </w:p>
    <w:p w:rsidR="000768CC" w:rsidRPr="000768CC" w:rsidRDefault="000768CC" w:rsidP="000768CC">
      <w:r w:rsidRPr="000768CC">
        <w:t xml:space="preserve">Οι οικονομικοί φορείς αναφέρουν: </w:t>
      </w:r>
    </w:p>
    <w:p w:rsidR="000768CC" w:rsidRPr="000768CC" w:rsidRDefault="000768CC" w:rsidP="000768CC">
      <w:r w:rsidRPr="000768CC">
        <w:t>α) το τμήμα της σύμβασης που προτίθενται να αναθέσουν υπό μορφή υπεργολαβίας σε τρίτους, καθώς και τους υπεργολάβους που προτείνουν</w:t>
      </w:r>
      <w:r w:rsidRPr="000768CC">
        <w:footnoteReference w:id="100"/>
      </w:r>
      <w:r w:rsidRPr="000768CC">
        <w:t>.</w:t>
      </w:r>
    </w:p>
    <w:p w:rsidR="000768CC" w:rsidRPr="000768CC" w:rsidRDefault="000768CC" w:rsidP="000768CC"/>
    <w:p w:rsidR="000768CC" w:rsidRPr="000768CC" w:rsidRDefault="000768CC" w:rsidP="000768CC">
      <w:bookmarkStart w:id="46" w:name="_Toc129004432"/>
      <w:r w:rsidRPr="000768CC">
        <w:t>2.4.4</w:t>
      </w:r>
      <w:r w:rsidRPr="000768CC">
        <w:tab/>
        <w:t>Περιεχόμενα Φακέλου «Οικονομική Προσφορά» / Τρόπος σύνταξης και υποβολής οικονομικών προσφορών</w:t>
      </w:r>
      <w:bookmarkEnd w:id="46"/>
    </w:p>
    <w:p w:rsidR="000768CC" w:rsidRPr="000768CC" w:rsidRDefault="000768CC" w:rsidP="000768CC">
      <w:r w:rsidRPr="000768CC">
        <w:t>Η Οικονομική Προσφορά</w:t>
      </w:r>
      <w:r w:rsidRPr="000768CC">
        <w:footnoteReference w:id="101"/>
      </w:r>
      <w:r w:rsidRPr="000768CC">
        <w:t xml:space="preserve"> συντάσσεται με βάση το αναγραφόμενο στην παρούσα κριτήριο ανάθεσης [χαμηλότερη τιμή]   σύμφωνα με τα οριζόμενα στο Παράρτημα IV της διακήρυξης: </w:t>
      </w:r>
    </w:p>
    <w:p w:rsidR="000768CC" w:rsidRPr="000768CC" w:rsidRDefault="000768CC" w:rsidP="000768CC"/>
    <w:p w:rsidR="000768CC" w:rsidRPr="000768CC" w:rsidRDefault="000768CC" w:rsidP="000768CC">
      <w:r w:rsidRPr="000768CC">
        <w:t>Τιμές</w:t>
      </w:r>
    </w:p>
    <w:p w:rsidR="000768CC" w:rsidRPr="000768CC" w:rsidRDefault="000768CC" w:rsidP="000768CC"/>
    <w:p w:rsidR="000768CC" w:rsidRPr="000768CC" w:rsidRDefault="000768CC" w:rsidP="000768CC">
      <w:r w:rsidRPr="000768CC">
        <w:t>[ΠΡΟΣΦΟΡΑ ΜΕ ΠΟΣΟΣΤΟ ΕΚΠΤΩΣΗΣ]</w:t>
      </w:r>
    </w:p>
    <w:p w:rsidR="000768CC" w:rsidRPr="000768CC" w:rsidRDefault="000768CC" w:rsidP="000768CC">
      <w:r w:rsidRPr="000768CC">
        <w:t>[Στις διαδικασίες σύναψης δημόσιας σύμβασης προμηθειών με κριτήριο την πλέον συμφέρουσα από οικονομική άποψη προσφορά αποκλειστικά βάσει της τιμής, η τελευταία μπορεί να προκύπτει κατά την προσφερόμενη έκπτωση επί τοις εκατό (%) στην τιμή του είδους, βάσει τιμών αναφοράς, ιδίως, όπως αυτές προσδιορίζονται από την κείμενη νομοθεσία ή βάσει τιμών που έχουν εγκριθεί από ρυθμιστική αρχή στην περίπτωση ρυθμιζόμενων αγορών. Στις περιπτώσεις αυτές η τιμή μπορεί να αναπροσαρμόζεται κατά τη διάρκεια εκτέλεσης της σύμβασης με βάση την εκάστοτε ισχύουσα τιμή αναφοράς, εφαρμοζόμενου του ποσοστού έκπτωσης. Η αναπροσαρμογή της τιμής, προκειμένου να εφαρμοστεί, πρέπει να αναφέρεται στα έγγραφα της σύμβασης. Στις περιπτώσεις της παρ. 9 του άρθρου 53 του ν. 4412/2016, όταν από τα έγγραφα της σύμβασης προβλέπεται αναπροσαρμογή τιμών, τότε η οικονομική προσφορά υποβάλλεται υποχρεωτικά σε ποσοστό έκπτωσης επί της τιμής της εκτιμώμενης αξίας του αγαθού, εκτός αν άλλως αποφασίσει η Α.Α. αναμορφώνοντας το παρόν σημείο της διακήρυξης]</w:t>
      </w:r>
    </w:p>
    <w:p w:rsidR="000768CC" w:rsidRPr="000768CC" w:rsidRDefault="000768CC" w:rsidP="000768CC">
      <w:r w:rsidRPr="000768CC">
        <w:t>Στην οικονομική προσφορά δίνεται το προσφερόμενο ποσοστό έκπτωσης στην τιμή των προσφερόμενων ειδών της μελέτης.</w:t>
      </w:r>
    </w:p>
    <w:p w:rsidR="000768CC" w:rsidRPr="000768CC" w:rsidRDefault="000768CC" w:rsidP="000768CC">
      <w:r w:rsidRPr="000768CC">
        <w:t xml:space="preserve">Ανάδοχος  ανακηρύσσεται αυτός που θα προσφέρει τη χαμηλότερη τιμή στις τιμές του προϋπολογισμού της μελέτης, στις επιμέρους ομάδες-κατηγορίες του διαγωνισμού. </w:t>
      </w:r>
    </w:p>
    <w:p w:rsidR="000768CC" w:rsidRPr="000768CC" w:rsidRDefault="000768CC" w:rsidP="000768CC">
      <w:r w:rsidRPr="000768CC">
        <w:t xml:space="preserve">Ο κάθε διαγωνιζόμενος μπορεί να προσφέρει ποσοστό έκπτωσης σε μία ή σε περισσότερες </w:t>
      </w:r>
      <w:proofErr w:type="spellStart"/>
      <w:r w:rsidRPr="000768CC">
        <w:t>οµάδες</w:t>
      </w:r>
      <w:proofErr w:type="spellEnd"/>
      <w:r w:rsidRPr="000768CC">
        <w:t xml:space="preserve"> του διαγωνισμού. </w:t>
      </w:r>
    </w:p>
    <w:p w:rsidR="000768CC" w:rsidRPr="000768CC" w:rsidRDefault="000768CC" w:rsidP="000768CC">
      <w:r w:rsidRPr="000768CC">
        <w:t>Για την προμήθεια των ελαστικών, ο κάθε διαγωνιζόμενος μπορεί να προσφέρει ενιαίο ποσοστό έκπτωσης για όλες τις διαστάσεις των ελαστικών της 12ηςομάδας, βάσει των ενδεικτικών τιμών της μελέτης. Το ενιαίο ποσοστό έκπτωσης θα αφορά όλη την 12η ομάδα.</w:t>
      </w:r>
    </w:p>
    <w:p w:rsidR="000768CC" w:rsidRPr="000768CC" w:rsidRDefault="000768CC" w:rsidP="000768CC"/>
    <w:p w:rsidR="000768CC" w:rsidRPr="000768CC" w:rsidRDefault="000768CC" w:rsidP="000768CC">
      <w:r w:rsidRPr="000768CC">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δεκαδικά ψηφία που προκύπτει μετά την αφαίρεση του ποσοστού της έκπτωσης που προσφέρουν από την ως άνω τιμή αναφοράς για τα αντίστοιχα προς παράδοση αγαθά και υπηρεσίες. </w:t>
      </w:r>
    </w:p>
    <w:p w:rsidR="000768CC" w:rsidRPr="000768CC" w:rsidRDefault="000768CC" w:rsidP="000768CC">
      <w:r w:rsidRPr="000768CC">
        <w:rPr>
          <w:highlight w:val="lightGray"/>
        </w:rPr>
        <w:t>[ενδείκνυται η θέση παραδείγματος προς αποφυγή παρερμηνειών.......]</w:t>
      </w:r>
    </w:p>
    <w:p w:rsidR="000768CC" w:rsidRPr="000768CC" w:rsidRDefault="000768CC" w:rsidP="000768CC">
      <w:r w:rsidRPr="000768CC">
        <w:lastRenderedPageBreak/>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w:t>
      </w:r>
      <w:proofErr w:type="spellStart"/>
      <w:r w:rsidRPr="000768CC">
        <w:t>pdf</w:t>
      </w:r>
      <w:proofErr w:type="spellEnd"/>
      <w:r w:rsidRPr="000768CC">
        <w:t>, ηλεκτρονικά υπογεγραμμένο και συμπληρωμένο με το  αναγραφόμενο ποσοστό έκπτωσης το υπόδειγμα της οικονομικής προσφοράς του Παραρτήματος IV, που επισυνάπτεται στην παρούσα διακήρυξη.</w:t>
      </w:r>
    </w:p>
    <w:p w:rsidR="000768CC" w:rsidRPr="000768CC" w:rsidRDefault="000768CC" w:rsidP="000768CC">
      <w:r w:rsidRPr="000768CC">
        <w:t>Στην τιμή περιλαμβάνονται οι υπέρ τρίτων κρατήσεις, καθώς και κάθε άλλη επιβάρυνση, σύμφωνα με την κείμενη νομοθεσία, μη συμπεριλαμβανομένου Φ.Π.Α., για την παράδοση του αγαθού στον τόπο και με τον τρόπο που προβλέπεται στα έγγραφα της σύμβασης.</w:t>
      </w:r>
    </w:p>
    <w:p w:rsidR="000768CC" w:rsidRPr="000768CC" w:rsidRDefault="000768CC" w:rsidP="000768CC">
      <w:r w:rsidRPr="000768CC">
        <w:t>Οι υπέρ τρίτων κρατήσεις υπόκεινται στο εκάστοτε ισχύον αναλογικό τέλος χαρτοσήμου 3 % και στην επ’ αυτού εισφορά υπέρ ΟΓΑ 20 %.</w:t>
      </w:r>
    </w:p>
    <w:p w:rsidR="000768CC" w:rsidRPr="000768CC" w:rsidRDefault="000768CC" w:rsidP="000768CC">
      <w:r w:rsidRPr="000768CC">
        <w:t xml:space="preserve">Οι προσφερόμενες τιμές είναι σταθερές καθ’ όλη τη διάρκεια της σύμβασης και δεν αναπροσαρμόζονται </w:t>
      </w:r>
    </w:p>
    <w:p w:rsidR="000768CC" w:rsidRPr="000768CC" w:rsidRDefault="000768CC" w:rsidP="000768CC">
      <w:r w:rsidRPr="000768CC">
        <w:t>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w:t>
      </w:r>
    </w:p>
    <w:p w:rsidR="000768CC" w:rsidRPr="000768CC" w:rsidRDefault="000768CC" w:rsidP="000768CC">
      <w:r w:rsidRPr="000768CC">
        <w:t xml:space="preserve">Στην οικονομική προσφορά  πρέπει να επιλέγεται με σαφήνεια ένας από τους τρόπους πληρωμής που περιγράφονται στην παρ. (5.1) της παρούσας διακήρυξης.  </w:t>
      </w:r>
    </w:p>
    <w:p w:rsidR="000768CC" w:rsidRPr="000768CC" w:rsidRDefault="000768CC" w:rsidP="000768CC">
      <w:bookmarkStart w:id="47" w:name="_Toc129004433"/>
      <w:r w:rsidRPr="000768CC">
        <w:t>2.4.5</w:t>
      </w:r>
      <w:r w:rsidRPr="000768CC">
        <w:tab/>
        <w:t>Χρόνος ισχύος των προσφορών</w:t>
      </w:r>
      <w:r w:rsidRPr="000768CC">
        <w:footnoteReference w:id="102"/>
      </w:r>
      <w:bookmarkEnd w:id="47"/>
      <w:r w:rsidRPr="000768CC">
        <w:t xml:space="preserve">  </w:t>
      </w:r>
    </w:p>
    <w:p w:rsidR="000768CC" w:rsidRPr="000768CC" w:rsidRDefault="000768CC" w:rsidP="000768CC">
      <w:r w:rsidRPr="000768CC">
        <w:t xml:space="preserve">Οι υποβαλλόμενες προσφορές ισχύουν και δεσμεύουν τους οικονομικούς φορείς για διάστημα τριών (3) μηνών από την επόμενη της καταληκτικής ημερομηνίας υποβολής προσφορών </w:t>
      </w:r>
    </w:p>
    <w:p w:rsidR="000768CC" w:rsidRPr="000768CC" w:rsidRDefault="000768CC" w:rsidP="000768CC">
      <w:r w:rsidRPr="000768CC">
        <w:t>Προσφορά η οποία ορίζει χρόνο ισχύος μικρότερο από τον ανωτέρω προβλεπόμενο απορρίπτεται ως μη κανονική.</w:t>
      </w:r>
    </w:p>
    <w:p w:rsidR="000768CC" w:rsidRPr="000768CC" w:rsidRDefault="000768CC" w:rsidP="000768CC">
      <w:r w:rsidRPr="000768CC">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οι προσφορές των οικονομικών φορέων  που αποδέχτηκαν την παράταση, πριν τη λήξη ισχύος των προσφορών τους,  ισχύουν και τους δεσμεύουν  για το επιπλέον αυτό χρονικό διάστημα.</w:t>
      </w:r>
    </w:p>
    <w:p w:rsidR="000768CC" w:rsidRPr="000768CC" w:rsidRDefault="000768CC" w:rsidP="000768CC">
      <w:r w:rsidRPr="000768CC">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0768CC" w:rsidRPr="000768CC" w:rsidRDefault="000768CC" w:rsidP="000768CC">
      <w:r w:rsidRPr="000768CC">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0768CC" w:rsidRPr="000768CC" w:rsidRDefault="000768CC" w:rsidP="000768CC"/>
    <w:p w:rsidR="000768CC" w:rsidRPr="000768CC" w:rsidRDefault="000768CC" w:rsidP="000768CC">
      <w:bookmarkStart w:id="48" w:name="_Toc129004434"/>
      <w:r w:rsidRPr="000768CC">
        <w:t>2.4.6</w:t>
      </w:r>
      <w:r w:rsidRPr="000768CC">
        <w:tab/>
        <w:t>Λόγοι απόρριψης προσφορών</w:t>
      </w:r>
      <w:r w:rsidRPr="000768CC">
        <w:footnoteReference w:id="103"/>
      </w:r>
      <w:bookmarkEnd w:id="48"/>
    </w:p>
    <w:p w:rsidR="000768CC" w:rsidRPr="000768CC" w:rsidRDefault="000768CC" w:rsidP="000768CC">
      <w:r w:rsidRPr="000768CC">
        <w:t>H αναθέτουσα αρχή με βάση τα αποτελέσματα του ελέγχου και της αξιολόγησης των προσφορών, απορρίπτει  προσφορά:</w:t>
      </w:r>
    </w:p>
    <w:p w:rsidR="000768CC" w:rsidRPr="000768CC" w:rsidRDefault="000768CC" w:rsidP="000768CC">
      <w:r w:rsidRPr="000768CC">
        <w:lastRenderedPageBreak/>
        <w:t>α) η οποία, με την επιφύλαξη του άρθρου 102 του ν. 4412/2016 περί συμπλήρωσης,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ειδικά ως προς τους όρους, οι οποίοι ρητώς έχουν καθοριστεί, επί ποινή αποκλεισμού, στην παρούσα Διακήρυξη), 2.4.4. (Περιεχόμενο φακέλου οικονομικής προσφοράς, τρόπος σύνταξης και υποβολής οικονομικών προσφορών, ειδικά ως προς τους όρους, οι οποίοι ρητώς έχουν καθοριστεί, επί ποινή αποκλεισμού, στην παρούσα Διακήρυξη), 2.4.5. (Χρόνος ισχύος προσφορών), 3.1. (Αποσφράγιση και αξιολόγηση προσφορών), 3.2 (Πρόσκληση υποβολής δικαιολογητικών προσωρινού αναδόχου) της παρούσας,</w:t>
      </w:r>
      <w:r w:rsidRPr="000768CC">
        <w:footnoteReference w:id="104"/>
      </w:r>
      <w:r w:rsidRPr="000768CC">
        <w:t xml:space="preserve"> </w:t>
      </w:r>
    </w:p>
    <w:p w:rsidR="000768CC" w:rsidRPr="000768CC" w:rsidRDefault="000768CC" w:rsidP="000768CC">
      <w:r w:rsidRPr="000768CC">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0768CC" w:rsidRPr="000768CC" w:rsidRDefault="000768CC" w:rsidP="000768CC">
      <w:r w:rsidRPr="000768CC">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0768CC" w:rsidRPr="000768CC" w:rsidRDefault="000768CC" w:rsidP="000768CC">
      <w:r w:rsidRPr="000768CC">
        <w:t>δ) η οποία είναι εναλλακτική προσφορά ,</w:t>
      </w:r>
    </w:p>
    <w:p w:rsidR="000768CC" w:rsidRPr="000768CC" w:rsidRDefault="000768CC" w:rsidP="000768CC">
      <w:r w:rsidRPr="000768CC">
        <w:t xml:space="preserve">ε) η οποία υποβάλλεται από έναν προσφέροντα που έχει υποβάλει δύο ή περισσότερες προσφορές . Ο περιορισμός αυτός ισχύει, υπό τους όρους της παραγράφου 2.2.3.4 </w:t>
      </w:r>
      <w:proofErr w:type="spellStart"/>
      <w:r w:rsidRPr="000768CC">
        <w:t>περ</w:t>
      </w:r>
      <w:proofErr w:type="spellEnd"/>
      <w:r w:rsidRPr="000768CC">
        <w:t xml:space="preserve">. </w:t>
      </w:r>
      <w:proofErr w:type="spellStart"/>
      <w:r w:rsidRPr="000768CC">
        <w:t>γ΄της</w:t>
      </w:r>
      <w:proofErr w:type="spellEnd"/>
      <w:r w:rsidRPr="000768CC">
        <w:t xml:space="preserve"> παρούσας ( </w:t>
      </w:r>
      <w:proofErr w:type="spellStart"/>
      <w:r w:rsidRPr="000768CC">
        <w:t>περ</w:t>
      </w:r>
      <w:proofErr w:type="spellEnd"/>
      <w:r w:rsidRPr="000768CC">
        <w:t xml:space="preserve">. </w:t>
      </w:r>
      <w:proofErr w:type="spellStart"/>
      <w:r w:rsidRPr="000768CC">
        <w:t>γ΄</w:t>
      </w:r>
      <w:proofErr w:type="spellEnd"/>
      <w:r w:rsidRPr="000768CC">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0768CC" w:rsidRPr="000768CC" w:rsidRDefault="000768CC" w:rsidP="000768CC">
      <w:r w:rsidRPr="000768CC">
        <w:t>στ) η οποία είναι υπό αίρεση,</w:t>
      </w:r>
    </w:p>
    <w:p w:rsidR="000768CC" w:rsidRPr="000768CC" w:rsidRDefault="000768CC" w:rsidP="000768CC">
      <w:r w:rsidRPr="000768CC">
        <w:t xml:space="preserve">ζ)  η οποία θέτει όρο αναπροσαρμογής, </w:t>
      </w:r>
    </w:p>
    <w:p w:rsidR="000768CC" w:rsidRPr="000768CC" w:rsidRDefault="000768CC" w:rsidP="000768CC">
      <w:r w:rsidRPr="000768CC">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0768CC" w:rsidRPr="000768CC" w:rsidRDefault="000768CC" w:rsidP="000768CC">
      <w:r w:rsidRPr="000768CC">
        <w:t>θ) εφόσον διαπιστωθεί ότι είναι ασυνήθιστα χαμηλή διότι δε συμμορφώνεται με τις ισχύουσες  υποχρεώσεις της παρ. 2 του άρθρου 18 του ν.4412/2016,</w:t>
      </w:r>
    </w:p>
    <w:p w:rsidR="000768CC" w:rsidRPr="000768CC" w:rsidRDefault="000768CC" w:rsidP="000768CC">
      <w:r w:rsidRPr="000768CC">
        <w:t>ι) η οποία παρουσιάζει αποκλίσεις ως προς τους όρους και τις τεχνικές προδιαγραφές της σύμβασης που έχουν ρητώς καθοριστεί, επί ποινή αποκλεισμού, στην παρούσα Διακήρυξη,</w:t>
      </w:r>
    </w:p>
    <w:p w:rsidR="000768CC" w:rsidRPr="000768CC" w:rsidRDefault="000768CC" w:rsidP="000768CC">
      <w:r w:rsidRPr="000768CC">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0768CC" w:rsidRPr="000768CC" w:rsidRDefault="000768CC" w:rsidP="000768CC">
      <w:r w:rsidRPr="000768CC">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0768CC">
        <w:t>επ</w:t>
      </w:r>
      <w:proofErr w:type="spellEnd"/>
      <w:r w:rsidRPr="000768CC">
        <w:t>., περί κριτηρίων επιλογής,</w:t>
      </w:r>
    </w:p>
    <w:p w:rsidR="000768CC" w:rsidRPr="000768CC" w:rsidRDefault="000768CC" w:rsidP="000768CC">
      <w:r w:rsidRPr="000768CC">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0768CC" w:rsidRPr="000768CC" w:rsidRDefault="000768CC" w:rsidP="000768CC"/>
    <w:p w:rsidR="000768CC" w:rsidRPr="000768CC" w:rsidRDefault="000768CC" w:rsidP="000768CC">
      <w:bookmarkStart w:id="49" w:name="_Toc129004435"/>
      <w:r w:rsidRPr="000768CC">
        <w:lastRenderedPageBreak/>
        <w:t>3.</w:t>
      </w:r>
      <w:r w:rsidRPr="000768CC">
        <w:tab/>
        <w:t>ΔΙΕΝΕΡΓΕΙΑ ΔΙΑΔΙΚΑΣΙΑΣ - ΑΞΙΟΛΟΓΗΣΗ ΠΡΟΣΦΟΡΩΝ</w:t>
      </w:r>
      <w:bookmarkEnd w:id="49"/>
      <w:r w:rsidRPr="000768CC">
        <w:t xml:space="preserve">  </w:t>
      </w:r>
    </w:p>
    <w:p w:rsidR="000768CC" w:rsidRPr="000768CC" w:rsidRDefault="000768CC" w:rsidP="000768CC">
      <w:bookmarkStart w:id="50" w:name="_Toc129004436"/>
      <w:r w:rsidRPr="000768CC">
        <w:t xml:space="preserve">3.1 </w:t>
      </w:r>
      <w:r w:rsidRPr="000768CC">
        <w:tab/>
        <w:t>Αποσφράγιση και αξιολόγηση προσφορών</w:t>
      </w:r>
      <w:bookmarkEnd w:id="50"/>
      <w:r w:rsidRPr="000768CC">
        <w:t xml:space="preserve"> </w:t>
      </w:r>
    </w:p>
    <w:p w:rsidR="000768CC" w:rsidRPr="000768CC" w:rsidRDefault="000768CC" w:rsidP="000768CC">
      <w:bookmarkStart w:id="51" w:name="_Toc129004437"/>
      <w:r w:rsidRPr="000768CC">
        <w:t>3.1.1</w:t>
      </w:r>
      <w:r w:rsidRPr="000768CC">
        <w:tab/>
        <w:t>Ηλεκτρονική αποσφράγιση προσφορών</w:t>
      </w:r>
      <w:r w:rsidRPr="000768CC">
        <w:footnoteReference w:id="105"/>
      </w:r>
      <w:bookmarkEnd w:id="51"/>
    </w:p>
    <w:p w:rsidR="000768CC" w:rsidRPr="000768CC" w:rsidRDefault="000768CC" w:rsidP="000768CC">
      <w:r w:rsidRPr="000768CC">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0768CC">
        <w:footnoteReference w:id="106"/>
      </w:r>
      <w:r w:rsidRPr="000768CC">
        <w:t>,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0768CC" w:rsidRPr="000768CC" w:rsidRDefault="000768CC" w:rsidP="000768CC">
      <w:r w:rsidRPr="000768CC">
        <w:t xml:space="preserve">Ηλεκτρονική Αποσφράγιση του (υπό)φακέλου «Δικαιολογητικά Συμμετοχής-Τεχνική Προσφορά» και του (υπό)φακέλου «Οικονομική Προσφορά», την .............. και ώρα ....... </w:t>
      </w:r>
    </w:p>
    <w:p w:rsidR="000768CC" w:rsidRPr="000768CC" w:rsidRDefault="000768CC" w:rsidP="000768CC">
      <w:r w:rsidRPr="000768CC">
        <w:t xml:space="preserve">Στο στάδιο αυτό τα στοιχεία των προσφορών που αποσφραγίζονται είναι </w:t>
      </w:r>
      <w:proofErr w:type="spellStart"/>
      <w:r w:rsidRPr="000768CC">
        <w:t>προσβάσιμα</w:t>
      </w:r>
      <w:proofErr w:type="spellEnd"/>
      <w:r w:rsidRPr="000768CC">
        <w:t xml:space="preserve"> μόνο στα μέλη της Επιτροπής Διαγωνισμού και την αναθέτουσα αρχή.</w:t>
      </w:r>
    </w:p>
    <w:p w:rsidR="000768CC" w:rsidRPr="000768CC" w:rsidRDefault="000768CC" w:rsidP="000768CC"/>
    <w:p w:rsidR="000768CC" w:rsidRPr="000768CC" w:rsidRDefault="000768CC" w:rsidP="000768CC">
      <w:r w:rsidRPr="000768CC">
        <w:t xml:space="preserve">Σε κάθε στάδιο τα στοιχεία των προσφορών που αποσφραγίζονται είναι καταρχήν </w:t>
      </w:r>
      <w:proofErr w:type="spellStart"/>
      <w:r w:rsidRPr="000768CC">
        <w:t>προσβάσιμα</w:t>
      </w:r>
      <w:proofErr w:type="spellEnd"/>
      <w:r w:rsidRPr="000768CC">
        <w:t xml:space="preserve"> μόνο στα μέλη της Επιτροπής Διαγωνισμού και την αναθέτουσα αρχή</w:t>
      </w:r>
      <w:r w:rsidRPr="000768CC">
        <w:footnoteReference w:id="107"/>
      </w:r>
      <w:r w:rsidRPr="000768CC">
        <w:t>.</w:t>
      </w:r>
    </w:p>
    <w:p w:rsidR="000768CC" w:rsidRPr="000768CC" w:rsidRDefault="000768CC" w:rsidP="000768CC"/>
    <w:p w:rsidR="000768CC" w:rsidRPr="000768CC" w:rsidRDefault="000768CC" w:rsidP="000768CC">
      <w:bookmarkStart w:id="52" w:name="_Toc129004438"/>
      <w:r w:rsidRPr="000768CC">
        <w:t>3.1.2</w:t>
      </w:r>
      <w:r w:rsidRPr="000768CC">
        <w:tab/>
        <w:t>Αξιολόγηση προσφορών</w:t>
      </w:r>
      <w:bookmarkEnd w:id="52"/>
    </w:p>
    <w:p w:rsidR="000768CC" w:rsidRPr="000768CC" w:rsidRDefault="000768CC" w:rsidP="000768CC">
      <w:r w:rsidRPr="000768CC">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0768CC">
        <w:footnoteReference w:id="108"/>
      </w:r>
      <w:r w:rsidRPr="000768CC">
        <w:t>, εφαρμοζόμενων κατά τα λοιπά των κειμένων διατάξεων.</w:t>
      </w:r>
    </w:p>
    <w:p w:rsidR="000768CC" w:rsidRPr="000768CC" w:rsidRDefault="000768CC" w:rsidP="000768CC">
      <w:r w:rsidRPr="000768CC">
        <w:t xml:space="preserve">Η αναθέτουσα αρχή, τηρώντας τις αρχές της ίσης μεταχείρισης και της διαφάνειας, ζητεί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0768CC">
        <w:t>εξακριβώσιμος</w:t>
      </w:r>
      <w:proofErr w:type="spellEnd"/>
      <w:r w:rsidRPr="000768CC">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0768CC">
        <w:t>κατ΄</w:t>
      </w:r>
      <w:proofErr w:type="spellEnd"/>
      <w:r w:rsidRPr="000768CC">
        <w:t xml:space="preserve"> </w:t>
      </w:r>
      <w:proofErr w:type="spellStart"/>
      <w:r w:rsidRPr="000768CC">
        <w:t>αναλογίαν</w:t>
      </w:r>
      <w:proofErr w:type="spellEnd"/>
      <w:r w:rsidRPr="000768CC">
        <w:t xml:space="preserve"> και για τυχόν ελλείπουσες δηλώσεις, υπό την προϋπόθεση ότι βεβαιώνουν γεγονότα αντικειμενικώς </w:t>
      </w:r>
      <w:proofErr w:type="spellStart"/>
      <w:r w:rsidRPr="000768CC">
        <w:t>εξακριβώσιμα</w:t>
      </w:r>
      <w:proofErr w:type="spellEnd"/>
      <w:r w:rsidRPr="000768CC">
        <w:footnoteReference w:id="109"/>
      </w:r>
      <w:r w:rsidRPr="000768CC">
        <w:t>.</w:t>
      </w:r>
    </w:p>
    <w:p w:rsidR="000768CC" w:rsidRPr="000768CC" w:rsidRDefault="000768CC" w:rsidP="000768CC">
      <w:r w:rsidRPr="000768CC">
        <w:t xml:space="preserve">[Επισημαίνεται ότι οι διευκρινίσεις/ συμπληρώσεις, </w:t>
      </w:r>
      <w:proofErr w:type="spellStart"/>
      <w:r w:rsidRPr="000768CC">
        <w:t>κατ΄</w:t>
      </w:r>
      <w:proofErr w:type="spellEnd"/>
      <w:r w:rsidRPr="000768CC">
        <w:t xml:space="preserve"> εφαρμογή της παρούσας παραγράφου, σύμφωνα με τα οριζόμενα στις διατάξεις του άρθρου 102 του ν.4412/2016, ζητούνται από την αρμόδια Επιτροπή Αξιολόγησης των Προσφορών (Επιτροπή Διενεργείας Διαγωνισμού), μέσω της λειτουργικότητας «Επικοινωνία»:</w:t>
      </w:r>
    </w:p>
    <w:p w:rsidR="000768CC" w:rsidRPr="000768CC" w:rsidRDefault="000768CC" w:rsidP="000768CC">
      <w:r w:rsidRPr="000768CC">
        <w:t xml:space="preserve">είτε από την Επιτροπή, μέσω του </w:t>
      </w:r>
      <w:proofErr w:type="spellStart"/>
      <w:r w:rsidRPr="000768CC">
        <w:t>πιστοποποιμένου</w:t>
      </w:r>
      <w:proofErr w:type="spellEnd"/>
      <w:r w:rsidRPr="000768CC">
        <w:t xml:space="preserve"> χρήστη της παρούσας ηλεκτρονικής διαδικασίας (χειριστή του διαγωνισμού), χωρίς τη σύνταξη διακριτού εγγράφου</w:t>
      </w:r>
    </w:p>
    <w:p w:rsidR="000768CC" w:rsidRPr="000768CC" w:rsidRDefault="000768CC" w:rsidP="000768CC">
      <w:r w:rsidRPr="000768CC">
        <w:t xml:space="preserve"> </w:t>
      </w:r>
    </w:p>
    <w:p w:rsidR="000768CC" w:rsidRPr="000768CC" w:rsidRDefault="000768CC" w:rsidP="000768CC">
      <w:r w:rsidRPr="000768CC">
        <w:t xml:space="preserve">είτε, με αποστολή διακριτού εγγράφου της Επιτροπής, μέσω του </w:t>
      </w:r>
      <w:proofErr w:type="spellStart"/>
      <w:r w:rsidRPr="000768CC">
        <w:t>πιστοποποιμένου</w:t>
      </w:r>
      <w:proofErr w:type="spellEnd"/>
      <w:r w:rsidRPr="000768CC">
        <w:t xml:space="preserve"> χρήστη της παρούσας ηλεκτρονικής διαδικασίας (χειριστή του διαγωνισμού), χωρίς, στην περίπτωση αυτή, να απαιτείται περαιτέρω έγκρισή του από το αποφαινόμενο όργανο.</w:t>
      </w:r>
    </w:p>
    <w:p w:rsidR="000768CC" w:rsidRPr="000768CC" w:rsidRDefault="000768CC" w:rsidP="000768CC"/>
    <w:p w:rsidR="000768CC" w:rsidRPr="000768CC" w:rsidRDefault="000768CC" w:rsidP="000768CC">
      <w:r w:rsidRPr="000768CC">
        <w:t xml:space="preserve">Σημειώνεται ότι, όσο διαρκεί η διαδικασία αξιολόγησης των προσφορών και μέχρι την αποστολή των σχετικών πρακτικών της Επιτροπής στον χειριστή του διαγωνισμού, προς έκδοση των σχετικών </w:t>
      </w:r>
      <w:r w:rsidRPr="000768CC">
        <w:lastRenderedPageBreak/>
        <w:t>αποφάσεων, οι διευκρινίσεις ζητούνται από την Επιτροπή και δεν υπόκεινται σε προηγούμενη έγκριση του αποφαινομένου οργάνου.</w:t>
      </w:r>
    </w:p>
    <w:p w:rsidR="000768CC" w:rsidRPr="000768CC" w:rsidRDefault="000768CC" w:rsidP="000768CC">
      <w:r w:rsidRPr="000768CC">
        <w:t xml:space="preserve">Σε κάθε περίπτωση, μετά την </w:t>
      </w:r>
      <w:proofErr w:type="spellStart"/>
      <w:r w:rsidRPr="000768CC">
        <w:t>ολοκήρωση</w:t>
      </w:r>
      <w:proofErr w:type="spellEnd"/>
      <w:r w:rsidRPr="000768CC">
        <w:t xml:space="preserve"> της διαδικασίας αξιολόγησης, εκ μέρους της Επιτροπής και τη διαβίβαση των σχετικών πρακτικών προς το αποφαινόμενο όργανο, το τελευταίο, δύναται, κατά την κρίση του, να ζητεί διευκρινίσεις, από τους προσφέροντες, για στοιχεία των προσφορών, για τα οποία δεν ζητήθηκαν, είτε ακόμη και για στοιχεία, για τα οποία έχει ήδη γνωμοδοτήσει σχετικώς η Επιτροπή. </w:t>
      </w:r>
    </w:p>
    <w:p w:rsidR="000768CC" w:rsidRPr="000768CC" w:rsidRDefault="000768CC" w:rsidP="000768CC">
      <w:r w:rsidRPr="000768CC">
        <w:t>Το αποφαινόμενο όργανο διατηρεί το δικαίωμα να αναπέμψει στην Επιτροπή προς εξέταση και περαιτέρω διευκρινίσεις οποιοδήποτε ζήτημα, κατά την κρίση της, χρήζει διευκρινίσεων/ συμπληρώσεων.</w:t>
      </w:r>
    </w:p>
    <w:p w:rsidR="000768CC" w:rsidRPr="000768CC" w:rsidRDefault="000768CC" w:rsidP="000768CC">
      <w:r w:rsidRPr="000768CC">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Pr="000768CC">
        <w:footnoteReference w:id="110"/>
      </w:r>
    </w:p>
    <w:p w:rsidR="000768CC" w:rsidRPr="000768CC" w:rsidRDefault="000768CC" w:rsidP="000768CC"/>
    <w:p w:rsidR="000768CC" w:rsidRPr="000768CC" w:rsidRDefault="000768CC" w:rsidP="000768CC"/>
    <w:p w:rsidR="000768CC" w:rsidRPr="000768CC" w:rsidRDefault="000768CC" w:rsidP="000768CC">
      <w:pPr>
        <w:rPr>
          <w:rFonts w:eastAsia="Calibri"/>
        </w:rPr>
      </w:pPr>
      <w:r w:rsidRPr="000768CC">
        <w:t>Ειδικότερα :</w:t>
      </w:r>
    </w:p>
    <w:p w:rsidR="000768CC" w:rsidRPr="000768CC" w:rsidRDefault="000768CC" w:rsidP="000768CC">
      <w:r w:rsidRPr="000768CC">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0768CC" w:rsidRPr="000768CC" w:rsidRDefault="000768CC" w:rsidP="000768CC">
      <w:r w:rsidRPr="000768CC">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0768CC" w:rsidRPr="000768CC" w:rsidRDefault="000768CC" w:rsidP="000768CC">
      <w:r w:rsidRPr="000768CC">
        <w:t>Κατά της εν λόγω απόφασης χωρεί προδικαστική προσφυγή, σύμφωνα με τα οριζόμενα στην παράγραφο 3.4 της παρούσας.</w:t>
      </w:r>
    </w:p>
    <w:p w:rsidR="000768CC" w:rsidRPr="000768CC" w:rsidRDefault="000768CC" w:rsidP="000768CC">
      <w:r w:rsidRPr="000768CC">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0768CC">
        <w:footnoteReference w:id="111"/>
      </w:r>
      <w:r w:rsidRPr="000768CC">
        <w:t>.</w:t>
      </w:r>
    </w:p>
    <w:p w:rsidR="000768CC" w:rsidRPr="000768CC" w:rsidRDefault="000768CC" w:rsidP="000768CC"/>
    <w:p w:rsidR="000768CC" w:rsidRPr="000768CC" w:rsidRDefault="000768CC" w:rsidP="000768CC">
      <w:r w:rsidRPr="000768CC">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0768CC">
        <w:footnoteReference w:id="112"/>
      </w:r>
      <w:r w:rsidRPr="000768CC">
        <w:t xml:space="preserve">. </w:t>
      </w:r>
    </w:p>
    <w:p w:rsidR="000768CC" w:rsidRPr="000768CC" w:rsidRDefault="000768CC" w:rsidP="000768CC"/>
    <w:p w:rsidR="000768CC" w:rsidRPr="000768CC" w:rsidRDefault="000768CC" w:rsidP="000768CC">
      <w:r w:rsidRPr="000768CC">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0768CC" w:rsidRPr="000768CC" w:rsidRDefault="000768CC" w:rsidP="000768CC">
      <w:r w:rsidRPr="000768CC">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w:t>
      </w:r>
      <w:r w:rsidRPr="000768CC">
        <w:lastRenderedPageBreak/>
        <w:t xml:space="preserve">«Επικοινωνίας»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0768CC" w:rsidRPr="000768CC" w:rsidRDefault="000768CC" w:rsidP="000768CC">
      <w:r w:rsidRPr="000768CC">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0768CC">
        <w:footnoteReference w:id="113"/>
      </w:r>
      <w:r w:rsidRPr="000768CC">
        <w:t xml:space="preserve">  </w:t>
      </w:r>
    </w:p>
    <w:p w:rsidR="000768CC" w:rsidRPr="000768CC" w:rsidRDefault="000768CC" w:rsidP="000768CC">
      <w:r w:rsidRPr="000768CC">
        <w:t>Στη συνέχεια, εφόσον το αποφαινόμενο όργανο της αναθέτουσας αρχής εγκρίνει τα ανωτέρω πρακτικά, εκδίδεται απόφαση για τα  αποτελέσματα  όλων των ως άνω  σταδίων</w:t>
      </w:r>
      <w:r w:rsidRPr="000768CC">
        <w:footnoteReference w:id="114"/>
      </w:r>
      <w:r w:rsidRPr="000768CC">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δεν αναρτάται στο ΚΗΜΔΗΣ και στη «ΔΙΑΥΓΕΙΑ» και ενσωματώνεται στην απόφαση κατακύρωσης.</w:t>
      </w:r>
      <w:r w:rsidRPr="000768CC">
        <w:footnoteReference w:id="115"/>
      </w:r>
      <w:r w:rsidRPr="000768CC">
        <w:t xml:space="preserve"> </w:t>
      </w:r>
    </w:p>
    <w:p w:rsidR="000768CC" w:rsidRPr="000768CC" w:rsidRDefault="000768CC" w:rsidP="000768CC">
      <w:r w:rsidRPr="000768CC">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r w:rsidRPr="000768CC">
        <w:footnoteReference w:id="116"/>
      </w:r>
      <w:r w:rsidRPr="000768CC">
        <w:t>.</w:t>
      </w:r>
    </w:p>
    <w:p w:rsidR="000768CC" w:rsidRPr="000768CC" w:rsidRDefault="000768CC" w:rsidP="000768CC"/>
    <w:p w:rsidR="000768CC" w:rsidRPr="000768CC" w:rsidRDefault="000768CC" w:rsidP="000768CC">
      <w:bookmarkStart w:id="53" w:name="_Toc129004439"/>
      <w:r w:rsidRPr="000768CC">
        <w:t>3.2</w:t>
      </w:r>
      <w:r w:rsidRPr="000768CC">
        <w:tab/>
        <w:t>Πρόσκληση υποβολής δικαιολογητικών προσωρινού αναδόχου</w:t>
      </w:r>
      <w:r w:rsidRPr="000768CC">
        <w:footnoteReference w:id="117"/>
      </w:r>
      <w:r w:rsidRPr="000768CC">
        <w:t xml:space="preserve"> - Δικαιολογητικά προσωρινού αναδόχου</w:t>
      </w:r>
      <w:bookmarkEnd w:id="53"/>
    </w:p>
    <w:p w:rsidR="000768CC" w:rsidRPr="000768CC" w:rsidRDefault="000768CC" w:rsidP="000768CC">
      <w:r w:rsidRPr="000768CC">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0768CC" w:rsidRPr="000768CC" w:rsidRDefault="000768CC" w:rsidP="000768CC">
      <w:r w:rsidRPr="000768CC">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0768CC">
        <w:t>μορφότυπο</w:t>
      </w:r>
      <w:proofErr w:type="spellEnd"/>
      <w:r w:rsidRPr="000768CC">
        <w:t xml:space="preserve"> PDF, σύμφωνα με τα ειδικώς οριζόμενα στην παράγραφο 2.4.2.5 της παρούσας.</w:t>
      </w:r>
    </w:p>
    <w:p w:rsidR="000768CC" w:rsidRPr="000768CC" w:rsidRDefault="000768CC" w:rsidP="000768CC">
      <w:r w:rsidRPr="000768CC">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w:t>
      </w:r>
      <w:r w:rsidRPr="000768CC">
        <w:lastRenderedPageBreak/>
        <w:t>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sidRPr="000768CC">
        <w:footnoteReference w:id="118"/>
      </w:r>
      <w:r w:rsidRPr="000768CC">
        <w:t xml:space="preserve">. </w:t>
      </w:r>
    </w:p>
    <w:p w:rsidR="000768CC" w:rsidRPr="000768CC" w:rsidRDefault="000768CC" w:rsidP="000768CC">
      <w:r w:rsidRPr="000768CC">
        <w:t xml:space="preserve">Αν δεν προσκομισθούν τα παραπάνω δικαιολογητικά ή υπάρχουν ελλείψεις σε αυτά που </w:t>
      </w:r>
      <w:proofErr w:type="spellStart"/>
      <w:r w:rsidRPr="000768CC">
        <w:t>υπoβλήθηκαν</w:t>
      </w:r>
      <w:proofErr w:type="spellEnd"/>
      <w:r w:rsidRPr="000768CC">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το  άρθρο  102 του ν. 4412/2016, εντός δέκα (10) ημερών από την κοινοποίηση της σχετικής πρόσκλησης σε αυτόν.</w:t>
      </w:r>
    </w:p>
    <w:p w:rsidR="000768CC" w:rsidRPr="000768CC" w:rsidRDefault="000768CC" w:rsidP="000768CC">
      <w:r w:rsidRPr="000768CC">
        <w:t xml:space="preserve">Ο προσωρινός ανάδοχος δύναται να υποβάλει  προς την αναθέτουσα αρχή,  μέσω της λειτουργικότητας της «Επικοινωνίας» του ηλεκτρονικού διαγωνισμού στο ΕΣΗΔΗΣ,  αίτημα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όπως  προβλέπεται ανωτέρω.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0768CC">
        <w:t>κατ΄</w:t>
      </w:r>
      <w:proofErr w:type="spellEnd"/>
      <w:r w:rsidRPr="000768CC">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0768CC" w:rsidRPr="000768CC" w:rsidRDefault="000768CC" w:rsidP="000768CC">
      <w:r w:rsidRPr="000768CC">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0768CC" w:rsidRPr="000768CC" w:rsidRDefault="000768CC" w:rsidP="000768CC">
      <w:r w:rsidRPr="000768CC">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0768CC" w:rsidRPr="000768CC" w:rsidRDefault="000768CC" w:rsidP="000768CC">
      <w:r w:rsidRPr="000768CC">
        <w:t xml:space="preserve">ii)  δεν υποβληθούν στο προκαθορισμένο χρονικό διάστημα τα απαιτούμενα πρωτότυπα ή αντίγραφα των παραπάνω δικαιολογητικών, ή </w:t>
      </w:r>
    </w:p>
    <w:p w:rsidR="000768CC" w:rsidRPr="000768CC" w:rsidRDefault="000768CC" w:rsidP="000768CC">
      <w:r w:rsidRPr="000768CC">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περισσότερων από τις απαιτήσεις των κριτηρίων ποιοτικής επιλογής σύμφωνα με τις παραγράφους 2.2.4 έως 2.2.8 (κριτήρια ποιοτικής επιλογής) της παρούσας. </w:t>
      </w:r>
    </w:p>
    <w:p w:rsidR="000768CC" w:rsidRPr="000768CC" w:rsidRDefault="000768CC" w:rsidP="000768CC">
      <w:r w:rsidRPr="000768CC">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είτε  επήλθαν, είτε  έλαβε γνώση  αυτών μετά τη δήλωση και μέχρι την ημέρα της σύναψης της σύμβασης (</w:t>
      </w:r>
      <w:proofErr w:type="spellStart"/>
      <w:r w:rsidRPr="000768CC">
        <w:t>οψιγενείς</w:t>
      </w:r>
      <w:proofErr w:type="spellEnd"/>
      <w:r w:rsidRPr="000768CC">
        <w:t xml:space="preserve"> μεταβολές), δεν καταπίπτει υπέρ της αναθέτουσας αρχής η εγγύηση συμμετοχής του</w:t>
      </w:r>
      <w:r w:rsidRPr="000768CC">
        <w:footnoteReference w:id="119"/>
      </w:r>
      <w:r w:rsidRPr="000768CC">
        <w:t xml:space="preserve">. </w:t>
      </w:r>
    </w:p>
    <w:p w:rsidR="000768CC" w:rsidRPr="000768CC" w:rsidRDefault="000768CC" w:rsidP="000768CC">
      <w:r w:rsidRPr="000768CC">
        <w:t xml:space="preserve">Αν κανένας από τους προσφέροντες δεν υποβάλει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0768CC" w:rsidRPr="000768CC" w:rsidRDefault="000768CC" w:rsidP="000768CC">
      <w:r w:rsidRPr="000768CC">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w:t>
      </w:r>
      <w:r w:rsidRPr="000768CC">
        <w:lastRenderedPageBreak/>
        <w:t xml:space="preserve">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0768CC" w:rsidRPr="000768CC" w:rsidRDefault="000768CC" w:rsidP="000768CC"/>
    <w:p w:rsidR="000768CC" w:rsidRPr="000768CC" w:rsidRDefault="000768CC" w:rsidP="000768CC">
      <w:r w:rsidRPr="000768CC">
        <w:t xml:space="preserve"> </w:t>
      </w:r>
      <w:bookmarkStart w:id="54" w:name="_Toc129004440"/>
      <w:r w:rsidRPr="000768CC">
        <w:t>3.3</w:t>
      </w:r>
      <w:r w:rsidRPr="000768CC">
        <w:tab/>
        <w:t>Κατακύρωση - σύναψη σύμβασης</w:t>
      </w:r>
      <w:r w:rsidRPr="000768CC">
        <w:footnoteReference w:id="120"/>
      </w:r>
      <w:bookmarkEnd w:id="54"/>
      <w:r w:rsidRPr="000768CC">
        <w:t xml:space="preserve"> </w:t>
      </w:r>
    </w:p>
    <w:p w:rsidR="000768CC" w:rsidRPr="000768CC" w:rsidRDefault="000768CC" w:rsidP="000768CC">
      <w:r w:rsidRPr="000768CC">
        <w:t xml:space="preserve">3.3.1.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0768CC">
        <w:t>περ</w:t>
      </w:r>
      <w:proofErr w:type="spellEnd"/>
      <w:r w:rsidRPr="000768CC">
        <w:t xml:space="preserve">. </w:t>
      </w:r>
      <w:proofErr w:type="spellStart"/>
      <w:r w:rsidRPr="000768CC">
        <w:t>α΄</w:t>
      </w:r>
      <w:proofErr w:type="spellEnd"/>
      <w:r w:rsidRPr="000768CC">
        <w:t xml:space="preserve"> &amp; </w:t>
      </w:r>
      <w:proofErr w:type="spellStart"/>
      <w:r w:rsidRPr="000768CC">
        <w:t>β΄</w:t>
      </w:r>
      <w:proofErr w:type="spellEnd"/>
      <w:r w:rsidRPr="000768CC">
        <w:t xml:space="preserve"> της παρ. 2 του άρθρου 100 του ν. 4412/2016 (περί αξιολόγησης των δικαιολογητικών συμμετοχής, της τεχνικής και της οικονομικής προσφοράς).   </w:t>
      </w:r>
    </w:p>
    <w:p w:rsidR="000768CC" w:rsidRPr="000768CC" w:rsidRDefault="000768CC" w:rsidP="000768CC">
      <w:r w:rsidRPr="000768CC">
        <w:t>Η αναθέτουσα αρχή κοινοποιεί, μέσω της λειτουργικότητας της «Επικοινωνίας»  του διαγωνισμού  στο  ΕΣΗΔΗΣ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0768CC">
        <w:footnoteReference w:id="121"/>
      </w:r>
      <w:r w:rsidRPr="000768CC">
        <w:t>. Κατά της απόφασης κατακύρωσης χωρεί προδικαστική προσφυγή ενώπιον της Ε.Α.ΔΗ.ΣΥ., σύμφωνα με την παράγραφο 3.4 της παρούσας. Δεν επιτρέπεται η άσκηση άλλης διοικητικής προσφυγής κατά της ανωτέρω απόφασης.</w:t>
      </w:r>
      <w:r w:rsidRPr="000768CC">
        <w:footnoteReference w:id="122"/>
      </w:r>
    </w:p>
    <w:p w:rsidR="000768CC" w:rsidRPr="000768CC" w:rsidRDefault="000768CC" w:rsidP="000768CC">
      <w:r w:rsidRPr="000768CC">
        <w:t>3.3.2. Η απόφαση κατακύρωσης καθίσταται οριστική, εφόσον συντρέξουν οι ακόλουθες προϋποθέσεις σωρευτικά:</w:t>
      </w:r>
    </w:p>
    <w:p w:rsidR="000768CC" w:rsidRPr="000768CC" w:rsidRDefault="000768CC" w:rsidP="000768CC">
      <w:r w:rsidRPr="000768CC">
        <w:t xml:space="preserve">α) κοινοποιηθεί η απόφαση κατακύρωσης σε όλους τους οικονομικούς φορείς που δεν έχουν αποκλειστεί οριστικά, </w:t>
      </w:r>
    </w:p>
    <w:p w:rsidR="000768CC" w:rsidRPr="000768CC" w:rsidRDefault="000768CC" w:rsidP="000768CC">
      <w:r w:rsidRPr="000768CC">
        <w:t>β) παρέλθει άπρακτη η προθεσμία άσκησης προδικαστικής προσφυγής ή σε περίπτωση άσκησης, παρέλθει άπρακτη η προθεσμία άσκησης αίτησης αναστολής και ακύρωσης  κατά της απόφασης της Ε.Α.ΔΗ.ΣΥ και σε περίπτωση άσκησης αίτησης αναστολής και ακύρωσης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18" w:anchor="art372_4" w:history="1">
        <w:r w:rsidRPr="000768CC">
          <w:t>παρ.</w:t>
        </w:r>
      </w:hyperlink>
      <w:hyperlink r:id="rId19" w:anchor="art372_4" w:history="1"/>
      <w:hyperlink r:id="rId20" w:anchor="art372_4" w:history="1">
        <w:r w:rsidRPr="000768CC">
          <w:t xml:space="preserve"> 4 του άρθρου 372</w:t>
        </w:r>
      </w:hyperlink>
      <w:r w:rsidRPr="000768CC">
        <w:t xml:space="preserve"> του ν. 4412/2016,</w:t>
      </w:r>
    </w:p>
    <w:p w:rsidR="000768CC" w:rsidRPr="000768CC" w:rsidRDefault="000768CC" w:rsidP="000768CC">
      <w:r w:rsidRPr="000768CC">
        <w:t xml:space="preserve">γ) ολοκληρωθεί επιτυχώς ο </w:t>
      </w:r>
      <w:proofErr w:type="spellStart"/>
      <w:r w:rsidRPr="000768CC">
        <w:t>προσυμβατικός</w:t>
      </w:r>
      <w:proofErr w:type="spellEnd"/>
      <w:r w:rsidRPr="000768CC">
        <w:t xml:space="preserve"> έλεγχος από το Ελεγκτικό Συνέδριο, σύμφωνα με τα άρθρα 324 έως 327 του ν. 4700/2020, εφόσον απαιτείται,</w:t>
      </w:r>
    </w:p>
    <w:p w:rsidR="000768CC" w:rsidRPr="000768CC" w:rsidRDefault="000768CC" w:rsidP="000768CC">
      <w:r w:rsidRPr="000768CC">
        <w:t>και </w:t>
      </w:r>
      <w:r w:rsidRPr="000768CC">
        <w:br/>
        <w:t xml:space="preserve">δ) [μόνο στην περίπτωση του </w:t>
      </w:r>
      <w:proofErr w:type="spellStart"/>
      <w:r w:rsidRPr="000768CC">
        <w:t>προσυμβατικού</w:t>
      </w:r>
      <w:proofErr w:type="spellEnd"/>
      <w:r w:rsidRPr="000768CC">
        <w:t xml:space="preserve"> ελέγχου ή της άσκησης προδικαστικής προσφυγής κατά της απόφασης κατακύρωσης] ο  προσωρινός ανάδοχος υποβάλει, έπειτα από σχετική πρόσκληση, υπεύθυνη δήλωση, που υπογράφεται σύμφωνα με όσα ορίζονται στο </w:t>
      </w:r>
      <w:hyperlink r:id="rId21" w:history="1">
        <w:r w:rsidRPr="000768CC">
          <w:t>άρθρο 79Α</w:t>
        </w:r>
      </w:hyperlink>
      <w:r w:rsidRPr="000768CC">
        <w:t xml:space="preserve"> του ν. 4412/2016, στην οποία δηλώνεται ότι δεν έχουν επέλθει στο πρόσωπό του </w:t>
      </w:r>
      <w:proofErr w:type="spellStart"/>
      <w:r w:rsidRPr="000768CC">
        <w:t>οψιγενείς</w:t>
      </w:r>
      <w:proofErr w:type="spellEnd"/>
      <w:r w:rsidRPr="000768CC">
        <w:t xml:space="preserve"> μεταβολές κατά την έννοια του </w:t>
      </w:r>
      <w:hyperlink r:id="rId22" w:anchor="art104" w:history="1">
        <w:r w:rsidRPr="000768CC">
          <w:t>άρθρου 104</w:t>
        </w:r>
      </w:hyperlink>
      <w:r w:rsidRPr="000768CC">
        <w:t xml:space="preserve"> του ν. 4412/2016. Η υπεύθυνη δήλωση ελέγχεται από την αναθέτουσα αρχή και μνημονεύεται στο συμφωνητικό. Εφόσον δηλωθούν </w:t>
      </w:r>
      <w:proofErr w:type="spellStart"/>
      <w:r w:rsidRPr="000768CC">
        <w:t>οψιγενείς</w:t>
      </w:r>
      <w:proofErr w:type="spellEnd"/>
      <w:r w:rsidRPr="000768CC">
        <w:t xml:space="preserve"> μεταβολές, η δήλωση ελέγχεται από την Επιτροπή Διαγωνισμού, η οποία εισηγείται προς το αρμόδιο αποφαινόμενο όργανο.</w:t>
      </w:r>
    </w:p>
    <w:p w:rsidR="000768CC" w:rsidRPr="000768CC" w:rsidRDefault="000768CC" w:rsidP="000768CC">
      <w:pPr>
        <w:rPr>
          <w:highlight w:val="yellow"/>
        </w:rPr>
      </w:pPr>
    </w:p>
    <w:p w:rsidR="000768CC" w:rsidRPr="000768CC" w:rsidRDefault="000768CC" w:rsidP="000768CC">
      <w:r w:rsidRPr="000768CC">
        <w:t xml:space="preserve">Μετά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w:t>
      </w:r>
      <w:r w:rsidRPr="000768CC">
        <w:lastRenderedPageBreak/>
        <w:t xml:space="preserve">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0768CC" w:rsidRPr="000768CC" w:rsidRDefault="000768CC" w:rsidP="000768CC">
      <w:r w:rsidRPr="000768CC">
        <w:t>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του ΑΚ.</w:t>
      </w:r>
    </w:p>
    <w:p w:rsidR="000768CC" w:rsidRPr="000768CC" w:rsidRDefault="000768CC" w:rsidP="000768CC">
      <w:r w:rsidRPr="000768CC">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του ΑΚ.</w:t>
      </w:r>
    </w:p>
    <w:p w:rsidR="000768CC" w:rsidRPr="000768CC" w:rsidRDefault="000768CC" w:rsidP="000768CC">
      <w:bookmarkStart w:id="55" w:name="_Toc129004441"/>
      <w:r w:rsidRPr="000768CC">
        <w:t>3.4</w:t>
      </w:r>
      <w:r w:rsidRPr="000768CC">
        <w:tab/>
        <w:t>Προδικαστικές Προσφυγές - Προσωρινή και οριστική Δικαστική Προστασία</w:t>
      </w:r>
      <w:bookmarkEnd w:id="55"/>
    </w:p>
    <w:p w:rsidR="000768CC" w:rsidRPr="000768CC" w:rsidRDefault="000768CC" w:rsidP="000768CC">
      <w:r w:rsidRPr="000768CC">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768CC">
        <w:t>ενωσιακής</w:t>
      </w:r>
      <w:proofErr w:type="spellEnd"/>
      <w:r w:rsidRPr="000768CC">
        <w:t xml:space="preserve"> ή εσωτερικής νομοθεσίας στον τομέα των δημοσίων συμβάσεων, έχει δικαίωμα να προσφύγει στην Ενιαία Αρχή Δημοσίων Συμβάσεων (Ε.Α.ΔΗ.ΣΥ.), σύμφωνα με τα ειδικότερα οριζόμενα στα άρθρα 346 </w:t>
      </w:r>
      <w:proofErr w:type="spellStart"/>
      <w:r w:rsidRPr="000768CC">
        <w:t>επ</w:t>
      </w:r>
      <w:proofErr w:type="spellEnd"/>
      <w:r w:rsidRPr="000768CC">
        <w:t xml:space="preserve">. ν. 4412/2016 και 1 </w:t>
      </w:r>
      <w:proofErr w:type="spellStart"/>
      <w:r w:rsidRPr="000768CC">
        <w:t>επ</w:t>
      </w:r>
      <w:proofErr w:type="spellEnd"/>
      <w:r w:rsidRPr="000768CC">
        <w:t xml:space="preserve">.  του </w:t>
      </w:r>
      <w:proofErr w:type="spellStart"/>
      <w:r w:rsidRPr="000768CC">
        <w:t>π.δ</w:t>
      </w:r>
      <w:proofErr w:type="spellEnd"/>
      <w:r w:rsidRPr="000768CC">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0768CC">
        <w:footnoteReference w:id="123"/>
      </w:r>
      <w:r w:rsidRPr="000768CC">
        <w:t xml:space="preserve"> .</w:t>
      </w:r>
    </w:p>
    <w:p w:rsidR="000768CC" w:rsidRPr="000768CC" w:rsidRDefault="000768CC" w:rsidP="000768CC">
      <w:r w:rsidRPr="000768CC">
        <w:t>Σε περίπτωση προσφυγής κατά πράξης της αναθέτουσας αρχής, η προθεσμία για την άσκηση της προδικαστικής προσφυγής είναι:</w:t>
      </w:r>
    </w:p>
    <w:p w:rsidR="000768CC" w:rsidRPr="000768CC" w:rsidRDefault="000768CC" w:rsidP="000768CC">
      <w:r w:rsidRPr="000768CC">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rsidR="000768CC" w:rsidRPr="000768CC" w:rsidRDefault="000768CC" w:rsidP="000768CC">
      <w:r w:rsidRPr="000768CC">
        <w:t xml:space="preserve">(β) δεκαπέντε (15) ημέρες από την κοινοποίηση της προσβαλλόμενης πράξης σε αυτόν αν χρησιμοποιήθηκαν άλλα μέσα επικοινωνίας, άλλως  </w:t>
      </w:r>
    </w:p>
    <w:p w:rsidR="000768CC" w:rsidRPr="000768CC" w:rsidRDefault="000768CC" w:rsidP="000768CC">
      <w:r w:rsidRPr="000768CC">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768CC" w:rsidRPr="000768CC" w:rsidRDefault="000768CC" w:rsidP="000768CC">
      <w:r w:rsidRPr="000768CC">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0768CC">
        <w:footnoteReference w:id="124"/>
      </w:r>
      <w:r w:rsidRPr="000768CC">
        <w:t xml:space="preserve"> .</w:t>
      </w:r>
    </w:p>
    <w:p w:rsidR="000768CC" w:rsidRPr="000768CC" w:rsidRDefault="000768CC" w:rsidP="000768CC">
      <w:r w:rsidRPr="000768CC">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επόμενη εργάσιμη ημέρα και ώρα 23:59:59</w:t>
      </w:r>
      <w:r w:rsidRPr="000768CC">
        <w:footnoteReference w:id="125"/>
      </w:r>
      <w:r w:rsidRPr="000768CC">
        <w:t>.</w:t>
      </w:r>
    </w:p>
    <w:p w:rsidR="000768CC" w:rsidRPr="000768CC" w:rsidRDefault="000768CC" w:rsidP="000768CC">
      <w:r w:rsidRPr="000768CC">
        <w:t xml:space="preserve">Η προδικαστική προσφυγή συντάσσεται υποχρεωτικά με τη χρήση του τυποποιημένου εντύπου του Παραρτήματος Ι του </w:t>
      </w:r>
      <w:proofErr w:type="spellStart"/>
      <w:r w:rsidRPr="000768CC">
        <w:t>π.δ</w:t>
      </w:r>
      <w:proofErr w:type="spellEnd"/>
      <w:r w:rsidRPr="000768CC">
        <w:t>/</w:t>
      </w:r>
      <w:proofErr w:type="spellStart"/>
      <w:r w:rsidRPr="000768CC">
        <w:t>τος</w:t>
      </w:r>
      <w:proofErr w:type="spellEnd"/>
      <w:r w:rsidRPr="000768CC">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w:t>
      </w:r>
      <w:r w:rsidRPr="000768CC">
        <w:lastRenderedPageBreak/>
        <w:t>ένδειξη «Προδικαστική Προσφυγή» σύμφωνα με το άρθρο 18 της Κ.Υ.Α. Προμήθειες και Υπηρεσίες.</w:t>
      </w:r>
    </w:p>
    <w:p w:rsidR="000768CC" w:rsidRPr="000768CC" w:rsidRDefault="000768CC" w:rsidP="000768CC">
      <w:r w:rsidRPr="000768CC">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του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προσφεύγοντος από την προσφυγή του έως και δέκα (10) ημέρες από την κατάθεση της προσφυγής. </w:t>
      </w:r>
    </w:p>
    <w:p w:rsidR="000768CC" w:rsidRPr="000768CC" w:rsidRDefault="000768CC" w:rsidP="000768CC">
      <w:r w:rsidRPr="000768CC">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τα άρθρα 368 του ν. 4412/2016 και 20 του  </w:t>
      </w:r>
      <w:proofErr w:type="spellStart"/>
      <w:r w:rsidRPr="000768CC">
        <w:t>π.δ</w:t>
      </w:r>
      <w:proofErr w:type="spellEnd"/>
      <w:r w:rsidRPr="000768CC">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μέτρων προσωρινής προστασίας, σύμφωνα με τα άρθρα 366 παρ. 1-2 ν. 4412/2016 και 15 παρ. 1-4 του  </w:t>
      </w:r>
      <w:proofErr w:type="spellStart"/>
      <w:r w:rsidRPr="000768CC">
        <w:t>π.δ</w:t>
      </w:r>
      <w:proofErr w:type="spellEnd"/>
      <w:r w:rsidRPr="000768CC">
        <w:t xml:space="preserve">. 39/2017. </w:t>
      </w:r>
    </w:p>
    <w:p w:rsidR="000768CC" w:rsidRPr="000768CC" w:rsidRDefault="000768CC" w:rsidP="000768CC">
      <w:r w:rsidRPr="000768CC">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768CC" w:rsidRPr="000768CC" w:rsidRDefault="000768CC" w:rsidP="000768CC">
      <w:r w:rsidRPr="000768CC">
        <w:t xml:space="preserve">Μετά την, κατά τα ως άνω, ηλεκτρονική κατάθεση της προδικαστικής προσφυγής η αναθέτουσα αρχή,  μέσω της λειτουργίας «Επικοινωνία»: </w:t>
      </w:r>
    </w:p>
    <w:p w:rsidR="000768CC" w:rsidRPr="000768CC" w:rsidRDefault="000768CC" w:rsidP="000768CC">
      <w:r w:rsidRPr="000768CC">
        <w:t xml:space="preserve">α) Κοινοποιεί την προσφυγή το αργότερο έως την επόμενη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του  </w:t>
      </w:r>
      <w:proofErr w:type="spellStart"/>
      <w:r w:rsidRPr="000768CC">
        <w:t>π.δ</w:t>
      </w:r>
      <w:proofErr w:type="spellEnd"/>
      <w:r w:rsidRPr="000768CC">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768CC" w:rsidRPr="000768CC" w:rsidRDefault="000768CC" w:rsidP="000768CC">
      <w:r w:rsidRPr="000768CC">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768CC" w:rsidRPr="000768CC" w:rsidRDefault="000768CC" w:rsidP="000768CC">
      <w:r w:rsidRPr="000768CC">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επόμενη εργάσιμη ημέρα από την κατάθεσή τους.</w:t>
      </w:r>
    </w:p>
    <w:p w:rsidR="000768CC" w:rsidRPr="000768CC" w:rsidRDefault="000768CC" w:rsidP="000768CC">
      <w:r w:rsidRPr="000768CC">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0768CC" w:rsidRPr="000768CC" w:rsidRDefault="000768CC" w:rsidP="000768CC">
      <w:r w:rsidRPr="000768CC">
        <w:t>Η άσκηση της προδικαστικής προσφυγής αποτελεί προϋπόθεση για την άσκηση των ένδικων βοηθημάτων της αίτησης αναστολής και  ακύρωσης του άρθρου 372  του ν. 4412/2016 κατά των εκτελεστών πράξεων ή παραλείψεων της αναθέτουσας αρχής .</w:t>
      </w:r>
    </w:p>
    <w:p w:rsidR="000768CC" w:rsidRPr="000768CC" w:rsidRDefault="000768CC" w:rsidP="000768CC"/>
    <w:p w:rsidR="000768CC" w:rsidRPr="000768CC" w:rsidRDefault="000768CC" w:rsidP="000768CC">
      <w:r w:rsidRPr="000768CC">
        <w:t xml:space="preserve">Β. Όποιος έχει έννομο συμφέρον μπορεί να ζητήσει, με το ίδιο δικόγραφο εφαρμοζόμενων αναλογικά των διατάξεων του </w:t>
      </w:r>
      <w:proofErr w:type="spellStart"/>
      <w:r w:rsidRPr="000768CC">
        <w:t>π.δ</w:t>
      </w:r>
      <w:proofErr w:type="spellEnd"/>
      <w:r w:rsidRPr="000768CC">
        <w:t>. 18/1989, την αναστολή εκτέλεσης της απόφασης της  Ε.Α.ΔΗ.ΣΥ. και την ακύρωσή της ενώπιον του αρμόδιου Διοικητικού Δικαστηρίου (το Διοικητικό Εφετείο της έδρας της Αναθέτουσας Αρχής) .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rsidR="000768CC" w:rsidRPr="000768CC" w:rsidRDefault="000768CC" w:rsidP="000768CC">
      <w:r w:rsidRPr="000768CC">
        <w:t xml:space="preserve">Με την απόφαση της Ε.Α.ΔΗ.ΣΥ. λογίζονται ως </w:t>
      </w:r>
      <w:proofErr w:type="spellStart"/>
      <w:r w:rsidRPr="000768CC">
        <w:t>συμπροσβαλλόμενες</w:t>
      </w:r>
      <w:proofErr w:type="spellEnd"/>
      <w:r w:rsidRPr="000768CC">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0768CC" w:rsidRPr="000768CC" w:rsidRDefault="000768CC" w:rsidP="000768CC">
      <w:r w:rsidRPr="000768CC">
        <w:lastRenderedPageBreak/>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0768CC">
        <w:t>οψιγενείς</w:t>
      </w:r>
      <w:proofErr w:type="spellEnd"/>
      <w:r w:rsidRPr="000768CC">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0768CC">
        <w:footnoteReference w:id="126"/>
      </w:r>
    </w:p>
    <w:p w:rsidR="000768CC" w:rsidRPr="000768CC" w:rsidRDefault="000768CC" w:rsidP="000768CC">
      <w:r w:rsidRPr="000768CC">
        <w:t>Η ως άνω αίτηση κατατίθεται στο  αρμόδιο δικαστήριο μέσα σε προθεσμία δέκα (10) ημερών από την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Pr="000768CC">
        <w:footnoteReference w:id="127"/>
      </w:r>
    </w:p>
    <w:p w:rsidR="000768CC" w:rsidRPr="000768CC" w:rsidRDefault="000768CC" w:rsidP="000768CC">
      <w:r w:rsidRPr="000768CC">
        <w:t>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0768CC" w:rsidRPr="000768CC" w:rsidRDefault="000768CC" w:rsidP="000768CC">
      <w:r w:rsidRPr="000768CC">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0768CC" w:rsidRPr="000768CC" w:rsidRDefault="000768CC" w:rsidP="000768CC">
      <w:r w:rsidRPr="000768CC">
        <w:t>Η προθεσμία για την άσκηση και η άσκηση της αίτησης ενώπιον του αρμόδιου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0768CC">
        <w:footnoteReference w:id="128"/>
      </w:r>
      <w:r w:rsidRPr="000768CC">
        <w:t xml:space="preserve"> Για την άσκηση της αίτησης  κατατίθεται παράβολο, σύμφωνα με τα ειδικότερα οριζόμενα στο άρθρο 372 παρ. 5 του ν. 4412/2016.  </w:t>
      </w:r>
    </w:p>
    <w:p w:rsidR="000768CC" w:rsidRPr="000768CC" w:rsidRDefault="000768CC" w:rsidP="000768CC">
      <w:r w:rsidRPr="000768CC">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0768CC">
        <w:t>π.δ</w:t>
      </w:r>
      <w:proofErr w:type="spellEnd"/>
      <w:r w:rsidRPr="000768CC">
        <w:t xml:space="preserve">. 18/1989. </w:t>
      </w:r>
    </w:p>
    <w:p w:rsidR="000768CC" w:rsidRPr="000768CC" w:rsidRDefault="000768CC" w:rsidP="000768CC">
      <w:r w:rsidRPr="000768CC">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0768CC" w:rsidRPr="000768CC" w:rsidRDefault="000768CC" w:rsidP="000768CC">
      <w:r w:rsidRPr="000768CC">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0768CC">
        <w:t>π.δ</w:t>
      </w:r>
      <w:proofErr w:type="spellEnd"/>
      <w:r w:rsidRPr="000768CC">
        <w:t>. 18/1989.</w:t>
      </w:r>
    </w:p>
    <w:p w:rsidR="000768CC" w:rsidRPr="000768CC" w:rsidRDefault="000768CC" w:rsidP="000768CC"/>
    <w:p w:rsidR="000768CC" w:rsidRPr="000768CC" w:rsidRDefault="000768CC" w:rsidP="000768CC">
      <w:r w:rsidRPr="000768CC">
        <w:t xml:space="preserve">Γ.   (ΔΕΝ ΕΧΕΙ ΙΣΧΥ) </w:t>
      </w:r>
    </w:p>
    <w:p w:rsidR="000768CC" w:rsidRPr="000768CC" w:rsidRDefault="000768CC" w:rsidP="000768CC"/>
    <w:p w:rsidR="000768CC" w:rsidRPr="000768CC" w:rsidRDefault="000768CC" w:rsidP="000768CC">
      <w:bookmarkStart w:id="56" w:name="_Toc129004442"/>
      <w:r w:rsidRPr="000768CC">
        <w:t>3.5</w:t>
      </w:r>
      <w:r w:rsidRPr="000768CC">
        <w:tab/>
        <w:t>Ματαίωση Διαδικασίας</w:t>
      </w:r>
      <w:bookmarkEnd w:id="56"/>
    </w:p>
    <w:p w:rsidR="000768CC" w:rsidRPr="000768CC" w:rsidRDefault="000768CC" w:rsidP="000768CC">
      <w:r w:rsidRPr="000768CC">
        <w:lastRenderedPageBreak/>
        <w:t xml:space="preserve">Η αναθέτουσα αρχή ματαιώνει ή δύναται να ματαιώσει εν </w:t>
      </w:r>
      <w:proofErr w:type="spellStart"/>
      <w:r w:rsidRPr="000768CC">
        <w:t>όλω</w:t>
      </w:r>
      <w:proofErr w:type="spellEnd"/>
      <w:r w:rsidRPr="000768CC">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0768CC" w:rsidRPr="000768CC" w:rsidRDefault="000768CC" w:rsidP="000768CC">
      <w:r w:rsidRPr="000768CC">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δεύτερου εδαφίου της παρ. 7 του άρθρου 105, περί κατακύρωσης και σύναψης σύμβασης.</w:t>
      </w:r>
    </w:p>
    <w:p w:rsidR="000768CC" w:rsidRPr="000768CC" w:rsidRDefault="000768CC" w:rsidP="000768CC">
      <w:r w:rsidRPr="000768CC">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0768CC" w:rsidRPr="000768CC" w:rsidRDefault="000768CC" w:rsidP="000768CC"/>
    <w:p w:rsidR="000768CC" w:rsidRPr="000768CC" w:rsidRDefault="000768CC" w:rsidP="000768CC"/>
    <w:p w:rsidR="000768CC" w:rsidRPr="000768CC" w:rsidRDefault="000768CC" w:rsidP="000768CC">
      <w:bookmarkStart w:id="57" w:name="_Toc129004443"/>
      <w:r w:rsidRPr="000768CC">
        <w:t>4.</w:t>
      </w:r>
      <w:r w:rsidRPr="000768CC">
        <w:tab/>
        <w:t>ΟΡΟΙ ΕΚΤΕΛΕΣΗΣ ΤΗΣ ΣΥΜΒΑΣΗΣ</w:t>
      </w:r>
      <w:bookmarkEnd w:id="57"/>
      <w:r w:rsidRPr="000768CC">
        <w:t xml:space="preserve"> </w:t>
      </w:r>
    </w:p>
    <w:p w:rsidR="000768CC" w:rsidRPr="000768CC" w:rsidRDefault="000768CC" w:rsidP="000768CC">
      <w:bookmarkStart w:id="58" w:name="_Toc129004444"/>
      <w:r w:rsidRPr="000768CC">
        <w:t>4.1</w:t>
      </w:r>
      <w:r w:rsidRPr="000768CC">
        <w:tab/>
        <w:t>Εγγυήσεις  (καλής εκτέλεσης, προκαταβολής, καλής λειτουργίας)</w:t>
      </w:r>
      <w:bookmarkEnd w:id="58"/>
    </w:p>
    <w:p w:rsidR="000768CC" w:rsidRPr="000768CC" w:rsidRDefault="000768CC" w:rsidP="000768CC">
      <w:r w:rsidRPr="000768CC">
        <w:t xml:space="preserve">4.1.1 Εγγύηση καλής εκτέλεσης και εγγύηση προκαταβολής: </w:t>
      </w:r>
    </w:p>
    <w:p w:rsidR="000768CC" w:rsidRPr="000768CC" w:rsidRDefault="000768CC" w:rsidP="000768CC">
      <w:r w:rsidRPr="000768CC">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0768CC" w:rsidRPr="000768CC" w:rsidRDefault="000768CC" w:rsidP="000768CC">
      <w:r w:rsidRPr="000768CC">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στο άρθρο 72 του ν. 4412/2016.</w:t>
      </w:r>
    </w:p>
    <w:p w:rsidR="000768CC" w:rsidRPr="000768CC" w:rsidRDefault="000768CC" w:rsidP="000768CC">
      <w:r w:rsidRPr="000768CC">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0768CC" w:rsidRPr="000768CC" w:rsidRDefault="000768CC" w:rsidP="000768CC">
      <w:r w:rsidRPr="000768CC">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0768CC" w:rsidRPr="000768CC" w:rsidRDefault="000768CC" w:rsidP="000768CC">
      <w:r w:rsidRPr="000768CC">
        <w:t xml:space="preserve">Κατά το διάστημα ισχύος της εγγύησης καλής εκτέλεσης, ο ανάδοχος οφείλει, ύστερα από σχετική ειδοποίηση της αρμόδιας υπηρεσίας του Δήμου, να επανορθώσει το συντομότερο δυνατό (το χρονικό διάστημα θα ορίζεται για κάθε επισκευή μετά από συμφωνία με την υπηρεσία και θα εξαρτάται από την έκταση και σοβαρότητα αυτής), κάθε βλάβη ή κακοτεχνία που παρουσιάζεται και οφείλεται σε κακή ποιότητα εργασιών ή σε αστοχία υλικού και όχι σε φυσιολογική, κατά τις οδηγίες του κατασκευαστή, φθορά ή σε κακή χρήση, χωρίς αποζημίωση. Ο ανάδοχος οφείλει να αντικαταστήσει ολόκληρο το είδος ή το εξάρτημα που έχει υποστεί φθορά ή βλάβη που δεν οφείλεται στους προαναφερθέντες λόγους, σε περίπτωση που διαπιστωθεί από την Υπηρεσία ότι η ποιότητα του ανταλλακτικού δεν ανταποκρινόταν στις συμβατικές τεχνικές προδιαγραφές ή παρουσίαζε ελαττώματα. Σε περίπτωση που ο ανάδοχος δεν συμμορφωθεί με την ειδοποίηση της υπηρεσίας ή δεν ενεργήσει εντός της οριζόμενης προθεσμίας εφαρμόζονται οι νόμιμες κυρώσεις σύμφωνα με την ισχύουσα νομοθεσία. </w:t>
      </w:r>
    </w:p>
    <w:p w:rsidR="000768CC" w:rsidRPr="000768CC" w:rsidRDefault="000768CC" w:rsidP="000768CC">
      <w:r w:rsidRPr="000768CC">
        <w:lastRenderedPageBreak/>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0768CC" w:rsidRPr="000768CC" w:rsidRDefault="000768CC" w:rsidP="000768CC">
      <w:r w:rsidRPr="000768CC">
        <w:t>Ο χρόνος ισχύος της εγγύησης καλής εκτέλεσης πρέπει να είναι μεγαλύτερος από τον συμβατικό χρόνο φόρτωσης ή παράδοσης, για διάστημα ………………………</w:t>
      </w:r>
    </w:p>
    <w:p w:rsidR="000768CC" w:rsidRPr="000768CC" w:rsidRDefault="000768CC" w:rsidP="000768CC"/>
    <w:p w:rsidR="000768CC" w:rsidRPr="000768CC" w:rsidRDefault="000768CC" w:rsidP="000768CC">
      <w:r w:rsidRPr="000768CC">
        <w:t>Η/Οι εγγύηση/εις καλής εκτέλεσης επιστρέφεται/</w:t>
      </w:r>
      <w:proofErr w:type="spellStart"/>
      <w:r w:rsidRPr="000768CC">
        <w:t>ονται</w:t>
      </w:r>
      <w:proofErr w:type="spellEnd"/>
      <w:r w:rsidRPr="000768CC">
        <w:t xml:space="preserve"> στο σύνολό του/ς μετά από την ποσοτική και ποιοτική παραλαβή του συνόλου του αντικειμένου της σύμβασης.</w:t>
      </w:r>
    </w:p>
    <w:p w:rsidR="000768CC" w:rsidRPr="000768CC" w:rsidRDefault="000768CC" w:rsidP="000768CC">
      <w:r w:rsidRPr="000768CC">
        <w:t xml:space="preserve">Σε περίπτωση που στο πρωτόκολλο  ποιοτικής  και ποσοτικής παραλαβής αναφέρονται 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 και του εκπροθέσμου. Αν τα αγαθά –υπηρεσίες είναι διαιρετά και η παράδοση γίνεται, σύμφωνα με τη σύμβαση, τμηματικά, οι εγγυήσεις καλής εκτέλεσης  αποδεσμεύονται σταδιακά, κατά το ποσό που αναλογεί στην αξία του μέρους της ποσότητας των αγαθών  - υπηρεσιών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σύμφωνα με όσα προβλέπονται, των παρατηρήσεων και του εκπροθέσμου. </w:t>
      </w:r>
    </w:p>
    <w:p w:rsidR="000768CC" w:rsidRPr="000768CC" w:rsidRDefault="000768CC" w:rsidP="000768CC"/>
    <w:p w:rsidR="000768CC" w:rsidRPr="000768CC" w:rsidRDefault="000768CC" w:rsidP="000768CC">
      <w:r w:rsidRPr="000768CC">
        <w:t xml:space="preserve"> 4.1.2.  Εγγύηση καλής λειτουργίας</w:t>
      </w:r>
    </w:p>
    <w:p w:rsidR="000768CC" w:rsidRPr="000768CC" w:rsidRDefault="000768CC" w:rsidP="000768CC">
      <w:r w:rsidRPr="000768CC">
        <w:t xml:space="preserve">          ΔΕΝ ΑΠΑΙΤΕΙΤΑΙ ΣΤΗΝ ΠΑΡΟΥΣΑ ΣΥΜΒΑΣΗ</w:t>
      </w:r>
    </w:p>
    <w:p w:rsidR="000768CC" w:rsidRPr="000768CC" w:rsidRDefault="000768CC" w:rsidP="000768CC"/>
    <w:p w:rsidR="000768CC" w:rsidRPr="000768CC" w:rsidRDefault="000768CC" w:rsidP="000768CC">
      <w:bookmarkStart w:id="59" w:name="_Toc129004445"/>
      <w:r w:rsidRPr="000768CC">
        <w:t xml:space="preserve">4.2 </w:t>
      </w:r>
      <w:r w:rsidRPr="000768CC">
        <w:tab/>
        <w:t>Συμβατικό Πλαίσιο - Εφαρμοστέα Νομοθεσία</w:t>
      </w:r>
      <w:bookmarkEnd w:id="59"/>
      <w:r w:rsidRPr="000768CC">
        <w:t xml:space="preserve"> </w:t>
      </w:r>
    </w:p>
    <w:p w:rsidR="000768CC" w:rsidRPr="000768CC" w:rsidRDefault="000768CC" w:rsidP="000768CC">
      <w:r w:rsidRPr="000768CC">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0768CC" w:rsidRPr="000768CC" w:rsidRDefault="000768CC" w:rsidP="000768CC">
      <w:bookmarkStart w:id="60" w:name="_Toc129004446"/>
      <w:r w:rsidRPr="000768CC">
        <w:t>4.3</w:t>
      </w:r>
      <w:r w:rsidRPr="000768CC">
        <w:tab/>
        <w:t>Όροι εκτέλεσης της σύμβασης</w:t>
      </w:r>
      <w:bookmarkEnd w:id="60"/>
    </w:p>
    <w:p w:rsidR="000768CC" w:rsidRPr="000768CC" w:rsidRDefault="000768CC" w:rsidP="000768CC">
      <w:r w:rsidRPr="000768CC">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3" w:anchor="pararthma_A_X" w:history="1">
        <w:r w:rsidRPr="000768CC">
          <w:t>Παράρτημα X του Προσαρτήματος Α΄</w:t>
        </w:r>
      </w:hyperlink>
      <w:r w:rsidRPr="000768CC">
        <w:t>.</w:t>
      </w:r>
    </w:p>
    <w:p w:rsidR="000768CC" w:rsidRPr="000768CC" w:rsidRDefault="000768CC" w:rsidP="000768CC">
      <w:r w:rsidRPr="000768CC">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0768CC" w:rsidRPr="000768CC" w:rsidRDefault="000768CC" w:rsidP="000768CC">
      <w:r w:rsidRPr="000768CC">
        <w:t xml:space="preserve">4.3.2 Στις συμβάσεις προμηθειών προϊόντων που εμπίπτουν στο πεδίο εφαρμογής του ν. 4819/2021,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1, 4 και 5 του άρθρου 11 του ν. 4819/2021.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4" w:anchor="art105_4" w:history="1">
        <w:r w:rsidRPr="000768CC">
          <w:t>παραγράφου 4 του άρθρου 105</w:t>
        </w:r>
      </w:hyperlink>
      <w:r w:rsidRPr="000768CC">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5" w:anchor="art105_5" w:history="1">
        <w:r w:rsidRPr="000768CC">
          <w:t xml:space="preserve">παραγράφου </w:t>
        </w:r>
      </w:hyperlink>
      <w:hyperlink r:id="rId26" w:anchor="art105_5" w:history="1"/>
      <w:hyperlink r:id="rId27" w:anchor="art105_5" w:history="1">
        <w:r w:rsidRPr="000768CC">
          <w:t>7 του άρθρου 105</w:t>
        </w:r>
      </w:hyperlink>
      <w:r w:rsidRPr="000768CC">
        <w:t xml:space="preserve"> του ν. 4412/2016.</w:t>
      </w:r>
      <w:r w:rsidRPr="000768CC">
        <w:footnoteReference w:id="129"/>
      </w:r>
      <w:r w:rsidRPr="000768CC">
        <w:t>.</w:t>
      </w:r>
    </w:p>
    <w:p w:rsidR="000768CC" w:rsidRPr="000768CC" w:rsidRDefault="000768CC" w:rsidP="000768CC"/>
    <w:p w:rsidR="000768CC" w:rsidRPr="000768CC" w:rsidRDefault="000768CC" w:rsidP="000768CC">
      <w:r w:rsidRPr="000768CC">
        <w:t>4.3.3. ΔΕΝ ΑΠΑΙΤΕΙΤΑΙ ΣΤΗΝ ΠΑΡΟΥΣΑ ΣΥΜΒΑΣΗ</w:t>
      </w:r>
    </w:p>
    <w:p w:rsidR="000768CC" w:rsidRPr="000768CC" w:rsidRDefault="000768CC" w:rsidP="000768CC"/>
    <w:p w:rsidR="000768CC" w:rsidRPr="000768CC" w:rsidRDefault="000768CC" w:rsidP="000768CC"/>
    <w:p w:rsidR="000768CC" w:rsidRPr="000768CC" w:rsidRDefault="000768CC" w:rsidP="000768CC">
      <w:bookmarkStart w:id="61" w:name="_Toc129004447"/>
      <w:r w:rsidRPr="000768CC">
        <w:t>4.4</w:t>
      </w:r>
      <w:r w:rsidRPr="000768CC">
        <w:tab/>
        <w:t>Υπεργολαβία</w:t>
      </w:r>
      <w:bookmarkEnd w:id="61"/>
    </w:p>
    <w:p w:rsidR="000768CC" w:rsidRPr="000768CC" w:rsidRDefault="000768CC" w:rsidP="000768CC">
      <w:r w:rsidRPr="000768CC">
        <w:lastRenderedPageBreak/>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0768CC" w:rsidRPr="000768CC" w:rsidRDefault="000768CC" w:rsidP="000768CC">
      <w:r w:rsidRPr="000768CC">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0768CC">
        <w:footnoteReference w:id="130"/>
      </w:r>
      <w:r w:rsidRPr="000768CC">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0768CC" w:rsidRPr="000768CC" w:rsidRDefault="000768CC" w:rsidP="000768CC">
      <w:r w:rsidRPr="000768CC">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0768CC" w:rsidRPr="000768CC" w:rsidRDefault="000768CC" w:rsidP="000768CC">
      <w:r w:rsidRPr="000768CC">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0768CC" w:rsidRPr="000768CC" w:rsidRDefault="000768CC" w:rsidP="000768CC">
      <w:r w:rsidRPr="000768CC">
        <w:t>4.4.4. ΔΕΝ ΕΧΕΙ ΕΦΑΡΜΟΓΗ ΣΤΗΝ ΠΑΡΟΥΣΑ ΣΥΜΒΑΣΗ</w:t>
      </w:r>
    </w:p>
    <w:p w:rsidR="000768CC" w:rsidRPr="000768CC" w:rsidRDefault="000768CC" w:rsidP="000768CC">
      <w:bookmarkStart w:id="62" w:name="_Toc129004448"/>
      <w:r w:rsidRPr="000768CC">
        <w:t>4.5</w:t>
      </w:r>
      <w:r w:rsidRPr="000768CC">
        <w:tab/>
        <w:t>Τροποποίηση σύμβασης κατά τη διάρκειά της</w:t>
      </w:r>
      <w:r w:rsidRPr="000768CC">
        <w:footnoteReference w:id="131"/>
      </w:r>
      <w:bookmarkEnd w:id="62"/>
    </w:p>
    <w:p w:rsidR="000768CC" w:rsidRPr="000768CC" w:rsidRDefault="000768CC" w:rsidP="000768CC">
      <w:r w:rsidRPr="000768CC">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0768CC">
        <w:t>περ</w:t>
      </w:r>
      <w:proofErr w:type="spellEnd"/>
      <w:r w:rsidRPr="000768CC">
        <w:t xml:space="preserve">. </w:t>
      </w:r>
      <w:proofErr w:type="spellStart"/>
      <w:r w:rsidRPr="000768CC">
        <w:t>β΄</w:t>
      </w:r>
      <w:proofErr w:type="spellEnd"/>
      <w:r w:rsidRPr="000768CC">
        <w:t xml:space="preserve">  της παρ. 11 του άρθρου 221 του ν. 4412/2016.</w:t>
      </w:r>
      <w:r w:rsidRPr="000768CC">
        <w:footnoteReference w:id="132"/>
      </w:r>
      <w:r w:rsidRPr="000768CC">
        <w:t xml:space="preserve"> </w:t>
      </w:r>
      <w:r w:rsidRPr="000768CC">
        <w:footnoteReference w:id="133"/>
      </w:r>
    </w:p>
    <w:p w:rsidR="000768CC" w:rsidRPr="000768CC" w:rsidRDefault="000768CC" w:rsidP="000768CC">
      <w:r w:rsidRPr="000768CC">
        <w:t>Μετά τη λύση της σύμβασης λόγω της έκπτωσης του αναδόχου, σύμφωνα με το άρθρο 203 του ν. 4412/2016 και την παράγραφο 5.2. της παρούσας</w:t>
      </w:r>
      <w:r w:rsidRPr="000768CC">
        <w:footnoteReference w:id="134"/>
      </w:r>
      <w:r w:rsidRPr="000768CC">
        <w:t xml:space="preserve">, όπως και σε περίπτωση καταγγελίας για όλους λόγους της παραγράφου 4.6, πλην αυτού της </w:t>
      </w:r>
      <w:proofErr w:type="spellStart"/>
      <w:r w:rsidRPr="000768CC">
        <w:t>περ</w:t>
      </w:r>
      <w:proofErr w:type="spellEnd"/>
      <w:r w:rsidRPr="000768CC">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0768CC">
        <w:footnoteReference w:id="135"/>
      </w:r>
      <w:r w:rsidRPr="000768CC">
        <w:t xml:space="preserve">. Η σύμβαση συνάπτεται εφόσον εντός της ταχθείσας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0768CC" w:rsidRPr="000768CC" w:rsidRDefault="000768CC" w:rsidP="000768CC">
      <w:r w:rsidRPr="000768CC">
        <w:lastRenderedPageBreak/>
        <w:t xml:space="preserve">Στην περίπτωση κατά την οποία, μελλοντικά, στο δημοτικό στόλο ενταχθούν πρόσθετα οχήματα, ορίζεται ρητά ότι για τη συντήρηση και την επισκευή αυτών θα ενεργοποιηθεί το δικαίωμα προαίρεσης, στο πλαίσιο της περίπτωσης (α) του άρθρου 132 του Ν. 4412/2017 και σύμφωνα με τα οριζόμενα στην παρούσα Διακήρυξη </w:t>
      </w:r>
    </w:p>
    <w:p w:rsidR="000768CC" w:rsidRPr="000768CC" w:rsidRDefault="000768CC" w:rsidP="000768CC">
      <w:r w:rsidRPr="000768CC">
        <w:t xml:space="preserve">Το δικαίωμα προαίρεσης δύναται να ανέλθει έως το ποσό των 70.836,00 € (10% επί του προϋπολογισμού) προ Φ.Π.Α., για το συμβατικό χρόνο (2ετία) για όλα τα τυχόν προστιθέμενα οχήματα (ή 87.836,64 € με ΦΠΑ, για το συμβατικό χρόνο).  </w:t>
      </w:r>
    </w:p>
    <w:p w:rsidR="000768CC" w:rsidRPr="000768CC" w:rsidRDefault="000768CC" w:rsidP="000768CC">
      <w:r w:rsidRPr="000768CC">
        <w:t xml:space="preserve">Ειδικότερα, ορίζονται τα εξής: Η μηνιαία δαπάνη ελέγχου του προστιθέμενου οχήματος ‐ μηχανήματος έργου  θα οριστεί κατ’ αντιστοιχία με τα ομοειδή οχήματα ‐ μηχανήματα έργου της ομάδας στην οποία θα ενταχθεί. Εάν στην ομάδα δεν υπάρχει αντίστοιχου τύπου όχημα ‐ μηχάνημα έργου, η μηνιαία δαπάνη θα προσδιοριστεί κατ’ αναλογία με τον πλησιέστερο τύπο οχήματος ‐ μηχανήματος έργου της ομάδας, κατόπιν διαβούλευσης μεταξύ του φορέα ανάθεσης (Δήμος) και του αναδόχου. Οι δαπάνες για τη συντήρηση κι επισκευή νέου οχήματος ή μηχανήματος έργου, μετά των απαιτούμενων ανταλλακτικών , θα προϋπολογιστεί κατ’ αναλογία με τα ομοειδή ή πλησιέστερου τύπου οχήματα ‐ μηχανήματα έργου με όμοιο τρόπο. </w:t>
      </w:r>
    </w:p>
    <w:p w:rsidR="000768CC" w:rsidRPr="000768CC" w:rsidRDefault="000768CC" w:rsidP="000768CC">
      <w:r w:rsidRPr="000768CC">
        <w:t xml:space="preserve">Πέραν των ανωτέρω, τροποποίηση βάσει της παραγράφου Γ του άρθρου 132 του Ν.4412/2017 είναι δυνατή μόνο εάν κι εφόσον πληρούνται σωρευτικά οι προϋποθέσεις αυτής και σύμφωνα με τα οριζόμενα στο ως άνω άρθρο. </w:t>
      </w:r>
    </w:p>
    <w:p w:rsidR="000768CC" w:rsidRPr="000768CC" w:rsidRDefault="000768CC" w:rsidP="000768CC"/>
    <w:p w:rsidR="000768CC" w:rsidRPr="000768CC" w:rsidRDefault="000768CC" w:rsidP="000768CC">
      <w:bookmarkStart w:id="63" w:name="_Toc129004449"/>
      <w:r w:rsidRPr="000768CC">
        <w:t>4.6</w:t>
      </w:r>
      <w:r w:rsidRPr="000768CC">
        <w:tab/>
        <w:t>Δικαίωμα μονομερούς λύσης της σύμβασης</w:t>
      </w:r>
      <w:r w:rsidRPr="000768CC">
        <w:footnoteReference w:id="136"/>
      </w:r>
      <w:bookmarkEnd w:id="63"/>
      <w:r w:rsidRPr="000768CC">
        <w:t xml:space="preserve"> </w:t>
      </w:r>
    </w:p>
    <w:p w:rsidR="000768CC" w:rsidRPr="000768CC" w:rsidRDefault="000768CC" w:rsidP="000768CC">
      <w:r w:rsidRPr="000768CC">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0768CC" w:rsidRPr="000768CC" w:rsidRDefault="000768CC" w:rsidP="000768CC">
      <w:r w:rsidRPr="000768CC">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0768CC" w:rsidRPr="000768CC" w:rsidRDefault="000768CC" w:rsidP="000768CC">
      <w:r w:rsidRPr="000768CC">
        <w:t>β) ο ανάδοχος, κατά τον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0768CC" w:rsidRPr="000768CC" w:rsidRDefault="000768CC" w:rsidP="000768CC">
      <w:r w:rsidRPr="000768CC">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0768CC" w:rsidRPr="000768CC" w:rsidRDefault="000768CC" w:rsidP="000768CC">
      <w:r w:rsidRPr="000768CC">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0768CC" w:rsidRPr="000768CC" w:rsidRDefault="000768CC" w:rsidP="000768CC">
      <w:r w:rsidRPr="000768CC">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0768CC" w:rsidRPr="000768CC" w:rsidRDefault="000768CC" w:rsidP="000768CC">
      <w:r w:rsidRPr="000768CC">
        <w:t xml:space="preserve">Η αναθέτουσα αρχή μπορεί να μην καταγγείλει τη σύμβαση, υπό την προϋπόθεση ότι ο ανάδοχος ο οποίος θα βρεθεί σε μία από τις καταστάσεις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0768CC" w:rsidRPr="000768CC" w:rsidRDefault="000768CC" w:rsidP="000768CC">
      <w:r w:rsidRPr="000768CC">
        <w:t>στ) ο ανάδοχος παραβεί αποδεδειγμένα τις υποχρεώσεις του που απορρέουν από τη δέσμευση ακεραιότητας της παρ. 4.3.3. της παρούσας, όπως αναλυτικά περιγράφονται στο συνημμένο στην παρούσα σχέδιο σύμβασης.</w:t>
      </w:r>
    </w:p>
    <w:p w:rsidR="000768CC" w:rsidRPr="000768CC" w:rsidRDefault="000768CC" w:rsidP="000768CC"/>
    <w:p w:rsidR="000768CC" w:rsidRPr="000768CC" w:rsidRDefault="000768CC" w:rsidP="000768CC"/>
    <w:p w:rsidR="000768CC" w:rsidRPr="000768CC" w:rsidRDefault="000768CC" w:rsidP="000768CC">
      <w:bookmarkStart w:id="64" w:name="_Toc129004450"/>
      <w:r w:rsidRPr="000768CC">
        <w:t>5.</w:t>
      </w:r>
      <w:r w:rsidRPr="000768CC">
        <w:tab/>
        <w:t>ΕΙΔΙΚΟΙ ΟΡΟΙ ΕΚΤΕΛΕΣΗΣ ΤΗΣ ΣΥΜΒΑΣΗΣ</w:t>
      </w:r>
      <w:bookmarkEnd w:id="64"/>
      <w:r w:rsidRPr="000768CC">
        <w:t xml:space="preserve"> </w:t>
      </w:r>
    </w:p>
    <w:p w:rsidR="000768CC" w:rsidRPr="000768CC" w:rsidRDefault="000768CC" w:rsidP="000768CC">
      <w:bookmarkStart w:id="65" w:name="_Toc129004451"/>
      <w:r w:rsidRPr="000768CC">
        <w:t>5.1</w:t>
      </w:r>
      <w:r w:rsidRPr="000768CC">
        <w:tab/>
        <w:t>Τρόπος πληρωμής</w:t>
      </w:r>
      <w:r w:rsidRPr="000768CC">
        <w:footnoteReference w:id="137"/>
      </w:r>
      <w:bookmarkEnd w:id="65"/>
      <w:r w:rsidRPr="000768CC">
        <w:t xml:space="preserve"> </w:t>
      </w:r>
    </w:p>
    <w:p w:rsidR="000768CC" w:rsidRPr="000768CC" w:rsidRDefault="000768CC" w:rsidP="000768CC">
      <w:r w:rsidRPr="000768CC">
        <w:lastRenderedPageBreak/>
        <w:t xml:space="preserve">5.1.1. Η πληρωμή του αναδόχου θα πραγματοποιηθεί με τον πιο κάτω τρόπο :  </w:t>
      </w:r>
    </w:p>
    <w:p w:rsidR="000768CC" w:rsidRPr="000768CC" w:rsidRDefault="000768CC" w:rsidP="000768CC">
      <w:r w:rsidRPr="000768CC">
        <w:t xml:space="preserve">α) Τμηματικά ανάλογα με την παραλαβή των εργασιών/υπηρεσιών συμπεριλαμβανομένων των ανταλλακτικών και στο 100% της συμβατικής αξίας μετά την οριστική παραλαβή του συνόλου των εργασιών/υπηρεσιών συμπεριλαμβανομένων των ανταλλακτικών . </w:t>
      </w:r>
    </w:p>
    <w:p w:rsidR="000768CC" w:rsidRPr="000768CC" w:rsidRDefault="000768CC" w:rsidP="000768CC">
      <w:r w:rsidRPr="000768CC">
        <w:t xml:space="preserve"> </w:t>
      </w:r>
    </w:p>
    <w:p w:rsidR="000768CC" w:rsidRPr="000768CC" w:rsidRDefault="000768CC" w:rsidP="000768CC">
      <w:r w:rsidRPr="000768CC">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w:t>
      </w:r>
      <w:r w:rsidRPr="000768CC">
        <w:footnoteReference w:id="138"/>
      </w:r>
      <w:r w:rsidRPr="000768CC">
        <w:t xml:space="preserve">, καθώς και κάθε άλλου δικαιολογητικού που τυχόν ήθελε ζητηθεί από τις αρμόδιες υπηρεσίες που διενεργούν τον έλεγχο και την πληρωμή. </w:t>
      </w:r>
    </w:p>
    <w:p w:rsidR="000768CC" w:rsidRPr="000768CC" w:rsidRDefault="000768CC" w:rsidP="000768CC">
      <w:r w:rsidRPr="000768CC">
        <w:t xml:space="preserve">5.1.2. </w:t>
      </w:r>
      <w:proofErr w:type="spellStart"/>
      <w:r w:rsidRPr="000768CC">
        <w:t>Toν</w:t>
      </w:r>
      <w:proofErr w:type="spellEnd"/>
      <w:r w:rsidRPr="000768CC">
        <w:t xml:space="preserve">  ανάδοχο βαρύνουν οι υπέρ τρίτων κρατήσεις, καθώς και κάθε άλλη επιβάρυνση, σύμφωνα με την κείμενη νομοθεσία, μη συμπεριλαμβανομένου Φ.Π.Α., για την παράδοση του  στον τόπο και με τον τρόπο που προβλέπεται στα έγγραφα της σύμβασης. Ιδίως βαρύνεται με τις ακόλουθες κρατήσεις: </w:t>
      </w:r>
    </w:p>
    <w:p w:rsidR="000768CC" w:rsidRPr="000768CC" w:rsidRDefault="000768CC" w:rsidP="000768CC">
      <w:r w:rsidRPr="000768CC">
        <w:t>α) Για τις συμβάσεις αξίας άνω των χιλίων (1.000) ευρώ, μη συμπεριλαμβανομένου ΦΠΑ, ανεξαρτήτως της πηγής προέλευσης της χρηματοδότησης,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r w:rsidRPr="000768CC">
        <w:footnoteReference w:id="139"/>
      </w:r>
    </w:p>
    <w:p w:rsidR="000768CC" w:rsidRPr="000768CC" w:rsidRDefault="000768CC" w:rsidP="000768CC">
      <w:r w:rsidRPr="000768CC">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w:t>
      </w:r>
    </w:p>
    <w:p w:rsidR="000768CC" w:rsidRPr="000768CC" w:rsidRDefault="000768CC" w:rsidP="000768CC"/>
    <w:p w:rsidR="000768CC" w:rsidRPr="000768CC" w:rsidRDefault="000768CC" w:rsidP="000768CC">
      <w:r w:rsidRPr="000768CC">
        <w:t>Οι υπέρ τρίτων κρατήσεις υπόκεινται στο εκάστοτε ισχύον αναλογικό τέλος χαρτοσήμου 3% και στην επ’ αυτού εισφορά υπέρ ΟΓΑ 20%.</w:t>
      </w:r>
    </w:p>
    <w:p w:rsidR="000768CC" w:rsidRPr="000768CC" w:rsidRDefault="000768CC" w:rsidP="000768CC">
      <w:r w:rsidRPr="000768CC">
        <w:t xml:space="preserve">Με κάθε πληρωμή θα γίνεται η προβλεπόμενη από την κείμενη νομοθεσία παρακράτηση φόρου εισοδήματος αξίας 8% επί του καθαρού ποσού για τις παρεχόμενες υπηρεσίες – εργασίες και 4% για την προμήθεια ανταλλακτικών. </w:t>
      </w:r>
    </w:p>
    <w:p w:rsidR="000768CC" w:rsidRPr="000768CC" w:rsidRDefault="000768CC" w:rsidP="000768CC">
      <w:r w:rsidRPr="000768CC">
        <w:t>Σε περίπτωση τροποποίησης των διατάξεων της κείμενης νομοθεσίας περί νομίμων κρατήσεων ή/και   φόρου εισοδήματος ή οποιαδήποτε άλλη τροποποίηση/συμπλήρωση τυχόν διατάξεων, οι όροι της Διακήρυξης  καθώς και της Σύμβασης που πρόκειται να υπογραφεί με τον Ανάδοχο συμμορφώνονται με τις νέες διατάξεις.</w:t>
      </w:r>
    </w:p>
    <w:p w:rsidR="000768CC" w:rsidRPr="000768CC" w:rsidRDefault="000768CC" w:rsidP="000768CC"/>
    <w:p w:rsidR="000768CC" w:rsidRPr="000768CC" w:rsidRDefault="000768CC" w:rsidP="000768CC">
      <w:r w:rsidRPr="000768CC">
        <w:t>5.1.3. ΔΕΝ ΕΧΕΙ ΕΦΑΡΜΟΓΗ ΣΤΗΝ ΠΑΡΟΥΣΑ ΣΥΜΒΑΣΗ</w:t>
      </w:r>
    </w:p>
    <w:p w:rsidR="000768CC" w:rsidRPr="000768CC" w:rsidRDefault="000768CC" w:rsidP="000768CC"/>
    <w:p w:rsidR="000768CC" w:rsidRPr="000768CC" w:rsidRDefault="000768CC" w:rsidP="000768CC">
      <w:bookmarkStart w:id="66" w:name="_Toc129004452"/>
      <w:r w:rsidRPr="000768CC">
        <w:t>5.2</w:t>
      </w:r>
      <w:r w:rsidRPr="000768CC">
        <w:tab/>
        <w:t>Κήρυξη οικονομικού φορέα εκπτώτου - Κυρώσεις</w:t>
      </w:r>
      <w:bookmarkEnd w:id="66"/>
      <w:r w:rsidRPr="000768CC">
        <w:t xml:space="preserve"> </w:t>
      </w:r>
    </w:p>
    <w:p w:rsidR="000768CC" w:rsidRPr="000768CC" w:rsidRDefault="000768CC" w:rsidP="000768CC">
      <w:r w:rsidRPr="000768CC">
        <w:t>5.2.1. Ο ανάδοχος κηρύσσεται υποχρεωτικά έκπτωτος</w:t>
      </w:r>
      <w:r w:rsidRPr="000768CC">
        <w:footnoteReference w:id="140"/>
      </w:r>
      <w:r w:rsidRPr="000768CC">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0768CC" w:rsidRPr="000768CC" w:rsidRDefault="000768CC" w:rsidP="000768CC">
      <w:r w:rsidRPr="000768CC">
        <w:t>α) στην περίπτωση της παρ. 7 του άρθρου 105 περί κατακύρωσης και σύναψης σύμβασης,</w:t>
      </w:r>
    </w:p>
    <w:p w:rsidR="000768CC" w:rsidRPr="000768CC" w:rsidRDefault="000768CC" w:rsidP="000768CC">
      <w:r w:rsidRPr="000768CC">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0768CC" w:rsidRPr="000768CC" w:rsidRDefault="000768CC" w:rsidP="000768CC">
      <w:r w:rsidRPr="000768CC">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w:t>
      </w:r>
      <w:r w:rsidRPr="000768CC">
        <w:lastRenderedPageBreak/>
        <w:t>δόθηκε, σύμφωνα με όσα προβλέπονται στο άρθρο 206 του ν. 4412/2016 και την παράγραφο .....της παρούσας , με την επιφύλαξη της επόμενης παραγράφου.</w:t>
      </w:r>
    </w:p>
    <w:p w:rsidR="000768CC" w:rsidRPr="000768CC" w:rsidRDefault="000768CC" w:rsidP="000768CC">
      <w:r w:rsidRPr="000768CC">
        <w:t xml:space="preserve">Στην περίπτωση συνδρομής λόγου έκπτωσης του αναδόχου από σύμβαση κατά την ως άνω περίπτωση </w:t>
      </w:r>
      <w:proofErr w:type="spellStart"/>
      <w:r w:rsidRPr="000768CC">
        <w:t>γ΄</w:t>
      </w:r>
      <w:proofErr w:type="spellEnd"/>
      <w:r w:rsidRPr="000768CC">
        <w:t>, η αναθέτουσα αρχή κοινοποιεί στον ανάδοχο ειδική όχληση,  στην οποία μνημονεύει τις διατάξεις του άρθρου 203 του ν. 4412/2016</w:t>
      </w:r>
      <w:r w:rsidRPr="000768CC">
        <w:footnoteReference w:id="141"/>
      </w:r>
      <w:r w:rsidRPr="000768CC">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15 ημερών από την κοινοποίηση της ανωτέρω όχλησης. Αν η προθεσμία που  τάχθηκε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0768CC" w:rsidRPr="000768CC" w:rsidRDefault="000768CC" w:rsidP="000768CC">
      <w:r w:rsidRPr="000768CC">
        <w:t>Ο ανάδοχος δεν κηρύσσεται έκπτωτος για λόγους που ανάγονται σε υπαιτιότητα του φορέα εκτέλεσης της σύμβασης ή αν συντρέχουν λόγοι ανωτέρας βίας.</w:t>
      </w:r>
    </w:p>
    <w:p w:rsidR="000768CC" w:rsidRPr="000768CC" w:rsidRDefault="000768CC" w:rsidP="000768CC">
      <w:r w:rsidRPr="000768CC">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0768CC" w:rsidRPr="000768CC" w:rsidRDefault="000768CC" w:rsidP="000768CC">
      <w:r w:rsidRPr="000768CC">
        <w:t>α) ολική κατάπτωση της εγγύησης συμμετοχής ή καλής εκτέλεσης της σύμβασης κατά περίπτωση,</w:t>
      </w:r>
    </w:p>
    <w:p w:rsidR="000768CC" w:rsidRPr="000768CC" w:rsidRDefault="000768CC" w:rsidP="000768CC">
      <w:r w:rsidRPr="000768CC">
        <w:t xml:space="preserve">β) ΔΕΝ ΈΧΕΙ ΕΦΑΡΜΟΓΗ ΣΤΗ ΠΑΡΟΥΣΑ ΣΥΜΒΑΣΗ </w:t>
      </w:r>
    </w:p>
    <w:p w:rsidR="000768CC" w:rsidRPr="000768CC" w:rsidRDefault="000768CC" w:rsidP="000768CC">
      <w:r w:rsidRPr="000768CC">
        <w:t>γ) Καταλογισμός του διαφέροντος, που προκύπτει εις βάρος της αναθέτουσας αρχής, εφόσον αυτή προμηθευτεί τα αγαθά ,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0768CC" w:rsidRPr="000768CC" w:rsidRDefault="000768CC" w:rsidP="000768CC">
      <w:r w:rsidRPr="000768CC">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0768CC" w:rsidRPr="000768CC" w:rsidRDefault="000768CC" w:rsidP="000768CC">
      <w:r w:rsidRPr="000768CC">
        <w:t>ΤΚΤ = Τιμή κατακύρωσης της προμήθειας των αγαθών, που δεν προσκομίστηκαν προσηκόντως από τον έκπτωτο οικονομικό φορέα στον νέο ανάδοχο.</w:t>
      </w:r>
    </w:p>
    <w:p w:rsidR="000768CC" w:rsidRPr="000768CC" w:rsidRDefault="000768CC" w:rsidP="000768CC">
      <w:r w:rsidRPr="000768CC">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0768CC" w:rsidRPr="000768CC" w:rsidRDefault="000768CC" w:rsidP="000768CC">
      <w:r w:rsidRPr="000768CC">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rsidR="000768CC" w:rsidRPr="000768CC" w:rsidRDefault="000768CC" w:rsidP="000768CC">
      <w:r w:rsidRPr="000768CC">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768CC" w:rsidRPr="000768CC" w:rsidRDefault="000768CC" w:rsidP="000768CC">
      <w:pPr>
        <w:rPr>
          <w:rFonts w:eastAsia="SimSun"/>
        </w:rPr>
      </w:pPr>
      <w:r w:rsidRPr="000768CC">
        <w:t xml:space="preserve">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w:t>
      </w:r>
      <w:r w:rsidRPr="000768CC">
        <w:lastRenderedPageBreak/>
        <w:t>κατά τα ειδικότερα προβλεπόμενα στο άρθρο 74 του ως άνω νόμου, περί αποκλεισμού οικονομικού φορέα από δημόσιες συμβάσεις.</w:t>
      </w:r>
      <w:r w:rsidRPr="000768CC">
        <w:rPr>
          <w:rFonts w:eastAsia="SimSun"/>
        </w:rPr>
        <w:t xml:space="preserve"> </w:t>
      </w:r>
    </w:p>
    <w:p w:rsidR="000768CC" w:rsidRPr="000768CC" w:rsidRDefault="000768CC" w:rsidP="000768CC"/>
    <w:p w:rsidR="000768CC" w:rsidRPr="000768CC" w:rsidRDefault="000768CC" w:rsidP="000768CC">
      <w:r w:rsidRPr="000768CC">
        <w:t>5.2.2.  Αν το αγαθό – υπηρεσία φορτωθεί - παραδοθεί ή αντικατασταθεί μετά τη λήξη του συμβατικού χρόνου και μέχρι τη λήξη του χρόνου της παράτασης που χορηγήθηκε, σύμφωνα με το άρθρο 206 του ν. 4412/16, επιβάλλεται πρόστιμο</w:t>
      </w:r>
      <w:r w:rsidRPr="000768CC">
        <w:footnoteReference w:id="142"/>
      </w:r>
      <w:r w:rsidRPr="000768CC">
        <w:t xml:space="preserve"> πέντε τοις εκατό (5%) επί της συμβατικής αξίας της ποσότητας που παραδόθηκε εκπρόθεσμα.</w:t>
      </w:r>
    </w:p>
    <w:p w:rsidR="000768CC" w:rsidRPr="000768CC" w:rsidRDefault="000768CC" w:rsidP="000768CC">
      <w:r w:rsidRPr="000768CC">
        <w:t>Το παραπάνω πρόστιμο υπολογίζεται επί της συμβατικής αξίας των εκπρόθεσμα παραδοθέντων αγαθών, χωρίς ΦΠΑ. Εάν τα αγαθά - υπηρεσίες που παραδόθηκαν εκπρόθεσμα επηρεάζουν τη χρησιμοποίηση των αγαθών που παραδόθηκαν εμπρόθεσμα, το πρόστιμο υπολογίζεται επί της συμβατικής αξίας της συνολικής ποσότητας αυτών.</w:t>
      </w:r>
    </w:p>
    <w:p w:rsidR="000768CC" w:rsidRPr="000768CC" w:rsidRDefault="000768CC" w:rsidP="000768CC">
      <w:r w:rsidRPr="000768CC">
        <w:t>Κατά τον υπολογισμό του χρονικού διαστήματος της καθυστέρησης για φόρτωση- παράδοση ή αντικατάσταση των αγαθών - υπηρεσιών, με απόφαση του αποφαινόμενου οργάνου, ύστερα από γνωμοδότηση του αρμόδιου οργάνου, δεν λαμβάνεται υπόψη ο χρόνος που παρήλθε πέραν του εύλογου, κατά τα διάφορα στάδια των διαδικασιών, για τον οποίο δεν ευθύνεται ο ανάδοχος και παρατείνεται, αντίστοιχα, ο χρόνος φόρτωσης - παράδοσης.</w:t>
      </w:r>
    </w:p>
    <w:p w:rsidR="000768CC" w:rsidRPr="000768CC" w:rsidRDefault="000768CC" w:rsidP="000768CC">
      <w:r w:rsidRPr="000768CC">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 εφόσον ο ανάδοχος δεν καταθέσει το απαιτούμενο ποσό.</w:t>
      </w:r>
    </w:p>
    <w:p w:rsidR="000768CC" w:rsidRPr="000768CC" w:rsidRDefault="000768CC" w:rsidP="000768CC">
      <w:r w:rsidRPr="000768CC">
        <w:t>Σε περίπτωση ένωσης οικονομικών φορέων, το πρόστιμο  επιβάλλεται αναλόγως σε όλα τα μέλη της ένωσης.</w:t>
      </w:r>
    </w:p>
    <w:p w:rsidR="000768CC" w:rsidRPr="000768CC" w:rsidRDefault="000768CC" w:rsidP="000768CC">
      <w:bookmarkStart w:id="67" w:name="_Toc129004453"/>
      <w:r w:rsidRPr="000768CC">
        <w:t>5.3</w:t>
      </w:r>
      <w:r w:rsidRPr="000768CC">
        <w:tab/>
        <w:t>Διοικητικές προσφυγές κατά τη διαδικασία εκτέλεσης των συμβάσεων</w:t>
      </w:r>
      <w:r w:rsidRPr="000768CC">
        <w:footnoteReference w:id="143"/>
      </w:r>
      <w:bookmarkEnd w:id="67"/>
      <w:r w:rsidRPr="000768CC">
        <w:t xml:space="preserve">  </w:t>
      </w:r>
    </w:p>
    <w:p w:rsidR="000768CC" w:rsidRPr="000768CC" w:rsidRDefault="000768CC" w:rsidP="000768CC">
      <w:r w:rsidRPr="000768CC">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αγαθών), 6.4. (Απόρριψη συμβατικών αγαθών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0768CC">
        <w:t>β΄</w:t>
      </w:r>
      <w:proofErr w:type="spellEnd"/>
      <w:r w:rsidRPr="000768CC">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0768CC" w:rsidRPr="000768CC" w:rsidRDefault="000768CC" w:rsidP="000768CC">
      <w:bookmarkStart w:id="68" w:name="_Toc129004454"/>
      <w:r w:rsidRPr="000768CC">
        <w:t>5.4</w:t>
      </w:r>
      <w:r w:rsidRPr="000768CC">
        <w:tab/>
        <w:t>Δικαστική επίλυση διαφορών</w:t>
      </w:r>
      <w:bookmarkEnd w:id="68"/>
    </w:p>
    <w:p w:rsidR="000768CC" w:rsidRPr="000768CC" w:rsidRDefault="000768CC" w:rsidP="000768CC">
      <w:r w:rsidRPr="000768CC">
        <w:t>Κάθε διαφορά μεταξύ των συμβαλλόμενων μερών που  προκύπτει  από τη σύμβαση  που συνάπτεται στο πλαίσιο της παρούσας Διακήρυξης,  επιλύεται με την άσκηση προσφυγής ή αγωγής στο Διοικητικό Εφετείο της Περιφέρειας στην οποία εκτελείται  η  σύμβαση, κατά τα ειδικότερα οριζόμενα στις παρ. 1 έως και 6 του άρθρου 205Α του ν. 4412/2016</w:t>
      </w:r>
      <w:r w:rsidRPr="000768CC">
        <w:footnoteReference w:id="144"/>
      </w:r>
      <w:r w:rsidRPr="000768CC">
        <w:t xml:space="preserve">. Πριν από την άσκηση της προσφυγής στο Διοικητικό Εφετείο προηγείται υποχρεωτικά η τήρηση της </w:t>
      </w:r>
      <w:proofErr w:type="spellStart"/>
      <w:r w:rsidRPr="000768CC">
        <w:t>ενδικοφανούς</w:t>
      </w:r>
      <w:proofErr w:type="spellEnd"/>
      <w:r w:rsidRPr="000768CC">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w:t>
      </w:r>
      <w:r w:rsidRPr="000768CC">
        <w:lastRenderedPageBreak/>
        <w:t xml:space="preserve">η τήρηση </w:t>
      </w:r>
      <w:proofErr w:type="spellStart"/>
      <w:r w:rsidRPr="000768CC">
        <w:t>ενδικοφανούς</w:t>
      </w:r>
      <w:proofErr w:type="spellEnd"/>
      <w:r w:rsidRPr="000768CC">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0768CC" w:rsidRPr="000768CC" w:rsidRDefault="000768CC" w:rsidP="000768CC">
      <w:bookmarkStart w:id="69" w:name="_Toc129004455"/>
      <w:r w:rsidRPr="000768CC">
        <w:t>6.</w:t>
      </w:r>
      <w:r w:rsidRPr="000768CC">
        <w:tab/>
        <w:t>ΧΡΟΝΟΣ ΚΑΙ ΤΡΟΠΟΣ ΕΚΤΕΛΕΣΗΣ</w:t>
      </w:r>
      <w:bookmarkEnd w:id="69"/>
      <w:r w:rsidRPr="000768CC">
        <w:t xml:space="preserve"> </w:t>
      </w:r>
    </w:p>
    <w:p w:rsidR="000768CC" w:rsidRPr="000768CC" w:rsidRDefault="000768CC" w:rsidP="000768CC">
      <w:bookmarkStart w:id="70" w:name="_Toc129004456"/>
      <w:r w:rsidRPr="000768CC">
        <w:t xml:space="preserve">6.1 </w:t>
      </w:r>
      <w:r w:rsidRPr="000768CC">
        <w:tab/>
        <w:t>Χρόνος παράδοσης αγαθών</w:t>
      </w:r>
      <w:bookmarkEnd w:id="70"/>
      <w:r w:rsidRPr="000768CC">
        <w:t xml:space="preserve"> ανταλλακτικών και ελαστικών και εργασιών επισκευής – συντήρησης</w:t>
      </w:r>
    </w:p>
    <w:p w:rsidR="000768CC" w:rsidRPr="000768CC" w:rsidRDefault="000768CC" w:rsidP="000768CC">
      <w:r w:rsidRPr="000768CC">
        <w:t>6.1.1. Ο ανάδοχος υποχρεούται να παραδώσει τις εργασίες επισκευής – συντήρησης , προμήθειες ανταλλακτικών και ελαστικών όλων των οχημάτων σύμφωνα με το ΠΑΡΑΡΤΗΜΑ ΙΙ – ΓΕΝΙΚΗ ΚΑΙ ΕΙΔΙΚΗ ΣΥΓΓΡΑΦΗ ΥΠΟΧΡΕΩΣΕΩΝ.</w:t>
      </w:r>
    </w:p>
    <w:p w:rsidR="000768CC" w:rsidRPr="000768CC" w:rsidRDefault="000768CC" w:rsidP="000768CC">
      <w:r w:rsidRPr="000768CC">
        <w:t xml:space="preserve">Για τις εργασίες επισκευής – συντήρησης: </w:t>
      </w:r>
    </w:p>
    <w:p w:rsidR="000768CC" w:rsidRPr="000768CC" w:rsidRDefault="000768CC" w:rsidP="000768CC">
      <w:r w:rsidRPr="000768CC">
        <w:t xml:space="preserve">Οι αναγκαίες εργασίες επισκευής και συντήρησης των κάθε είδους οχημάτων του </w:t>
      </w:r>
      <w:proofErr w:type="spellStart"/>
      <w:r w:rsidRPr="000768CC">
        <w:t>∆ήµου</w:t>
      </w:r>
      <w:proofErr w:type="spellEnd"/>
      <w:r w:rsidRPr="000768CC">
        <w:t xml:space="preserve"> θα γίνουν σε ιδιωτικά συνεργεία κατάλληλα εξοπλισμένα σε υλικοτεχνική </w:t>
      </w:r>
      <w:proofErr w:type="spellStart"/>
      <w:r w:rsidRPr="000768CC">
        <w:t>υποδοµή</w:t>
      </w:r>
      <w:proofErr w:type="spellEnd"/>
      <w:r w:rsidRPr="000768CC">
        <w:t xml:space="preserve"> και ανθρώπινο </w:t>
      </w:r>
      <w:proofErr w:type="spellStart"/>
      <w:r w:rsidRPr="000768CC">
        <w:t>δυναµικό</w:t>
      </w:r>
      <w:proofErr w:type="spellEnd"/>
      <w:r w:rsidRPr="000768CC">
        <w:t>.</w:t>
      </w:r>
    </w:p>
    <w:p w:rsidR="000768CC" w:rsidRPr="000768CC" w:rsidRDefault="000768CC" w:rsidP="000768CC"/>
    <w:p w:rsidR="000768CC" w:rsidRPr="000768CC" w:rsidRDefault="000768CC" w:rsidP="000768CC">
      <w:r w:rsidRPr="000768CC">
        <w:t xml:space="preserve">Ο ανάδοχος αναλαμβάνει την ευθύνη για την έγκαιρη, σωστή και χωρίς οποιοδήποτε πρακτικό πρόβλημα για την αναθέτουσα αρχή επισκευή και συντήρηση των οχημάτων και μηχανημάτων του Δήμου. Η επισκευή και η συντήρηση των οχημάτων και μηχανημάτων θα πραγματοποιείται στην έδρα του Δήμου σε </w:t>
      </w:r>
      <w:proofErr w:type="spellStart"/>
      <w:r w:rsidRPr="000768CC">
        <w:t>αδειοδοτημένες</w:t>
      </w:r>
      <w:proofErr w:type="spellEnd"/>
      <w:r w:rsidRPr="000768CC">
        <w:t xml:space="preserve"> εγκαταστάσεις – συνεργεία, με υπόδειξη του χώρου από τον Ανάδοχο.</w:t>
      </w:r>
    </w:p>
    <w:p w:rsidR="000768CC" w:rsidRPr="000768CC" w:rsidRDefault="000768CC" w:rsidP="000768CC">
      <w:r w:rsidRPr="000768CC">
        <w:t xml:space="preserve"> Ο ανάδοχος της 10ης ομάδας είναι υποχρεωμένος να είναι εξοπλισμένος με κινητό συνεργείο επισκευής ελαστικών, ώστε να είναι έγκαιρη η επισκευή τους, σε περίπτωση ακινητοποίησης του οχήματος στο δρόμο.</w:t>
      </w:r>
    </w:p>
    <w:p w:rsidR="000768CC" w:rsidRPr="000768CC" w:rsidRDefault="000768CC" w:rsidP="000768CC"/>
    <w:p w:rsidR="000768CC" w:rsidRPr="000768CC" w:rsidRDefault="000768CC" w:rsidP="000768CC">
      <w:r w:rsidRPr="000768CC">
        <w:t>Ο συμβατικός χρόνος παράδοσης των αγαθών – εργασιών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0768CC">
        <w:footnoteReference w:id="145"/>
      </w:r>
      <w:r w:rsidRPr="000768CC">
        <w:t>.</w:t>
      </w:r>
    </w:p>
    <w:p w:rsidR="000768CC" w:rsidRPr="000768CC" w:rsidRDefault="000768CC" w:rsidP="000768CC">
      <w:r w:rsidRPr="000768CC">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παρούσας.</w:t>
      </w:r>
    </w:p>
    <w:p w:rsidR="000768CC" w:rsidRPr="000768CC" w:rsidRDefault="000768CC" w:rsidP="000768CC">
      <w:r w:rsidRPr="000768CC">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0768CC">
        <w:t>περ</w:t>
      </w:r>
      <w:proofErr w:type="spellEnd"/>
      <w:r w:rsidRPr="000768CC">
        <w:t>. β’ της παρ. 11 του άρθρου 221 του ν. 4412/2016, ο συμβατικός χρόνος φόρτωσης παράδοσης των αγαθών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0768CC" w:rsidRPr="000768CC" w:rsidRDefault="000768CC" w:rsidP="000768CC">
      <w:r w:rsidRPr="000768CC">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αγαθό, ο ανάδοχος κηρύσσεται έκπτωτος.</w:t>
      </w:r>
    </w:p>
    <w:p w:rsidR="000768CC" w:rsidRPr="000768CC" w:rsidRDefault="000768CC" w:rsidP="000768CC">
      <w:r w:rsidRPr="000768CC">
        <w:t>6.1.3. Ο ανάδοχος υποχρεούται να ειδοποιεί την υπηρεσία που εκτελεί την προμήθεια - εργασία, την αποθήκη υποδοχής των αγαθών και την επιτροπή παραλαβής, για την ημερομηνία που προτίθεται να παραδώσει το αγαθό – εργασίες, τουλάχιστον πέντε (5) εργάσιμες ημέρες νωρίτερα.</w:t>
      </w:r>
    </w:p>
    <w:p w:rsidR="000768CC" w:rsidRPr="000768CC" w:rsidRDefault="000768CC" w:rsidP="000768CC">
      <w:r w:rsidRPr="000768CC">
        <w:t xml:space="preserve">Μετά από κάθε προσκόμιση αγαθού στην αποθήκη υποδοχής αυτών, ο ανάδοχος υποχρεούται να υποβάλει στην υπηρεσία αποδεικτικό, θεωρημένο από τον υπεύθυνο της αποθήκης, στο οποίο </w:t>
      </w:r>
      <w:r w:rsidRPr="000768CC">
        <w:lastRenderedPageBreak/>
        <w:t>αναφέρεται η ημερομηνία προσκόμισης, το αγαθό, η ποσότητα και ο αριθμός της σύμβασης σε εκτέλεση της οποίας προσκομίστηκε.</w:t>
      </w:r>
    </w:p>
    <w:p w:rsidR="000768CC" w:rsidRPr="000768CC" w:rsidRDefault="000768CC" w:rsidP="000768CC">
      <w:bookmarkStart w:id="71" w:name="_Toc129004457"/>
      <w:r w:rsidRPr="000768CC">
        <w:t xml:space="preserve">6.2 </w:t>
      </w:r>
      <w:r w:rsidRPr="000768CC">
        <w:tab/>
        <w:t xml:space="preserve">Παραλαβή εργασιών - Χρόνος και τρόπος παραλαβής </w:t>
      </w:r>
      <w:bookmarkEnd w:id="71"/>
      <w:r w:rsidRPr="000768CC">
        <w:t>εργασιών</w:t>
      </w:r>
    </w:p>
    <w:p w:rsidR="000768CC" w:rsidRPr="000768CC" w:rsidRDefault="000768CC" w:rsidP="000768CC">
      <w:r w:rsidRPr="000768CC">
        <w:t xml:space="preserve">6.2.1. H παραλαβή των εργασιών γίνεται από επιτροπές, πρωτοβάθμιες ή και δευτεροβάθμιες, που συγκροτούνται σύμφωνα με την παρ. 11 </w:t>
      </w:r>
      <w:proofErr w:type="spellStart"/>
      <w:r w:rsidRPr="000768CC">
        <w:t>περ</w:t>
      </w:r>
      <w:proofErr w:type="spellEnd"/>
      <w:r w:rsidRPr="000768CC">
        <w:t>. β του άρθρου 221 του ν. 4412/16</w:t>
      </w:r>
      <w:r w:rsidRPr="000768CC">
        <w:footnoteReference w:id="146"/>
      </w:r>
      <w:r w:rsidRPr="000768CC">
        <w:t xml:space="preserve"> κατά τα οριζόμενα στο άρθρο 208 του ως άνω νόμου και το Παράρτημα ΙΙ της παρούσας. Κατά την διαδικασία παραλαβής των εργασιών και αγαθών (ανταλλακτικά – ελαστικά )διενεργείται ποσοτικός και ποιοτικός έλεγχος και εφόσον το επιθυμεί μπορεί να παραστεί και ο προμηθευτής. </w:t>
      </w:r>
    </w:p>
    <w:p w:rsidR="000768CC" w:rsidRPr="000768CC" w:rsidRDefault="000768CC" w:rsidP="000768CC">
      <w:r w:rsidRPr="000768CC">
        <w:t>Το κόστος της διενέργειας των ελέγχων βαρύνει τον ανάδοχο.</w:t>
      </w:r>
    </w:p>
    <w:p w:rsidR="000768CC" w:rsidRPr="000768CC" w:rsidRDefault="000768CC" w:rsidP="000768CC">
      <w:r w:rsidRPr="000768CC">
        <w:t>Η επιτροπή παραλαβής, μετά τους προβλεπόμενους ελέγχους συντάσσει πρωτόκολλα (μακροσκοπικό – οριστικό- παραλαβής του αγαθού με παρατηρήσεις –απόρριψης  των αγαθών) σύμφωνα με την παρ.3 του άρθρου 208 του ν. 4412/16.</w:t>
      </w:r>
    </w:p>
    <w:p w:rsidR="000768CC" w:rsidRPr="000768CC" w:rsidRDefault="000768CC" w:rsidP="000768CC">
      <w:r w:rsidRPr="000768CC">
        <w:t>Τα πρωτόκολλα που συντάσσονται από τις επιτροπές (πρωτοβάθμιες – δευτεροβάθμιες) κοινοποιούνται υποχρεωτικά και στους αναδόχους.</w:t>
      </w:r>
    </w:p>
    <w:p w:rsidR="000768CC" w:rsidRPr="000768CC" w:rsidRDefault="000768CC" w:rsidP="000768CC">
      <w:r w:rsidRPr="000768CC">
        <w:t xml:space="preserve">Εργασίες και ανταλλακτικά – ελαστικά  που απορρίφθηκαν ή κρίθηκαν </w:t>
      </w:r>
      <w:proofErr w:type="spellStart"/>
      <w:r w:rsidRPr="000768CC">
        <w:t>παραληπτέα</w:t>
      </w:r>
      <w:proofErr w:type="spellEnd"/>
      <w:r w:rsidRPr="000768CC">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0768CC" w:rsidRPr="000768CC" w:rsidRDefault="000768CC" w:rsidP="000768CC">
      <w:r w:rsidRPr="000768CC">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768CC">
        <w:t>κατ΄</w:t>
      </w:r>
      <w:proofErr w:type="spellEnd"/>
      <w:r w:rsidRPr="000768CC">
        <w:t xml:space="preserve"> έφεση των οικείων </w:t>
      </w:r>
      <w:proofErr w:type="spellStart"/>
      <w:r w:rsidRPr="000768CC">
        <w:t>αντιδειγμάτων</w:t>
      </w:r>
      <w:proofErr w:type="spellEnd"/>
      <w:r w:rsidRPr="000768CC">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 4412/2016.</w:t>
      </w:r>
    </w:p>
    <w:p w:rsidR="000768CC" w:rsidRPr="000768CC" w:rsidRDefault="000768CC" w:rsidP="000768CC">
      <w:r w:rsidRPr="000768CC">
        <w:t>Το αποτέλεσμα  της κατ’ έφεση εξέτασης είναι υποχρεωτικό και τελεσίδικο και για τα δύο μέρη.</w:t>
      </w:r>
    </w:p>
    <w:p w:rsidR="000768CC" w:rsidRPr="000768CC" w:rsidRDefault="000768CC" w:rsidP="000768CC">
      <w:r w:rsidRPr="000768CC">
        <w:t>Ο ανάδοχος δεν μπορεί να ζητήσει παραπομπή σε δευτεροβάθμια επιτροπή παραλαβής μετά τα αποτελέσματα της κατ’ έφεση εξέτασης.</w:t>
      </w:r>
    </w:p>
    <w:p w:rsidR="000768CC" w:rsidRPr="000768CC" w:rsidRDefault="000768CC" w:rsidP="000768CC">
      <w:r w:rsidRPr="000768CC">
        <w:t xml:space="preserve">6.2.2. Η παραλαβή των εργασιών - αγαθών και η έκδοση των σχετικών πρωτοκόλλων παραλαβής πραγματοποιείται μέσα στους κατωτέρω καθοριζόμενους χρόνους κατά τα οριζόμενα στο Παράρτημα ΙΙ της παρούσης </w:t>
      </w:r>
    </w:p>
    <w:p w:rsidR="000768CC" w:rsidRPr="000768CC" w:rsidRDefault="000768CC" w:rsidP="000768CC">
      <w:r w:rsidRPr="000768CC">
        <w:t>Αν η παραλαβή των εργασιών - αγαθών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συντελέστηκε αυτοδίκαια, με κάθε επιφύλαξη των δικαιωμάτων του Δημοσίου και εκδίδεται προς τούτο σχετική απόφαση του αρμόδιου αποφαινόμενου οργάνου, με βάση μόνο το θεωρημένο από την υπηρεσία που παραλαμβάνει τα αγαθά αποδεικτικό προσκόμισης τούτων, σύμφωνα δε με την απόφαση αυτή η αποθήκη του φορέα εκδίδει δελτίο εισαγωγής του αγαθού και εγγραφής του στα βιβλία της, προκειμένου να πραγματοποιηθεί η πληρωμή του αναδόχου.</w:t>
      </w:r>
    </w:p>
    <w:p w:rsidR="000768CC" w:rsidRPr="000768CC" w:rsidRDefault="000768CC" w:rsidP="000768CC">
      <w:r w:rsidRPr="000768CC">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αρμόδιου αποφαινόμενου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προβλεπόμενων από τη σύμβαση ελέγχων και τη σύνταξη των σχετικών πρωτοκόλλων.</w:t>
      </w:r>
      <w:r w:rsidRPr="000768CC">
        <w:footnoteReference w:id="147"/>
      </w:r>
    </w:p>
    <w:p w:rsidR="000768CC" w:rsidRPr="000768CC" w:rsidRDefault="000768CC" w:rsidP="000768CC">
      <w:bookmarkStart w:id="72" w:name="_Toc129004458"/>
      <w:r w:rsidRPr="000768CC">
        <w:lastRenderedPageBreak/>
        <w:t xml:space="preserve">6.3 </w:t>
      </w:r>
      <w:r w:rsidRPr="000768CC">
        <w:tab/>
        <w:t>Ειδικοί όροι ναύλωσης – ασφάλισης - ανακοίνωσης φόρτωσης και ποιοτικού ελέγχου στο εξωτερικό</w:t>
      </w:r>
      <w:bookmarkEnd w:id="72"/>
    </w:p>
    <w:p w:rsidR="000768CC" w:rsidRPr="000768CC" w:rsidRDefault="000768CC" w:rsidP="000768CC">
      <w:r w:rsidRPr="000768CC">
        <w:t xml:space="preserve">           Στην παρούσα Διακήρυξη δεν έχει εφαρμογή</w:t>
      </w:r>
    </w:p>
    <w:p w:rsidR="000768CC" w:rsidRPr="000768CC" w:rsidRDefault="000768CC" w:rsidP="000768CC"/>
    <w:p w:rsidR="000768CC" w:rsidRPr="000768CC" w:rsidRDefault="000768CC" w:rsidP="000768CC">
      <w:pPr>
        <w:rPr>
          <w:rFonts w:eastAsia="SimSun"/>
        </w:rPr>
      </w:pPr>
      <w:bookmarkStart w:id="73" w:name="_Toc129004459"/>
      <w:r w:rsidRPr="000768CC">
        <w:t xml:space="preserve">6.4 </w:t>
      </w:r>
      <w:r w:rsidRPr="000768CC">
        <w:tab/>
        <w:t>Απόρριψη συμβατικών υπηρεσιών - αγαθών – Αντικατάσταση</w:t>
      </w:r>
      <w:bookmarkEnd w:id="73"/>
    </w:p>
    <w:p w:rsidR="000768CC" w:rsidRPr="000768CC" w:rsidRDefault="000768CC" w:rsidP="000768CC">
      <w:pPr>
        <w:rPr>
          <w:rFonts w:eastAsia="SimSun"/>
        </w:rPr>
      </w:pPr>
      <w:r w:rsidRPr="000768CC">
        <w:rPr>
          <w:rFonts w:eastAsia="SimSun"/>
        </w:rPr>
        <w:t>6.4.1. Σε περίπτωση οριστικής απόρριψης ολόκληρης ή μέρους της συμβατικής ποσότητας των παρεχόμενων υπηρεσιών καθώς και των παραδοτέων αγαθών (ανταλλακτικών και ελαστικών), με απόφαση του αποφαινόμενου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768CC" w:rsidRPr="000768CC" w:rsidRDefault="000768CC" w:rsidP="000768CC">
      <w:pPr>
        <w:rPr>
          <w:rFonts w:eastAsia="SimSun"/>
        </w:rPr>
      </w:pPr>
      <w:r w:rsidRPr="000768CC">
        <w:rPr>
          <w:rFonts w:eastAsia="SimSun"/>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0768CC">
        <w:rPr>
          <w:rFonts w:eastAsia="SimSun"/>
        </w:rPr>
        <w:br/>
        <w:t>Αν ο ανάδοχος δεν αντικαταστήσει τις υπηρεσίες -  αγαθά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768CC" w:rsidRPr="000768CC" w:rsidRDefault="000768CC" w:rsidP="000768CC">
      <w:pPr>
        <w:rPr>
          <w:rFonts w:eastAsia="SimSun"/>
        </w:rPr>
      </w:pPr>
      <w:r w:rsidRPr="000768CC">
        <w:rPr>
          <w:rFonts w:eastAsia="SimSun"/>
        </w:rPr>
        <w:t>6.4.3. Η επιστροφή των αγαθών (ανταλλακτικών και ελαστικών) που απορρίφθηκαν γίνεται σύμφωνα με τα προβλεπόμενα στις παρ. 2 και 3  του άρθρου 213 του ν. 4412/2016.</w:t>
      </w:r>
    </w:p>
    <w:p w:rsidR="000768CC" w:rsidRPr="000768CC" w:rsidRDefault="000768CC" w:rsidP="000768CC"/>
    <w:p w:rsidR="000768CC" w:rsidRPr="000768CC" w:rsidRDefault="000768CC" w:rsidP="000768CC">
      <w:bookmarkStart w:id="74" w:name="_Toc129004460"/>
      <w:r w:rsidRPr="000768CC">
        <w:t xml:space="preserve">6.5 </w:t>
      </w:r>
      <w:r w:rsidRPr="000768CC">
        <w:tab/>
        <w:t>Δείγματα – Δειγματοληψία – Εργαστηριακές εξετάσεις</w:t>
      </w:r>
      <w:bookmarkEnd w:id="74"/>
    </w:p>
    <w:p w:rsidR="000768CC" w:rsidRPr="000768CC" w:rsidRDefault="000768CC" w:rsidP="000768CC">
      <w:r w:rsidRPr="000768CC">
        <w:t>Επισημαίνεται ότι ο Δήμος :</w:t>
      </w:r>
    </w:p>
    <w:p w:rsidR="000768CC" w:rsidRPr="000768CC" w:rsidRDefault="000768CC" w:rsidP="000768CC">
      <w:r w:rsidRPr="000768CC">
        <w:t xml:space="preserve">έχει τη δυνατότητα, απευθυνόμενος στον επίσημο αντιπρόσωπο ή κατασκευαστή του εκάστοτε υλικού το οποίο προορίζεται προς συντήρηση, να εξετάζει την ορθότητα των προτεινόμενων κάθε φορά εργασιών, την καταλληλότητα των προτεινόμενων ανταλλακτικών έτσι ώστε να τηρούνται οι προδιαγραφές κατασκευής και λειτουργίας του συνόλου  και να διασφαλίζεται η </w:t>
      </w:r>
    </w:p>
    <w:p w:rsidR="000768CC" w:rsidRPr="000768CC" w:rsidRDefault="000768CC" w:rsidP="000768CC">
      <w:r w:rsidRPr="000768CC">
        <w:t>σωστή και μέσα στα πλαίσια των προδιαγραφών της λειτουργία του υλικού του.</w:t>
      </w:r>
    </w:p>
    <w:p w:rsidR="000768CC" w:rsidRPr="000768CC" w:rsidRDefault="000768CC" w:rsidP="000768CC">
      <w:r w:rsidRPr="000768CC">
        <w:t>διατηρεί το δικαίωμα να ελέγχει τα δείγματα των προσφερομένων ειδών και να στέλνει αυτά κατά την κρίση του σε οποιοδήποτε εργαστήριο για εξακρίβωση των τεχνικών τους χαρακτηριστικών με δαπάνη των προμηθευτών</w:t>
      </w:r>
    </w:p>
    <w:p w:rsidR="000768CC" w:rsidRPr="000768CC" w:rsidRDefault="000768CC" w:rsidP="000768CC">
      <w:r w:rsidRPr="000768CC">
        <w:t>διατηρεί το δικαίωμα έρευνας στην αγορά για το ύψος των προσφερόμενων τιμών, είτε αρχικά είτε διαδοχικά, εντός του χρόνου ισχύος της σύμβασης</w:t>
      </w:r>
    </w:p>
    <w:p w:rsidR="000768CC" w:rsidRPr="000768CC" w:rsidRDefault="000768CC" w:rsidP="000768CC"/>
    <w:p w:rsidR="000768CC" w:rsidRPr="000768CC" w:rsidRDefault="000768CC" w:rsidP="000768CC">
      <w:bookmarkStart w:id="75" w:name="_Toc129004461"/>
      <w:r w:rsidRPr="000768CC">
        <w:t xml:space="preserve">6.6 </w:t>
      </w:r>
      <w:r w:rsidRPr="000768CC">
        <w:tab/>
        <w:t>Εγγυημένη λειτουργία προμήθειας</w:t>
      </w:r>
      <w:bookmarkEnd w:id="75"/>
    </w:p>
    <w:p w:rsidR="000768CC" w:rsidRPr="000768CC" w:rsidRDefault="000768CC" w:rsidP="000768CC">
      <w:r w:rsidRPr="000768CC">
        <w:t>ΔΕΝ ΑΠΑΙΤΕΙΤΑΙ ΣΤΗΝ ΠΑΡΟΥΣΑ ΣΥΜΒΑΣΗ</w:t>
      </w:r>
    </w:p>
    <w:p w:rsidR="000768CC" w:rsidRPr="000768CC" w:rsidRDefault="000768CC" w:rsidP="000768CC">
      <w:bookmarkStart w:id="76" w:name="_Toc129004462"/>
      <w:r w:rsidRPr="000768CC">
        <w:t xml:space="preserve">6.7 </w:t>
      </w:r>
      <w:r w:rsidRPr="000768CC">
        <w:tab/>
        <w:t>Αναπροσαρμογή τιμής</w:t>
      </w:r>
      <w:bookmarkEnd w:id="76"/>
    </w:p>
    <w:p w:rsidR="000768CC" w:rsidRPr="000768CC" w:rsidRDefault="000768CC" w:rsidP="000768CC">
      <w:r w:rsidRPr="000768CC">
        <w:t xml:space="preserve">6.7.1 Προβλέπεται ρήτρα αναπροσαρμογής της τιμής, η οποία εφαρμόζεται μόνο αν, κατά τον χρόνο παράδοσης των υπηρεσιών - αγαθών, συντρέχουν αθροιστικά οι εξής συνθήκες: </w:t>
      </w:r>
    </w:p>
    <w:p w:rsidR="000768CC" w:rsidRPr="000768CC" w:rsidRDefault="000768CC" w:rsidP="000768CC">
      <w:r w:rsidRPr="000768CC">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rsidR="000768CC" w:rsidRPr="000768CC" w:rsidRDefault="000768CC" w:rsidP="000768CC">
      <w:r w:rsidRPr="000768CC">
        <w:t xml:space="preserve">β) ο δείκτης τιμών καταναλωτή (ΔΤΚ) είναι μικρότερος από μείον τρία τοις εκατό (-3%) και μεγαλύτερος από τρία τοις εκατό (3%), </w:t>
      </w:r>
    </w:p>
    <w:p w:rsidR="000768CC" w:rsidRPr="000768CC" w:rsidRDefault="000768CC" w:rsidP="000768CC">
      <w:r w:rsidRPr="000768CC">
        <w:t xml:space="preserve">γ) η αναθέτουσα αρχή διαθέτει τις απαραίτητες πιστώσεις για την εφαρμογή της αναπροσαρμογής της τιμής. </w:t>
      </w:r>
    </w:p>
    <w:p w:rsidR="000768CC" w:rsidRPr="000768CC" w:rsidRDefault="000768CC" w:rsidP="000768CC">
      <w:r w:rsidRPr="000768CC">
        <w:t xml:space="preserve">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 </w:t>
      </w:r>
    </w:p>
    <w:p w:rsidR="000768CC" w:rsidRPr="000768CC" w:rsidRDefault="000768CC" w:rsidP="000768CC"/>
    <w:p w:rsidR="000768CC" w:rsidRPr="000768CC" w:rsidRDefault="000768CC" w:rsidP="000768CC">
      <w:r w:rsidRPr="000768CC">
        <w:t xml:space="preserve">6.7.2  Για την αναπροσαρμογή της τιμής εφαρμόζεται ο τύπος: </w:t>
      </w:r>
    </w:p>
    <w:p w:rsidR="000768CC" w:rsidRPr="000768CC" w:rsidRDefault="000768CC" w:rsidP="000768CC">
      <w:r w:rsidRPr="000768CC">
        <w:t xml:space="preserve">Τ = </w:t>
      </w:r>
      <w:proofErr w:type="spellStart"/>
      <w:r w:rsidRPr="000768CC">
        <w:t>Τπροσφοράς</w:t>
      </w:r>
      <w:proofErr w:type="spellEnd"/>
      <w:r w:rsidRPr="000768CC">
        <w:t> Χ (1+ΔΤΚ)</w:t>
      </w:r>
    </w:p>
    <w:p w:rsidR="000768CC" w:rsidRPr="000768CC" w:rsidRDefault="000768CC" w:rsidP="000768CC">
      <w:r w:rsidRPr="000768CC">
        <w:lastRenderedPageBreak/>
        <w:t xml:space="preserve">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Τ - προσφοράς: η τιμή της οικονομικής προσφοράς του οικονομικού φορέα στον οποίο ανατίθεται η σύμβαση και Τ: η αναπροσαρμοσμένη τιμή. </w:t>
      </w:r>
    </w:p>
    <w:p w:rsidR="000768CC" w:rsidRPr="000768CC" w:rsidRDefault="000768CC" w:rsidP="000768CC">
      <w:pPr>
        <w:rPr>
          <w:highlight w:val="yellow"/>
        </w:rPr>
      </w:pPr>
    </w:p>
    <w:p w:rsidR="000768CC" w:rsidRPr="000768CC" w:rsidRDefault="000768CC" w:rsidP="000768CC">
      <w:r w:rsidRPr="000768CC">
        <w:t xml:space="preserve">6.7.3 Σε περίπτωση εκπρόθεσμης παράδοσης, με υπαιτιότητα του αναδόχου, ο χρόνος παράτασης δεν λαμβάνεται υπόψη για την αναπροσαρμογή. </w:t>
      </w:r>
    </w:p>
    <w:p w:rsidR="000768CC" w:rsidRPr="000768CC" w:rsidRDefault="000768CC" w:rsidP="000768CC"/>
    <w:p w:rsidR="000768CC" w:rsidRPr="000768CC" w:rsidRDefault="000768CC" w:rsidP="000768CC">
      <w:r w:rsidRPr="000768CC">
        <w:t>6.7.4  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rsidR="000768CC" w:rsidRPr="000768CC" w:rsidRDefault="000768CC" w:rsidP="000768CC"/>
    <w:p w:rsidR="000768CC" w:rsidRPr="000768CC" w:rsidRDefault="000768CC" w:rsidP="000768CC">
      <w:r w:rsidRPr="000768CC">
        <w:t xml:space="preserve">6.8 </w:t>
      </w:r>
      <w:r w:rsidRPr="000768CC">
        <w:tab/>
      </w:r>
      <w:proofErr w:type="spellStart"/>
      <w:r w:rsidRPr="000768CC">
        <w:t>Επικαιροποίηση</w:t>
      </w:r>
      <w:proofErr w:type="spellEnd"/>
      <w:r w:rsidRPr="000768CC">
        <w:t xml:space="preserve"> τεχνικών προδιαγραφών κατά την εκτέλεση της σύμβασης </w:t>
      </w:r>
      <w:r w:rsidRPr="000768CC">
        <w:footnoteReference w:id="148"/>
      </w:r>
      <w:r w:rsidRPr="000768CC">
        <w:t xml:space="preserve"> </w:t>
      </w:r>
    </w:p>
    <w:p w:rsidR="000768CC" w:rsidRPr="000768CC" w:rsidRDefault="000768CC" w:rsidP="000768CC">
      <w:r w:rsidRPr="000768CC">
        <w:t xml:space="preserve">Εφόσον, μετά τη σύναψη της σύμβασης έχουν αντικατασταθεί, από τον κατασκευαστή, κάποια εκ των προσφερόμενων αγαθών  με νεότερα είδη/ μοντέλα / εκδόσεις, ο ανάδοχος υποβάλλει στην αναθέτουσα αρχή πρόταση </w:t>
      </w:r>
      <w:proofErr w:type="spellStart"/>
      <w:r w:rsidRPr="000768CC">
        <w:t>επικαιροποίησης</w:t>
      </w:r>
      <w:proofErr w:type="spellEnd"/>
      <w:r w:rsidRPr="000768CC">
        <w:t xml:space="preserve">, η οποία υπόκειται στην έγκριση της αναθέτουσας αρχής, κατόπιν γνωμοδότησης της Επιτροπής Παρακολούθησης- Παραλαβής. Στο πλαίσιο της πρότασης </w:t>
      </w:r>
      <w:proofErr w:type="spellStart"/>
      <w:r w:rsidRPr="000768CC">
        <w:t>επικαιροποίησης</w:t>
      </w:r>
      <w:proofErr w:type="spellEnd"/>
      <w:r w:rsidRPr="000768CC">
        <w:t xml:space="preserve">, τα αγαθά που θα αντικαταστήσουν εκείνα που προσφέρθηκαν και αξιολογήθηκαν πρέπει είναι τουλάχιστον ισοδύναμα με τα προσφερθέντα. Εφόσον εγκριθεί η πρόταση, ο ανάδοχος υποχρεούται να προμηθεύσει τα </w:t>
      </w:r>
      <w:proofErr w:type="spellStart"/>
      <w:r w:rsidRPr="000768CC">
        <w:t>επικαιροποιημένα</w:t>
      </w:r>
      <w:proofErr w:type="spellEnd"/>
      <w:r w:rsidRPr="000768CC">
        <w:t xml:space="preserve"> αγαθά αντί των αρχικά προσφερθέντων, χωρίς πρόσθετη οικονομική επιβάρυνση της αναθέτουσας αρχής και χωρίς μεταβολή των όρων πληρωμής. Ο χρόνος παράδοσης των </w:t>
      </w:r>
      <w:proofErr w:type="spellStart"/>
      <w:r w:rsidRPr="000768CC">
        <w:t>επικαιροποιημένων</w:t>
      </w:r>
      <w:proofErr w:type="spellEnd"/>
      <w:r w:rsidRPr="000768CC">
        <w:t xml:space="preserve"> αγαθών, όπως έχει οριστεί στην παρ. 6.1.1. της παρούσας, εκκινεί από την κοινοποίηση της εγκριτικής απόφασης της αναθέτουσας αρχής στον ανάδοχο. </w:t>
      </w:r>
    </w:p>
    <w:p w:rsidR="000768CC" w:rsidRPr="000768CC" w:rsidRDefault="000768CC" w:rsidP="000768CC"/>
    <w:p w:rsidR="00B34D75" w:rsidRPr="00F4018C" w:rsidRDefault="00B34D75" w:rsidP="00E03850">
      <w:pPr>
        <w:pStyle w:val="af9"/>
        <w:widowControl w:val="0"/>
        <w:suppressAutoHyphens w:val="0"/>
        <w:autoSpaceDE w:val="0"/>
        <w:autoSpaceDN w:val="0"/>
        <w:spacing w:line="288" w:lineRule="auto"/>
        <w:ind w:left="0"/>
        <w:jc w:val="both"/>
        <w:rPr>
          <w:rFonts w:ascii="Arial" w:eastAsia="Arial" w:hAnsi="Arial" w:cs="Arial"/>
          <w:b/>
        </w:rPr>
      </w:pPr>
    </w:p>
    <w:p w:rsidR="005D406C" w:rsidRPr="008C19E4" w:rsidRDefault="003A3FC2" w:rsidP="00242655">
      <w:pPr>
        <w:pStyle w:val="af9"/>
        <w:spacing w:line="276" w:lineRule="auto"/>
        <w:ind w:left="0"/>
        <w:contextualSpacing w:val="0"/>
        <w:jc w:val="both"/>
        <w:rPr>
          <w:rFonts w:ascii="Arial" w:hAnsi="Arial" w:cs="Arial"/>
          <w:b/>
          <w:sz w:val="22"/>
          <w:szCs w:val="22"/>
        </w:rPr>
      </w:pPr>
      <w:r w:rsidRPr="008C19E4">
        <w:rPr>
          <w:rFonts w:ascii="Arial" w:eastAsia="Calibri" w:hAnsi="Arial" w:cs="Arial"/>
          <w:b/>
          <w:bCs/>
          <w:sz w:val="22"/>
          <w:szCs w:val="22"/>
        </w:rPr>
        <w:t xml:space="preserve">Η </w:t>
      </w:r>
      <w:r w:rsidRPr="008C19E4">
        <w:rPr>
          <w:rFonts w:ascii="Arial" w:hAnsi="Arial" w:cs="Arial"/>
          <w:b/>
          <w:sz w:val="22"/>
          <w:szCs w:val="22"/>
        </w:rPr>
        <w:t xml:space="preserve">παρούσα απόφαση πήρε αριθμό </w:t>
      </w:r>
      <w:r w:rsidR="003223C7">
        <w:rPr>
          <w:rFonts w:ascii="Arial" w:hAnsi="Arial" w:cs="Arial"/>
          <w:b/>
          <w:sz w:val="22"/>
          <w:szCs w:val="22"/>
        </w:rPr>
        <w:t>5</w:t>
      </w:r>
      <w:r w:rsidR="00590D93" w:rsidRPr="008C19E4">
        <w:rPr>
          <w:rFonts w:ascii="Arial" w:hAnsi="Arial" w:cs="Arial"/>
          <w:b/>
          <w:sz w:val="22"/>
          <w:szCs w:val="22"/>
        </w:rPr>
        <w:t>/202</w:t>
      </w:r>
      <w:r w:rsidR="008C19E4" w:rsidRPr="008C19E4">
        <w:rPr>
          <w:rFonts w:ascii="Arial" w:hAnsi="Arial" w:cs="Arial"/>
          <w:b/>
          <w:sz w:val="22"/>
          <w:szCs w:val="22"/>
        </w:rPr>
        <w:t>4</w:t>
      </w:r>
      <w:r w:rsidRPr="008C19E4">
        <w:rPr>
          <w:rFonts w:ascii="Arial" w:hAnsi="Arial" w:cs="Arial"/>
          <w:b/>
          <w:sz w:val="22"/>
          <w:szCs w:val="22"/>
        </w:rPr>
        <w:t xml:space="preserve">.     </w:t>
      </w:r>
    </w:p>
    <w:p w:rsidR="002A2631" w:rsidRPr="008C19E4" w:rsidRDefault="002A2631" w:rsidP="00242655">
      <w:pPr>
        <w:pStyle w:val="af9"/>
        <w:spacing w:line="276" w:lineRule="auto"/>
        <w:ind w:left="0"/>
        <w:contextualSpacing w:val="0"/>
        <w:jc w:val="both"/>
        <w:rPr>
          <w:rFonts w:ascii="Arial" w:hAnsi="Arial" w:cs="Arial"/>
          <w:b/>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A14105" w:rsidRPr="008C19E4" w:rsidRDefault="00A14105" w:rsidP="001C6B24">
      <w:pPr>
        <w:tabs>
          <w:tab w:val="left" w:pos="559"/>
          <w:tab w:val="left" w:pos="1555"/>
        </w:tabs>
        <w:rPr>
          <w:rFonts w:ascii="Arial" w:hAnsi="Arial" w:cs="Arial"/>
          <w:sz w:val="22"/>
          <w:szCs w:val="22"/>
        </w:rPr>
      </w:pP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1.</w:t>
      </w:r>
      <w:r w:rsidR="008C19E4" w:rsidRPr="008C19E4">
        <w:rPr>
          <w:rFonts w:ascii="Arial" w:hAnsi="Arial" w:cs="Arial"/>
          <w:sz w:val="22"/>
          <w:szCs w:val="22"/>
        </w:rPr>
        <w:t>Τουμαράς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C19E4" w:rsidRPr="008C19E4">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004A0A15" w:rsidRPr="00A5758D">
        <w:rPr>
          <w:rFonts w:ascii="Arial" w:hAnsi="Arial" w:cs="Arial"/>
          <w:sz w:val="22"/>
          <w:szCs w:val="22"/>
        </w:rPr>
        <w:t>2</w:t>
      </w:r>
      <w:r w:rsidR="00316AAE">
        <w:rPr>
          <w:rFonts w:ascii="Arial" w:hAnsi="Arial" w:cs="Arial"/>
          <w:sz w:val="22"/>
          <w:szCs w:val="22"/>
        </w:rPr>
        <w:t>5</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01</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28"/>
      <w:headerReference w:type="first" r:id="rId2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8C" w:rsidRDefault="002F708C">
      <w:r>
        <w:separator/>
      </w:r>
    </w:p>
  </w:endnote>
  <w:endnote w:type="continuationSeparator" w:id="0">
    <w:p w:rsidR="002F708C" w:rsidRDefault="002F7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8C" w:rsidRDefault="002F708C">
      <w:r>
        <w:separator/>
      </w:r>
    </w:p>
  </w:footnote>
  <w:footnote w:type="continuationSeparator" w:id="0">
    <w:p w:rsidR="002F708C" w:rsidRDefault="002F708C">
      <w:r>
        <w:continuationSeparator/>
      </w:r>
    </w:p>
  </w:footnote>
  <w:footnote w:id="1">
    <w:p w:rsidR="00F117E6" w:rsidRPr="000768CC" w:rsidRDefault="00F117E6" w:rsidP="000768CC"/>
  </w:footnote>
  <w:footnote w:id="2">
    <w:p w:rsidR="00F117E6" w:rsidRPr="000768CC" w:rsidRDefault="00F117E6" w:rsidP="000768CC"/>
  </w:footnote>
  <w:footnote w:id="3">
    <w:p w:rsidR="00F117E6" w:rsidRPr="000768CC" w:rsidRDefault="00F117E6" w:rsidP="000768CC"/>
  </w:footnote>
  <w:footnote w:id="4">
    <w:p w:rsidR="00F117E6" w:rsidRPr="000768CC" w:rsidRDefault="00F117E6" w:rsidP="000768CC"/>
  </w:footnote>
  <w:footnote w:id="5">
    <w:p w:rsidR="00F117E6" w:rsidRPr="000768CC" w:rsidRDefault="00F117E6" w:rsidP="000768CC"/>
  </w:footnote>
  <w:footnote w:id="6">
    <w:p w:rsidR="00F117E6" w:rsidRPr="000768CC" w:rsidRDefault="00F117E6" w:rsidP="000768CC"/>
  </w:footnote>
  <w:footnote w:id="7">
    <w:p w:rsidR="00F117E6" w:rsidRPr="000768CC" w:rsidRDefault="00F117E6" w:rsidP="000768CC"/>
  </w:footnote>
  <w:footnote w:id="8">
    <w:p w:rsidR="00F117E6" w:rsidRPr="000768CC" w:rsidRDefault="00F117E6" w:rsidP="000768CC"/>
  </w:footnote>
  <w:footnote w:id="9">
    <w:p w:rsidR="00F117E6" w:rsidRPr="000768CC" w:rsidRDefault="00F117E6" w:rsidP="000768CC"/>
  </w:footnote>
  <w:footnote w:id="10">
    <w:p w:rsidR="00F117E6" w:rsidRPr="000768CC" w:rsidRDefault="00F117E6" w:rsidP="000768CC"/>
  </w:footnote>
  <w:footnote w:id="11">
    <w:p w:rsidR="00F117E6" w:rsidRPr="000768CC" w:rsidRDefault="00F117E6" w:rsidP="000768CC"/>
  </w:footnote>
  <w:footnote w:id="12">
    <w:p w:rsidR="00F117E6" w:rsidRPr="000768CC" w:rsidRDefault="00F117E6" w:rsidP="000768CC"/>
  </w:footnote>
  <w:footnote w:id="13">
    <w:p w:rsidR="00F117E6" w:rsidRPr="000768CC" w:rsidRDefault="00F117E6" w:rsidP="000768CC"/>
  </w:footnote>
  <w:footnote w:id="14">
    <w:p w:rsidR="00F117E6" w:rsidRPr="000768CC" w:rsidRDefault="00F117E6" w:rsidP="000768CC"/>
  </w:footnote>
  <w:footnote w:id="15">
    <w:p w:rsidR="00F117E6" w:rsidRPr="000768CC" w:rsidRDefault="00F117E6" w:rsidP="000768CC"/>
  </w:footnote>
  <w:footnote w:id="16">
    <w:p w:rsidR="00F117E6" w:rsidRPr="000768CC" w:rsidRDefault="00F117E6" w:rsidP="000768CC"/>
  </w:footnote>
  <w:footnote w:id="17">
    <w:p w:rsidR="00F117E6" w:rsidRPr="000768CC" w:rsidRDefault="00F117E6" w:rsidP="000768CC"/>
  </w:footnote>
  <w:footnote w:id="18">
    <w:p w:rsidR="00F117E6" w:rsidRPr="000768CC" w:rsidRDefault="00F117E6" w:rsidP="000768CC"/>
  </w:footnote>
  <w:footnote w:id="19">
    <w:p w:rsidR="00F117E6" w:rsidRPr="000768CC" w:rsidRDefault="00F117E6" w:rsidP="000768CC"/>
  </w:footnote>
  <w:footnote w:id="20">
    <w:p w:rsidR="00F117E6" w:rsidRPr="000768CC" w:rsidRDefault="00F117E6" w:rsidP="000768CC"/>
  </w:footnote>
  <w:footnote w:id="21">
    <w:p w:rsidR="00F117E6" w:rsidRPr="000768CC" w:rsidRDefault="00F117E6" w:rsidP="000768CC"/>
  </w:footnote>
  <w:footnote w:id="22">
    <w:p w:rsidR="00F117E6" w:rsidRPr="000768CC" w:rsidRDefault="00F117E6" w:rsidP="000768CC"/>
  </w:footnote>
  <w:footnote w:id="23">
    <w:p w:rsidR="00F117E6" w:rsidRPr="000768CC" w:rsidRDefault="00F117E6" w:rsidP="000768CC"/>
  </w:footnote>
  <w:footnote w:id="24">
    <w:p w:rsidR="00F117E6" w:rsidRPr="000768CC" w:rsidRDefault="00F117E6" w:rsidP="000768CC"/>
  </w:footnote>
  <w:footnote w:id="25">
    <w:p w:rsidR="00F117E6" w:rsidRPr="000768CC" w:rsidRDefault="00F117E6" w:rsidP="000768CC"/>
  </w:footnote>
  <w:footnote w:id="26">
    <w:p w:rsidR="00F117E6" w:rsidRPr="000768CC" w:rsidRDefault="00F117E6" w:rsidP="000768CC"/>
  </w:footnote>
  <w:footnote w:id="27">
    <w:p w:rsidR="00F117E6" w:rsidRPr="000768CC" w:rsidRDefault="00F117E6" w:rsidP="000768CC"/>
  </w:footnote>
  <w:footnote w:id="28">
    <w:p w:rsidR="00F117E6" w:rsidRPr="000768CC" w:rsidRDefault="00F117E6" w:rsidP="000768CC"/>
  </w:footnote>
  <w:footnote w:id="29">
    <w:p w:rsidR="00F117E6" w:rsidRPr="000768CC" w:rsidRDefault="00F117E6" w:rsidP="000768CC"/>
  </w:footnote>
  <w:footnote w:id="30">
    <w:p w:rsidR="00F117E6" w:rsidRPr="000768CC" w:rsidRDefault="00F117E6" w:rsidP="000768CC"/>
  </w:footnote>
  <w:footnote w:id="31">
    <w:p w:rsidR="00F117E6" w:rsidRPr="000768CC" w:rsidRDefault="00F117E6" w:rsidP="000768CC"/>
  </w:footnote>
  <w:footnote w:id="32">
    <w:p w:rsidR="00F117E6" w:rsidRPr="000768CC" w:rsidRDefault="00F117E6" w:rsidP="000768CC"/>
  </w:footnote>
  <w:footnote w:id="33">
    <w:p w:rsidR="00F117E6" w:rsidRPr="000768CC" w:rsidRDefault="00F117E6" w:rsidP="000768CC"/>
  </w:footnote>
  <w:footnote w:id="34">
    <w:p w:rsidR="00F117E6" w:rsidRPr="000768CC" w:rsidRDefault="00F117E6" w:rsidP="000768CC"/>
  </w:footnote>
  <w:footnote w:id="35">
    <w:p w:rsidR="00F117E6" w:rsidRPr="000768CC" w:rsidRDefault="00F117E6" w:rsidP="000768CC"/>
  </w:footnote>
  <w:footnote w:id="36">
    <w:p w:rsidR="00F117E6" w:rsidRPr="000768CC" w:rsidRDefault="00F117E6" w:rsidP="000768CC"/>
  </w:footnote>
  <w:footnote w:id="37">
    <w:p w:rsidR="00F117E6" w:rsidRPr="000768CC" w:rsidRDefault="00F117E6" w:rsidP="000768CC"/>
  </w:footnote>
  <w:footnote w:id="38">
    <w:p w:rsidR="00F117E6" w:rsidRPr="000768CC" w:rsidRDefault="00F117E6" w:rsidP="000768CC"/>
  </w:footnote>
  <w:footnote w:id="39">
    <w:p w:rsidR="00F117E6" w:rsidRPr="000768CC" w:rsidRDefault="00F117E6" w:rsidP="000768CC"/>
  </w:footnote>
  <w:footnote w:id="40">
    <w:p w:rsidR="00F117E6" w:rsidRPr="000768CC" w:rsidRDefault="00F117E6" w:rsidP="000768CC"/>
  </w:footnote>
  <w:footnote w:id="41">
    <w:p w:rsidR="00F117E6" w:rsidRPr="000768CC" w:rsidRDefault="00F117E6" w:rsidP="000768CC"/>
  </w:footnote>
  <w:footnote w:id="42">
    <w:p w:rsidR="00F117E6" w:rsidRPr="000768CC" w:rsidRDefault="00F117E6" w:rsidP="000768CC"/>
  </w:footnote>
  <w:footnote w:id="43">
    <w:p w:rsidR="00F117E6" w:rsidRPr="000768CC" w:rsidRDefault="00F117E6" w:rsidP="000768CC"/>
  </w:footnote>
  <w:footnote w:id="44">
    <w:p w:rsidR="00F117E6" w:rsidRPr="000768CC" w:rsidRDefault="00F117E6" w:rsidP="000768CC"/>
  </w:footnote>
  <w:footnote w:id="45">
    <w:p w:rsidR="00F117E6" w:rsidRPr="000768CC" w:rsidRDefault="00F117E6" w:rsidP="000768CC"/>
  </w:footnote>
  <w:footnote w:id="46">
    <w:p w:rsidR="00F117E6" w:rsidRPr="000768CC" w:rsidRDefault="00F117E6" w:rsidP="000768CC"/>
  </w:footnote>
  <w:footnote w:id="47">
    <w:p w:rsidR="00F117E6" w:rsidRPr="000768CC" w:rsidRDefault="00F117E6" w:rsidP="000768CC"/>
  </w:footnote>
  <w:footnote w:id="48">
    <w:p w:rsidR="00F117E6" w:rsidRPr="000768CC" w:rsidRDefault="00F117E6" w:rsidP="000768CC"/>
  </w:footnote>
  <w:footnote w:id="49">
    <w:p w:rsidR="00F117E6" w:rsidRPr="000768CC" w:rsidRDefault="00F117E6" w:rsidP="000768CC"/>
  </w:footnote>
  <w:footnote w:id="50">
    <w:p w:rsidR="00F117E6" w:rsidRPr="000768CC" w:rsidRDefault="00F117E6" w:rsidP="000768CC"/>
    <w:p w:rsidR="00F117E6" w:rsidRPr="000768CC" w:rsidRDefault="00F117E6" w:rsidP="000768CC">
      <w:r w:rsidRPr="000768CC">
        <w:tab/>
      </w:r>
    </w:p>
  </w:footnote>
  <w:footnote w:id="51">
    <w:p w:rsidR="00F117E6" w:rsidRPr="000768CC" w:rsidRDefault="00F117E6" w:rsidP="000768CC"/>
  </w:footnote>
  <w:footnote w:id="52">
    <w:p w:rsidR="00F117E6" w:rsidRPr="000768CC" w:rsidRDefault="00F117E6" w:rsidP="000768CC"/>
  </w:footnote>
  <w:footnote w:id="53">
    <w:p w:rsidR="00F117E6" w:rsidRPr="000768CC" w:rsidRDefault="00F117E6" w:rsidP="000768CC"/>
  </w:footnote>
  <w:footnote w:id="54">
    <w:p w:rsidR="00F117E6" w:rsidRPr="000768CC" w:rsidRDefault="00F117E6" w:rsidP="000768CC"/>
  </w:footnote>
  <w:footnote w:id="55">
    <w:p w:rsidR="00F117E6" w:rsidRPr="000768CC" w:rsidRDefault="00F117E6" w:rsidP="000768CC"/>
    <w:p w:rsidR="00F117E6" w:rsidRPr="000768CC" w:rsidRDefault="00F117E6" w:rsidP="000768CC"/>
  </w:footnote>
  <w:footnote w:id="56">
    <w:p w:rsidR="00F117E6" w:rsidRPr="000768CC" w:rsidRDefault="00F117E6" w:rsidP="000768CC"/>
  </w:footnote>
  <w:footnote w:id="57">
    <w:p w:rsidR="00F117E6" w:rsidRPr="000768CC" w:rsidRDefault="00F117E6" w:rsidP="000768CC"/>
  </w:footnote>
  <w:footnote w:id="58">
    <w:p w:rsidR="00F117E6" w:rsidRPr="000768CC" w:rsidRDefault="00F117E6" w:rsidP="000768CC"/>
  </w:footnote>
  <w:footnote w:id="59">
    <w:p w:rsidR="00F117E6" w:rsidRPr="000768CC" w:rsidRDefault="00F117E6" w:rsidP="000768CC"/>
  </w:footnote>
  <w:footnote w:id="60">
    <w:p w:rsidR="00F117E6" w:rsidRPr="000768CC" w:rsidRDefault="00F117E6" w:rsidP="000768CC"/>
  </w:footnote>
  <w:footnote w:id="61">
    <w:p w:rsidR="00F117E6" w:rsidRPr="000768CC" w:rsidRDefault="00F117E6" w:rsidP="000768CC"/>
  </w:footnote>
  <w:footnote w:id="62">
    <w:p w:rsidR="00F117E6" w:rsidRPr="000768CC" w:rsidRDefault="00F117E6" w:rsidP="000768CC"/>
  </w:footnote>
  <w:footnote w:id="63">
    <w:p w:rsidR="00F117E6" w:rsidRPr="000768CC" w:rsidRDefault="00F117E6" w:rsidP="000768CC"/>
  </w:footnote>
  <w:footnote w:id="64">
    <w:p w:rsidR="00F117E6" w:rsidRPr="000768CC" w:rsidRDefault="00F117E6" w:rsidP="000768CC"/>
  </w:footnote>
  <w:footnote w:id="65">
    <w:p w:rsidR="00F117E6" w:rsidRPr="000768CC" w:rsidRDefault="00F117E6" w:rsidP="000768CC"/>
  </w:footnote>
  <w:footnote w:id="66">
    <w:p w:rsidR="00F117E6" w:rsidRPr="000768CC" w:rsidRDefault="00F117E6" w:rsidP="000768CC"/>
  </w:footnote>
  <w:footnote w:id="67">
    <w:p w:rsidR="00F117E6" w:rsidRPr="000768CC" w:rsidRDefault="00F117E6" w:rsidP="000768CC"/>
  </w:footnote>
  <w:footnote w:id="68">
    <w:p w:rsidR="00F117E6" w:rsidRPr="000768CC" w:rsidRDefault="00F117E6" w:rsidP="000768CC"/>
  </w:footnote>
  <w:footnote w:id="69">
    <w:p w:rsidR="00F117E6" w:rsidRPr="000768CC" w:rsidRDefault="00F117E6" w:rsidP="000768CC">
      <w:r w:rsidRPr="000768CC">
        <w:t xml:space="preserve">        </w:t>
      </w:r>
    </w:p>
  </w:footnote>
  <w:footnote w:id="70">
    <w:p w:rsidR="00F117E6" w:rsidRPr="000768CC" w:rsidRDefault="00F117E6" w:rsidP="000768CC"/>
  </w:footnote>
  <w:footnote w:id="71">
    <w:p w:rsidR="00F117E6" w:rsidRPr="000768CC" w:rsidRDefault="00F117E6" w:rsidP="000768CC"/>
  </w:footnote>
  <w:footnote w:id="72">
    <w:p w:rsidR="00F117E6" w:rsidRPr="000768CC" w:rsidRDefault="00F117E6" w:rsidP="000768CC"/>
  </w:footnote>
  <w:footnote w:id="73">
    <w:p w:rsidR="00F117E6" w:rsidRPr="000768CC" w:rsidRDefault="00F117E6" w:rsidP="000768CC"/>
  </w:footnote>
  <w:footnote w:id="74">
    <w:p w:rsidR="00F117E6" w:rsidRPr="000768CC" w:rsidRDefault="00F117E6" w:rsidP="000768CC"/>
  </w:footnote>
  <w:footnote w:id="75">
    <w:p w:rsidR="00F117E6" w:rsidRPr="000768CC" w:rsidRDefault="00F117E6" w:rsidP="000768CC"/>
  </w:footnote>
  <w:footnote w:id="76">
    <w:p w:rsidR="00F117E6" w:rsidRPr="000768CC" w:rsidRDefault="00F117E6" w:rsidP="000768CC"/>
  </w:footnote>
  <w:footnote w:id="77">
    <w:p w:rsidR="00F117E6" w:rsidRPr="000768CC" w:rsidRDefault="00F117E6" w:rsidP="000768CC">
      <w:r w:rsidRPr="000768CC">
        <w:t xml:space="preserve">  </w:t>
      </w:r>
    </w:p>
  </w:footnote>
  <w:footnote w:id="78">
    <w:p w:rsidR="00F117E6" w:rsidRPr="000768CC" w:rsidRDefault="00F117E6" w:rsidP="000768CC"/>
  </w:footnote>
  <w:footnote w:id="79">
    <w:p w:rsidR="00F117E6" w:rsidRPr="000768CC" w:rsidRDefault="00F117E6" w:rsidP="000768CC"/>
  </w:footnote>
  <w:footnote w:id="80">
    <w:p w:rsidR="00F117E6" w:rsidRPr="000768CC" w:rsidRDefault="00F117E6" w:rsidP="000768CC"/>
  </w:footnote>
  <w:footnote w:id="81">
    <w:p w:rsidR="00F117E6" w:rsidRPr="000768CC" w:rsidRDefault="00F117E6" w:rsidP="000768CC"/>
  </w:footnote>
  <w:footnote w:id="82">
    <w:p w:rsidR="00F117E6" w:rsidRPr="000768CC" w:rsidRDefault="00F117E6" w:rsidP="000768CC"/>
  </w:footnote>
  <w:footnote w:id="83">
    <w:p w:rsidR="00F117E6" w:rsidRPr="000768CC" w:rsidRDefault="00F117E6" w:rsidP="000768CC"/>
    <w:p w:rsidR="00F117E6" w:rsidRPr="000768CC" w:rsidRDefault="00F117E6" w:rsidP="000768CC"/>
  </w:footnote>
  <w:footnote w:id="84">
    <w:p w:rsidR="00F117E6" w:rsidRPr="000768CC" w:rsidRDefault="00F117E6" w:rsidP="000768CC"/>
  </w:footnote>
  <w:footnote w:id="85">
    <w:p w:rsidR="00F117E6" w:rsidRPr="000768CC" w:rsidRDefault="00F117E6" w:rsidP="000768CC"/>
  </w:footnote>
  <w:footnote w:id="86">
    <w:p w:rsidR="00F117E6" w:rsidRPr="000768CC" w:rsidRDefault="00F117E6" w:rsidP="000768CC"/>
  </w:footnote>
  <w:footnote w:id="87">
    <w:p w:rsidR="00F117E6" w:rsidRPr="000768CC" w:rsidRDefault="00F117E6" w:rsidP="000768CC"/>
  </w:footnote>
  <w:footnote w:id="88">
    <w:p w:rsidR="00F117E6" w:rsidRPr="000768CC" w:rsidRDefault="00F117E6" w:rsidP="000768CC"/>
  </w:footnote>
  <w:footnote w:id="89">
    <w:p w:rsidR="00F117E6" w:rsidRPr="000768CC" w:rsidRDefault="00F117E6" w:rsidP="000768CC"/>
  </w:footnote>
  <w:footnote w:id="90">
    <w:p w:rsidR="00F117E6" w:rsidRPr="000768CC" w:rsidRDefault="00F117E6" w:rsidP="000768CC"/>
  </w:footnote>
  <w:footnote w:id="91">
    <w:p w:rsidR="00F117E6" w:rsidRPr="000768CC" w:rsidRDefault="00F117E6" w:rsidP="000768CC"/>
  </w:footnote>
  <w:footnote w:id="92">
    <w:p w:rsidR="00F117E6" w:rsidRPr="000768CC" w:rsidRDefault="00F117E6" w:rsidP="000768CC"/>
  </w:footnote>
  <w:footnote w:id="93">
    <w:p w:rsidR="00F117E6" w:rsidRPr="000768CC" w:rsidRDefault="00F117E6" w:rsidP="000768CC"/>
  </w:footnote>
  <w:footnote w:id="94">
    <w:p w:rsidR="00F117E6" w:rsidRPr="000768CC" w:rsidRDefault="00F117E6" w:rsidP="000768CC"/>
    <w:p w:rsidR="00F117E6" w:rsidRPr="000768CC" w:rsidRDefault="00F117E6" w:rsidP="000768CC"/>
    <w:p w:rsidR="00F117E6" w:rsidRPr="000768CC" w:rsidRDefault="00F117E6" w:rsidP="000768CC">
      <w:r w:rsidRPr="000768CC">
        <w:t xml:space="preserve"> </w:t>
      </w:r>
    </w:p>
  </w:footnote>
  <w:footnote w:id="95">
    <w:p w:rsidR="00F117E6" w:rsidRPr="000768CC" w:rsidRDefault="00F117E6" w:rsidP="000768CC"/>
  </w:footnote>
  <w:footnote w:id="96">
    <w:p w:rsidR="00F117E6" w:rsidRPr="000768CC" w:rsidRDefault="00F117E6" w:rsidP="000768CC"/>
  </w:footnote>
  <w:footnote w:id="97">
    <w:p w:rsidR="00F117E6" w:rsidRPr="000768CC" w:rsidRDefault="00F117E6" w:rsidP="000768CC"/>
  </w:footnote>
  <w:footnote w:id="98">
    <w:p w:rsidR="00F117E6" w:rsidRPr="000768CC" w:rsidRDefault="00F117E6" w:rsidP="000768CC"/>
  </w:footnote>
  <w:footnote w:id="99">
    <w:p w:rsidR="00F117E6" w:rsidRPr="000768CC" w:rsidRDefault="00F117E6" w:rsidP="000768CC"/>
  </w:footnote>
  <w:footnote w:id="100">
    <w:p w:rsidR="00F117E6" w:rsidRPr="000768CC" w:rsidRDefault="00F117E6" w:rsidP="000768CC"/>
  </w:footnote>
  <w:footnote w:id="101">
    <w:p w:rsidR="00F117E6" w:rsidRPr="000768CC" w:rsidRDefault="00F117E6" w:rsidP="000768CC"/>
  </w:footnote>
  <w:footnote w:id="102">
    <w:p w:rsidR="00F117E6" w:rsidRPr="000768CC" w:rsidRDefault="00F117E6" w:rsidP="000768CC"/>
  </w:footnote>
  <w:footnote w:id="103">
    <w:p w:rsidR="00F117E6" w:rsidRPr="000768CC" w:rsidRDefault="00F117E6" w:rsidP="000768CC"/>
  </w:footnote>
  <w:footnote w:id="104">
    <w:p w:rsidR="00F117E6" w:rsidRPr="000768CC" w:rsidRDefault="00F117E6" w:rsidP="000768CC"/>
  </w:footnote>
  <w:footnote w:id="105">
    <w:p w:rsidR="00F117E6" w:rsidRPr="000768CC" w:rsidRDefault="00F117E6" w:rsidP="000768CC"/>
  </w:footnote>
  <w:footnote w:id="106">
    <w:p w:rsidR="00F117E6" w:rsidRPr="000768CC" w:rsidRDefault="00F117E6" w:rsidP="000768CC"/>
  </w:footnote>
  <w:footnote w:id="107">
    <w:p w:rsidR="00F117E6" w:rsidRPr="000768CC" w:rsidRDefault="00F117E6" w:rsidP="000768CC"/>
  </w:footnote>
  <w:footnote w:id="108">
    <w:p w:rsidR="00F117E6" w:rsidRPr="000768CC" w:rsidRDefault="00F117E6" w:rsidP="000768CC"/>
  </w:footnote>
  <w:footnote w:id="109">
    <w:p w:rsidR="00F117E6" w:rsidRPr="000768CC" w:rsidRDefault="00F117E6" w:rsidP="000768CC"/>
  </w:footnote>
  <w:footnote w:id="110">
    <w:p w:rsidR="00F117E6" w:rsidRPr="000768CC" w:rsidRDefault="00F117E6" w:rsidP="000768CC"/>
  </w:footnote>
  <w:footnote w:id="111">
    <w:p w:rsidR="00F117E6" w:rsidRPr="000768CC" w:rsidRDefault="00F117E6" w:rsidP="000768CC"/>
  </w:footnote>
  <w:footnote w:id="112">
    <w:p w:rsidR="00F117E6" w:rsidRPr="000768CC" w:rsidRDefault="00F117E6" w:rsidP="000768CC"/>
  </w:footnote>
  <w:footnote w:id="113">
    <w:p w:rsidR="00F117E6" w:rsidRPr="000768CC" w:rsidRDefault="00F117E6" w:rsidP="000768CC"/>
  </w:footnote>
  <w:footnote w:id="114">
    <w:p w:rsidR="00F117E6" w:rsidRPr="000768CC" w:rsidRDefault="00F117E6" w:rsidP="000768CC"/>
  </w:footnote>
  <w:footnote w:id="115">
    <w:p w:rsidR="00F117E6" w:rsidRPr="000768CC" w:rsidRDefault="00F117E6" w:rsidP="000768CC"/>
  </w:footnote>
  <w:footnote w:id="116">
    <w:p w:rsidR="00F117E6" w:rsidRPr="000768CC" w:rsidRDefault="00F117E6" w:rsidP="000768CC"/>
  </w:footnote>
  <w:footnote w:id="117">
    <w:p w:rsidR="00F117E6" w:rsidRPr="000768CC" w:rsidRDefault="00F117E6" w:rsidP="000768CC"/>
  </w:footnote>
  <w:footnote w:id="118">
    <w:p w:rsidR="00F117E6" w:rsidRPr="000768CC" w:rsidRDefault="00F117E6" w:rsidP="000768CC"/>
  </w:footnote>
  <w:footnote w:id="119">
    <w:p w:rsidR="00F117E6" w:rsidRPr="000768CC" w:rsidRDefault="00F117E6" w:rsidP="000768CC"/>
  </w:footnote>
  <w:footnote w:id="120">
    <w:p w:rsidR="00F117E6" w:rsidRPr="000768CC" w:rsidRDefault="00F117E6" w:rsidP="000768CC"/>
  </w:footnote>
  <w:footnote w:id="121">
    <w:p w:rsidR="00F117E6" w:rsidRPr="000768CC" w:rsidRDefault="00F117E6" w:rsidP="000768CC"/>
  </w:footnote>
  <w:footnote w:id="122">
    <w:p w:rsidR="00F117E6" w:rsidRPr="000768CC" w:rsidRDefault="00F117E6" w:rsidP="000768CC"/>
  </w:footnote>
  <w:footnote w:id="123">
    <w:p w:rsidR="00F117E6" w:rsidRPr="000768CC" w:rsidRDefault="00F117E6" w:rsidP="000768CC"/>
  </w:footnote>
  <w:footnote w:id="124">
    <w:p w:rsidR="00F117E6" w:rsidRPr="000768CC" w:rsidRDefault="00F117E6" w:rsidP="000768CC"/>
  </w:footnote>
  <w:footnote w:id="125">
    <w:p w:rsidR="00F117E6" w:rsidRPr="000768CC" w:rsidRDefault="00F117E6" w:rsidP="000768CC"/>
  </w:footnote>
  <w:footnote w:id="126">
    <w:p w:rsidR="00F117E6" w:rsidRPr="000768CC" w:rsidRDefault="00F117E6" w:rsidP="000768CC"/>
  </w:footnote>
  <w:footnote w:id="127">
    <w:p w:rsidR="00F117E6" w:rsidRPr="000768CC" w:rsidRDefault="00F117E6" w:rsidP="000768CC"/>
  </w:footnote>
  <w:footnote w:id="128">
    <w:p w:rsidR="00F117E6" w:rsidRPr="000768CC" w:rsidRDefault="00F117E6" w:rsidP="000768CC"/>
  </w:footnote>
  <w:footnote w:id="129">
    <w:p w:rsidR="00F117E6" w:rsidRPr="000768CC" w:rsidRDefault="00F117E6" w:rsidP="000768CC"/>
  </w:footnote>
  <w:footnote w:id="130">
    <w:p w:rsidR="00F117E6" w:rsidRPr="000768CC" w:rsidRDefault="00F117E6" w:rsidP="000768CC"/>
  </w:footnote>
  <w:footnote w:id="131">
    <w:p w:rsidR="00F117E6" w:rsidRPr="000768CC" w:rsidRDefault="00F117E6" w:rsidP="000768CC"/>
  </w:footnote>
  <w:footnote w:id="132">
    <w:p w:rsidR="00F117E6" w:rsidRPr="000768CC" w:rsidRDefault="00F117E6" w:rsidP="000768CC"/>
  </w:footnote>
  <w:footnote w:id="133">
    <w:p w:rsidR="00F117E6" w:rsidRPr="000768CC" w:rsidRDefault="00F117E6" w:rsidP="000768CC"/>
  </w:footnote>
  <w:footnote w:id="134">
    <w:p w:rsidR="00F117E6" w:rsidRPr="000768CC" w:rsidRDefault="00F117E6" w:rsidP="000768CC"/>
  </w:footnote>
  <w:footnote w:id="135">
    <w:p w:rsidR="00F117E6" w:rsidRPr="000768CC" w:rsidRDefault="00F117E6" w:rsidP="000768CC">
      <w:r w:rsidRPr="000768CC">
        <w:t xml:space="preserve">  </w:t>
      </w:r>
    </w:p>
  </w:footnote>
  <w:footnote w:id="136">
    <w:p w:rsidR="00F117E6" w:rsidRPr="000768CC" w:rsidRDefault="00F117E6" w:rsidP="000768CC"/>
  </w:footnote>
  <w:footnote w:id="137">
    <w:p w:rsidR="00F117E6" w:rsidRPr="000768CC" w:rsidRDefault="00F117E6" w:rsidP="000768CC"/>
  </w:footnote>
  <w:footnote w:id="138">
    <w:p w:rsidR="00F117E6" w:rsidRPr="000768CC" w:rsidRDefault="00F117E6" w:rsidP="000768CC"/>
  </w:footnote>
  <w:footnote w:id="139">
    <w:p w:rsidR="00F117E6" w:rsidRPr="000768CC" w:rsidRDefault="00F117E6" w:rsidP="000768CC"/>
  </w:footnote>
  <w:footnote w:id="140">
    <w:p w:rsidR="00F117E6" w:rsidRPr="000768CC" w:rsidRDefault="00F117E6" w:rsidP="000768CC"/>
  </w:footnote>
  <w:footnote w:id="141">
    <w:p w:rsidR="00F117E6" w:rsidRPr="000768CC" w:rsidRDefault="00F117E6" w:rsidP="000768CC">
      <w:r w:rsidRPr="000768CC">
        <w:tab/>
        <w:t xml:space="preserve"> </w:t>
      </w:r>
    </w:p>
  </w:footnote>
  <w:footnote w:id="142">
    <w:p w:rsidR="00F117E6" w:rsidRPr="000768CC" w:rsidRDefault="00F117E6" w:rsidP="000768CC"/>
  </w:footnote>
  <w:footnote w:id="143">
    <w:p w:rsidR="00F117E6" w:rsidRPr="000768CC" w:rsidRDefault="00F117E6" w:rsidP="000768CC"/>
  </w:footnote>
  <w:footnote w:id="144">
    <w:p w:rsidR="00F117E6" w:rsidRPr="000768CC" w:rsidRDefault="00F117E6" w:rsidP="000768CC"/>
  </w:footnote>
  <w:footnote w:id="145">
    <w:p w:rsidR="00F117E6" w:rsidRPr="000768CC" w:rsidRDefault="00F117E6" w:rsidP="000768CC"/>
  </w:footnote>
  <w:footnote w:id="146">
    <w:p w:rsidR="00F117E6" w:rsidRPr="000768CC" w:rsidRDefault="00F117E6" w:rsidP="000768CC"/>
  </w:footnote>
  <w:footnote w:id="147">
    <w:p w:rsidR="00F117E6" w:rsidRPr="000768CC" w:rsidRDefault="00F117E6" w:rsidP="000768CC"/>
  </w:footnote>
  <w:footnote w:id="148">
    <w:p w:rsidR="00F117E6" w:rsidRPr="000768CC" w:rsidRDefault="00F117E6" w:rsidP="000768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E6" w:rsidRDefault="00BA4DA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F117E6" w:rsidRDefault="00BA4DA6">
                <w:pPr>
                  <w:pStyle w:val="af1"/>
                </w:pPr>
                <w:r>
                  <w:rPr>
                    <w:rStyle w:val="a3"/>
                  </w:rPr>
                  <w:fldChar w:fldCharType="begin"/>
                </w:r>
                <w:r w:rsidR="00F117E6">
                  <w:rPr>
                    <w:rStyle w:val="a3"/>
                  </w:rPr>
                  <w:instrText xml:space="preserve"> PAGE </w:instrText>
                </w:r>
                <w:r>
                  <w:rPr>
                    <w:rStyle w:val="a3"/>
                  </w:rPr>
                  <w:fldChar w:fldCharType="separate"/>
                </w:r>
                <w:r w:rsidR="00457E26">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E6" w:rsidRDefault="00F117E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Angsana New" w:hAnsi="Angsana New" w:cs="Angsana New" w:hint="default"/>
        <w:color w:val="5B9BD5"/>
        <w:szCs w:val="22"/>
        <w:lang w:val="el-GR" w:bidi="el-GR"/>
      </w:rPr>
    </w:lvl>
  </w:abstractNum>
  <w:abstractNum w:abstractNumId="4">
    <w:nsid w:val="046B1ADE"/>
    <w:multiLevelType w:val="hybridMultilevel"/>
    <w:tmpl w:val="D0028C54"/>
    <w:lvl w:ilvl="0" w:tplc="F1364816">
      <w:start w:val="1"/>
      <w:numFmt w:val="decimal"/>
      <w:lvlText w:val="%1."/>
      <w:lvlJc w:val="left"/>
      <w:pPr>
        <w:ind w:left="952" w:hanging="183"/>
      </w:pPr>
      <w:rPr>
        <w:rFonts w:ascii="Microsoft Sans Serif" w:eastAsia="Microsoft Sans Serif" w:hAnsi="Microsoft Sans Serif" w:cs="Microsoft Sans Serif" w:hint="default"/>
        <w:spacing w:val="-3"/>
        <w:w w:val="100"/>
        <w:sz w:val="20"/>
        <w:szCs w:val="20"/>
        <w:lang w:val="el-GR" w:eastAsia="en-US" w:bidi="ar-SA"/>
      </w:rPr>
    </w:lvl>
    <w:lvl w:ilvl="1" w:tplc="CCEC2298">
      <w:numFmt w:val="bullet"/>
      <w:lvlText w:val="•"/>
      <w:lvlJc w:val="left"/>
      <w:pPr>
        <w:ind w:left="1880" w:hanging="183"/>
      </w:pPr>
      <w:rPr>
        <w:rFonts w:hint="default"/>
        <w:lang w:val="el-GR" w:eastAsia="en-US" w:bidi="ar-SA"/>
      </w:rPr>
    </w:lvl>
    <w:lvl w:ilvl="2" w:tplc="8110D168">
      <w:numFmt w:val="bullet"/>
      <w:lvlText w:val="•"/>
      <w:lvlJc w:val="left"/>
      <w:pPr>
        <w:ind w:left="2801" w:hanging="183"/>
      </w:pPr>
      <w:rPr>
        <w:rFonts w:hint="default"/>
        <w:lang w:val="el-GR" w:eastAsia="en-US" w:bidi="ar-SA"/>
      </w:rPr>
    </w:lvl>
    <w:lvl w:ilvl="3" w:tplc="22B003E4">
      <w:numFmt w:val="bullet"/>
      <w:lvlText w:val="•"/>
      <w:lvlJc w:val="left"/>
      <w:pPr>
        <w:ind w:left="3721" w:hanging="183"/>
      </w:pPr>
      <w:rPr>
        <w:rFonts w:hint="default"/>
        <w:lang w:val="el-GR" w:eastAsia="en-US" w:bidi="ar-SA"/>
      </w:rPr>
    </w:lvl>
    <w:lvl w:ilvl="4" w:tplc="9F2E3242">
      <w:numFmt w:val="bullet"/>
      <w:lvlText w:val="•"/>
      <w:lvlJc w:val="left"/>
      <w:pPr>
        <w:ind w:left="4642" w:hanging="183"/>
      </w:pPr>
      <w:rPr>
        <w:rFonts w:hint="default"/>
        <w:lang w:val="el-GR" w:eastAsia="en-US" w:bidi="ar-SA"/>
      </w:rPr>
    </w:lvl>
    <w:lvl w:ilvl="5" w:tplc="6F3E3924">
      <w:numFmt w:val="bullet"/>
      <w:lvlText w:val="•"/>
      <w:lvlJc w:val="left"/>
      <w:pPr>
        <w:ind w:left="5563" w:hanging="183"/>
      </w:pPr>
      <w:rPr>
        <w:rFonts w:hint="default"/>
        <w:lang w:val="el-GR" w:eastAsia="en-US" w:bidi="ar-SA"/>
      </w:rPr>
    </w:lvl>
    <w:lvl w:ilvl="6" w:tplc="8FDA3BA8">
      <w:numFmt w:val="bullet"/>
      <w:lvlText w:val="•"/>
      <w:lvlJc w:val="left"/>
      <w:pPr>
        <w:ind w:left="6483" w:hanging="183"/>
      </w:pPr>
      <w:rPr>
        <w:rFonts w:hint="default"/>
        <w:lang w:val="el-GR" w:eastAsia="en-US" w:bidi="ar-SA"/>
      </w:rPr>
    </w:lvl>
    <w:lvl w:ilvl="7" w:tplc="0F92C87C">
      <w:numFmt w:val="bullet"/>
      <w:lvlText w:val="•"/>
      <w:lvlJc w:val="left"/>
      <w:pPr>
        <w:ind w:left="7404" w:hanging="183"/>
      </w:pPr>
      <w:rPr>
        <w:rFonts w:hint="default"/>
        <w:lang w:val="el-GR" w:eastAsia="en-US" w:bidi="ar-SA"/>
      </w:rPr>
    </w:lvl>
    <w:lvl w:ilvl="8" w:tplc="C8285050">
      <w:numFmt w:val="bullet"/>
      <w:lvlText w:val="•"/>
      <w:lvlJc w:val="left"/>
      <w:pPr>
        <w:ind w:left="8325" w:hanging="183"/>
      </w:pPr>
      <w:rPr>
        <w:rFonts w:hint="default"/>
        <w:lang w:val="el-GR" w:eastAsia="en-US" w:bidi="ar-SA"/>
      </w:rPr>
    </w:lvl>
  </w:abstractNum>
  <w:abstractNum w:abstractNumId="5">
    <w:nsid w:val="0FCC3387"/>
    <w:multiLevelType w:val="hybridMultilevel"/>
    <w:tmpl w:val="9738AAF0"/>
    <w:lvl w:ilvl="0" w:tplc="330A68C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1B302731"/>
    <w:multiLevelType w:val="hybridMultilevel"/>
    <w:tmpl w:val="771E3870"/>
    <w:lvl w:ilvl="0" w:tplc="B0125932">
      <w:start w:val="1"/>
      <w:numFmt w:val="decimal"/>
      <w:lvlText w:val="%1."/>
      <w:lvlJc w:val="left"/>
      <w:pPr>
        <w:ind w:left="252" w:hanging="252"/>
      </w:pPr>
      <w:rPr>
        <w:rFonts w:hint="default"/>
        <w:b/>
        <w:bCs/>
        <w:i/>
        <w:iCs/>
        <w:spacing w:val="-1"/>
        <w:w w:val="100"/>
        <w:lang w:val="el-GR" w:eastAsia="en-US" w:bidi="ar-SA"/>
      </w:rPr>
    </w:lvl>
    <w:lvl w:ilvl="1" w:tplc="63227294">
      <w:numFmt w:val="bullet"/>
      <w:lvlText w:val="•"/>
      <w:lvlJc w:val="left"/>
      <w:pPr>
        <w:ind w:left="1376" w:hanging="252"/>
      </w:pPr>
      <w:rPr>
        <w:rFonts w:hint="default"/>
        <w:lang w:val="el-GR" w:eastAsia="en-US" w:bidi="ar-SA"/>
      </w:rPr>
    </w:lvl>
    <w:lvl w:ilvl="2" w:tplc="355208BE">
      <w:numFmt w:val="bullet"/>
      <w:lvlText w:val="•"/>
      <w:lvlJc w:val="left"/>
      <w:pPr>
        <w:ind w:left="2353" w:hanging="252"/>
      </w:pPr>
      <w:rPr>
        <w:rFonts w:hint="default"/>
        <w:lang w:val="el-GR" w:eastAsia="en-US" w:bidi="ar-SA"/>
      </w:rPr>
    </w:lvl>
    <w:lvl w:ilvl="3" w:tplc="E32E1228">
      <w:numFmt w:val="bullet"/>
      <w:lvlText w:val="•"/>
      <w:lvlJc w:val="left"/>
      <w:pPr>
        <w:ind w:left="3329" w:hanging="252"/>
      </w:pPr>
      <w:rPr>
        <w:rFonts w:hint="default"/>
        <w:lang w:val="el-GR" w:eastAsia="en-US" w:bidi="ar-SA"/>
      </w:rPr>
    </w:lvl>
    <w:lvl w:ilvl="4" w:tplc="E7C4F630">
      <w:numFmt w:val="bullet"/>
      <w:lvlText w:val="•"/>
      <w:lvlJc w:val="left"/>
      <w:pPr>
        <w:ind w:left="4306" w:hanging="252"/>
      </w:pPr>
      <w:rPr>
        <w:rFonts w:hint="default"/>
        <w:lang w:val="el-GR" w:eastAsia="en-US" w:bidi="ar-SA"/>
      </w:rPr>
    </w:lvl>
    <w:lvl w:ilvl="5" w:tplc="3FF2A53C">
      <w:numFmt w:val="bullet"/>
      <w:lvlText w:val="•"/>
      <w:lvlJc w:val="left"/>
      <w:pPr>
        <w:ind w:left="5283" w:hanging="252"/>
      </w:pPr>
      <w:rPr>
        <w:rFonts w:hint="default"/>
        <w:lang w:val="el-GR" w:eastAsia="en-US" w:bidi="ar-SA"/>
      </w:rPr>
    </w:lvl>
    <w:lvl w:ilvl="6" w:tplc="9F2CCB80">
      <w:numFmt w:val="bullet"/>
      <w:lvlText w:val="•"/>
      <w:lvlJc w:val="left"/>
      <w:pPr>
        <w:ind w:left="6259" w:hanging="252"/>
      </w:pPr>
      <w:rPr>
        <w:rFonts w:hint="default"/>
        <w:lang w:val="el-GR" w:eastAsia="en-US" w:bidi="ar-SA"/>
      </w:rPr>
    </w:lvl>
    <w:lvl w:ilvl="7" w:tplc="8CC842BE">
      <w:numFmt w:val="bullet"/>
      <w:lvlText w:val="•"/>
      <w:lvlJc w:val="left"/>
      <w:pPr>
        <w:ind w:left="7236" w:hanging="252"/>
      </w:pPr>
      <w:rPr>
        <w:rFonts w:hint="default"/>
        <w:lang w:val="el-GR" w:eastAsia="en-US" w:bidi="ar-SA"/>
      </w:rPr>
    </w:lvl>
    <w:lvl w:ilvl="8" w:tplc="DB40CFA2">
      <w:numFmt w:val="bullet"/>
      <w:lvlText w:val="•"/>
      <w:lvlJc w:val="left"/>
      <w:pPr>
        <w:ind w:left="8213" w:hanging="252"/>
      </w:pPr>
      <w:rPr>
        <w:rFonts w:hint="default"/>
        <w:lang w:val="el-GR" w:eastAsia="en-US" w:bidi="ar-SA"/>
      </w:rPr>
    </w:lvl>
  </w:abstractNum>
  <w:abstractNum w:abstractNumId="7">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nsid w:val="6033406D"/>
    <w:multiLevelType w:val="hybridMultilevel"/>
    <w:tmpl w:val="C69A7684"/>
    <w:lvl w:ilvl="0" w:tplc="13C6E9B2">
      <w:numFmt w:val="bullet"/>
      <w:lvlText w:val="-"/>
      <w:lvlJc w:val="left"/>
      <w:pPr>
        <w:ind w:left="400" w:hanging="137"/>
      </w:pPr>
      <w:rPr>
        <w:rFonts w:hint="default"/>
        <w:w w:val="100"/>
        <w:lang w:val="el-GR" w:eastAsia="en-US" w:bidi="ar-SA"/>
      </w:rPr>
    </w:lvl>
    <w:lvl w:ilvl="1" w:tplc="EDBE52C6">
      <w:numFmt w:val="bullet"/>
      <w:lvlText w:val="•"/>
      <w:lvlJc w:val="left"/>
      <w:pPr>
        <w:ind w:left="1376" w:hanging="137"/>
      </w:pPr>
      <w:rPr>
        <w:rFonts w:hint="default"/>
        <w:lang w:val="el-GR" w:eastAsia="en-US" w:bidi="ar-SA"/>
      </w:rPr>
    </w:lvl>
    <w:lvl w:ilvl="2" w:tplc="FEAC9076">
      <w:numFmt w:val="bullet"/>
      <w:lvlText w:val="•"/>
      <w:lvlJc w:val="left"/>
      <w:pPr>
        <w:ind w:left="2353" w:hanging="137"/>
      </w:pPr>
      <w:rPr>
        <w:rFonts w:hint="default"/>
        <w:lang w:val="el-GR" w:eastAsia="en-US" w:bidi="ar-SA"/>
      </w:rPr>
    </w:lvl>
    <w:lvl w:ilvl="3" w:tplc="975AF1D2">
      <w:numFmt w:val="bullet"/>
      <w:lvlText w:val="•"/>
      <w:lvlJc w:val="left"/>
      <w:pPr>
        <w:ind w:left="3329" w:hanging="137"/>
      </w:pPr>
      <w:rPr>
        <w:rFonts w:hint="default"/>
        <w:lang w:val="el-GR" w:eastAsia="en-US" w:bidi="ar-SA"/>
      </w:rPr>
    </w:lvl>
    <w:lvl w:ilvl="4" w:tplc="A712FED8">
      <w:numFmt w:val="bullet"/>
      <w:lvlText w:val="•"/>
      <w:lvlJc w:val="left"/>
      <w:pPr>
        <w:ind w:left="4306" w:hanging="137"/>
      </w:pPr>
      <w:rPr>
        <w:rFonts w:hint="default"/>
        <w:lang w:val="el-GR" w:eastAsia="en-US" w:bidi="ar-SA"/>
      </w:rPr>
    </w:lvl>
    <w:lvl w:ilvl="5" w:tplc="2BBE6F0A">
      <w:numFmt w:val="bullet"/>
      <w:lvlText w:val="•"/>
      <w:lvlJc w:val="left"/>
      <w:pPr>
        <w:ind w:left="5283" w:hanging="137"/>
      </w:pPr>
      <w:rPr>
        <w:rFonts w:hint="default"/>
        <w:lang w:val="el-GR" w:eastAsia="en-US" w:bidi="ar-SA"/>
      </w:rPr>
    </w:lvl>
    <w:lvl w:ilvl="6" w:tplc="616CC8A6">
      <w:numFmt w:val="bullet"/>
      <w:lvlText w:val="•"/>
      <w:lvlJc w:val="left"/>
      <w:pPr>
        <w:ind w:left="6259" w:hanging="137"/>
      </w:pPr>
      <w:rPr>
        <w:rFonts w:hint="default"/>
        <w:lang w:val="el-GR" w:eastAsia="en-US" w:bidi="ar-SA"/>
      </w:rPr>
    </w:lvl>
    <w:lvl w:ilvl="7" w:tplc="280EE6EC">
      <w:numFmt w:val="bullet"/>
      <w:lvlText w:val="•"/>
      <w:lvlJc w:val="left"/>
      <w:pPr>
        <w:ind w:left="7236" w:hanging="137"/>
      </w:pPr>
      <w:rPr>
        <w:rFonts w:hint="default"/>
        <w:lang w:val="el-GR" w:eastAsia="en-US" w:bidi="ar-SA"/>
      </w:rPr>
    </w:lvl>
    <w:lvl w:ilvl="8" w:tplc="94D89B64">
      <w:numFmt w:val="bullet"/>
      <w:lvlText w:val="•"/>
      <w:lvlJc w:val="left"/>
      <w:pPr>
        <w:ind w:left="8213" w:hanging="137"/>
      </w:pPr>
      <w:rPr>
        <w:rFonts w:hint="default"/>
        <w:lang w:val="el-GR" w:eastAsia="en-US" w:bidi="ar-SA"/>
      </w:rPr>
    </w:lvl>
  </w:abstractNum>
  <w:abstractNum w:abstractNumId="9">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6214B8"/>
    <w:multiLevelType w:val="hybridMultilevel"/>
    <w:tmpl w:val="3092DF70"/>
    <w:lvl w:ilvl="0" w:tplc="8B7472AE">
      <w:start w:val="1"/>
      <w:numFmt w:val="decimal"/>
      <w:lvlText w:val="%1."/>
      <w:lvlJc w:val="left"/>
      <w:pPr>
        <w:ind w:left="647" w:hanging="248"/>
      </w:pPr>
      <w:rPr>
        <w:rFonts w:ascii="Microsoft Sans Serif" w:eastAsia="Microsoft Sans Serif" w:hAnsi="Microsoft Sans Serif" w:cs="Microsoft Sans Serif" w:hint="default"/>
        <w:spacing w:val="-1"/>
        <w:w w:val="100"/>
        <w:sz w:val="22"/>
        <w:szCs w:val="22"/>
        <w:lang w:val="el-GR" w:eastAsia="en-US" w:bidi="ar-SA"/>
      </w:rPr>
    </w:lvl>
    <w:lvl w:ilvl="1" w:tplc="F01E6716">
      <w:numFmt w:val="bullet"/>
      <w:lvlText w:val="•"/>
      <w:lvlJc w:val="left"/>
      <w:pPr>
        <w:ind w:left="1592" w:hanging="248"/>
      </w:pPr>
      <w:rPr>
        <w:rFonts w:hint="default"/>
        <w:lang w:val="el-GR" w:eastAsia="en-US" w:bidi="ar-SA"/>
      </w:rPr>
    </w:lvl>
    <w:lvl w:ilvl="2" w:tplc="57B8AA40">
      <w:numFmt w:val="bullet"/>
      <w:lvlText w:val="•"/>
      <w:lvlJc w:val="left"/>
      <w:pPr>
        <w:ind w:left="2545" w:hanging="248"/>
      </w:pPr>
      <w:rPr>
        <w:rFonts w:hint="default"/>
        <w:lang w:val="el-GR" w:eastAsia="en-US" w:bidi="ar-SA"/>
      </w:rPr>
    </w:lvl>
    <w:lvl w:ilvl="3" w:tplc="FA88D0AE">
      <w:numFmt w:val="bullet"/>
      <w:lvlText w:val="•"/>
      <w:lvlJc w:val="left"/>
      <w:pPr>
        <w:ind w:left="3497" w:hanging="248"/>
      </w:pPr>
      <w:rPr>
        <w:rFonts w:hint="default"/>
        <w:lang w:val="el-GR" w:eastAsia="en-US" w:bidi="ar-SA"/>
      </w:rPr>
    </w:lvl>
    <w:lvl w:ilvl="4" w:tplc="1B74A144">
      <w:numFmt w:val="bullet"/>
      <w:lvlText w:val="•"/>
      <w:lvlJc w:val="left"/>
      <w:pPr>
        <w:ind w:left="4450" w:hanging="248"/>
      </w:pPr>
      <w:rPr>
        <w:rFonts w:hint="default"/>
        <w:lang w:val="el-GR" w:eastAsia="en-US" w:bidi="ar-SA"/>
      </w:rPr>
    </w:lvl>
    <w:lvl w:ilvl="5" w:tplc="32EA96C6">
      <w:numFmt w:val="bullet"/>
      <w:lvlText w:val="•"/>
      <w:lvlJc w:val="left"/>
      <w:pPr>
        <w:ind w:left="5403" w:hanging="248"/>
      </w:pPr>
      <w:rPr>
        <w:rFonts w:hint="default"/>
        <w:lang w:val="el-GR" w:eastAsia="en-US" w:bidi="ar-SA"/>
      </w:rPr>
    </w:lvl>
    <w:lvl w:ilvl="6" w:tplc="B36A7320">
      <w:numFmt w:val="bullet"/>
      <w:lvlText w:val="•"/>
      <w:lvlJc w:val="left"/>
      <w:pPr>
        <w:ind w:left="6355" w:hanging="248"/>
      </w:pPr>
      <w:rPr>
        <w:rFonts w:hint="default"/>
        <w:lang w:val="el-GR" w:eastAsia="en-US" w:bidi="ar-SA"/>
      </w:rPr>
    </w:lvl>
    <w:lvl w:ilvl="7" w:tplc="FD5A1B74">
      <w:numFmt w:val="bullet"/>
      <w:lvlText w:val="•"/>
      <w:lvlJc w:val="left"/>
      <w:pPr>
        <w:ind w:left="7308" w:hanging="248"/>
      </w:pPr>
      <w:rPr>
        <w:rFonts w:hint="default"/>
        <w:lang w:val="el-GR" w:eastAsia="en-US" w:bidi="ar-SA"/>
      </w:rPr>
    </w:lvl>
    <w:lvl w:ilvl="8" w:tplc="9BEA0C36">
      <w:numFmt w:val="bullet"/>
      <w:lvlText w:val="•"/>
      <w:lvlJc w:val="left"/>
      <w:pPr>
        <w:ind w:left="8261" w:hanging="248"/>
      </w:pPr>
      <w:rPr>
        <w:rFonts w:hint="default"/>
        <w:lang w:val="el-GR" w:eastAsia="en-US" w:bidi="ar-SA"/>
      </w:rPr>
    </w:lvl>
  </w:abstractNum>
  <w:abstractNum w:abstractNumId="11">
    <w:nsid w:val="74CF774E"/>
    <w:multiLevelType w:val="hybridMultilevel"/>
    <w:tmpl w:val="8500F27A"/>
    <w:lvl w:ilvl="0" w:tplc="E39A0EB2">
      <w:numFmt w:val="bullet"/>
      <w:lvlText w:val=""/>
      <w:lvlJc w:val="left"/>
      <w:pPr>
        <w:ind w:left="760" w:hanging="360"/>
      </w:pPr>
      <w:rPr>
        <w:rFonts w:ascii="Symbol" w:eastAsia="Symbol" w:hAnsi="Symbol" w:cs="Symbol" w:hint="default"/>
        <w:w w:val="100"/>
        <w:sz w:val="22"/>
        <w:szCs w:val="22"/>
        <w:lang w:val="el-GR" w:eastAsia="en-US" w:bidi="ar-SA"/>
      </w:rPr>
    </w:lvl>
    <w:lvl w:ilvl="1" w:tplc="43683756">
      <w:numFmt w:val="bullet"/>
      <w:lvlText w:val="•"/>
      <w:lvlJc w:val="left"/>
      <w:pPr>
        <w:ind w:left="1700" w:hanging="360"/>
      </w:pPr>
      <w:rPr>
        <w:rFonts w:hint="default"/>
        <w:lang w:val="el-GR" w:eastAsia="en-US" w:bidi="ar-SA"/>
      </w:rPr>
    </w:lvl>
    <w:lvl w:ilvl="2" w:tplc="3A3424AC">
      <w:numFmt w:val="bullet"/>
      <w:lvlText w:val="•"/>
      <w:lvlJc w:val="left"/>
      <w:pPr>
        <w:ind w:left="2641" w:hanging="360"/>
      </w:pPr>
      <w:rPr>
        <w:rFonts w:hint="default"/>
        <w:lang w:val="el-GR" w:eastAsia="en-US" w:bidi="ar-SA"/>
      </w:rPr>
    </w:lvl>
    <w:lvl w:ilvl="3" w:tplc="26F87F46">
      <w:numFmt w:val="bullet"/>
      <w:lvlText w:val="•"/>
      <w:lvlJc w:val="left"/>
      <w:pPr>
        <w:ind w:left="3581" w:hanging="360"/>
      </w:pPr>
      <w:rPr>
        <w:rFonts w:hint="default"/>
        <w:lang w:val="el-GR" w:eastAsia="en-US" w:bidi="ar-SA"/>
      </w:rPr>
    </w:lvl>
    <w:lvl w:ilvl="4" w:tplc="14DA4852">
      <w:numFmt w:val="bullet"/>
      <w:lvlText w:val="•"/>
      <w:lvlJc w:val="left"/>
      <w:pPr>
        <w:ind w:left="4522" w:hanging="360"/>
      </w:pPr>
      <w:rPr>
        <w:rFonts w:hint="default"/>
        <w:lang w:val="el-GR" w:eastAsia="en-US" w:bidi="ar-SA"/>
      </w:rPr>
    </w:lvl>
    <w:lvl w:ilvl="5" w:tplc="BFB28450">
      <w:numFmt w:val="bullet"/>
      <w:lvlText w:val="•"/>
      <w:lvlJc w:val="left"/>
      <w:pPr>
        <w:ind w:left="5463" w:hanging="360"/>
      </w:pPr>
      <w:rPr>
        <w:rFonts w:hint="default"/>
        <w:lang w:val="el-GR" w:eastAsia="en-US" w:bidi="ar-SA"/>
      </w:rPr>
    </w:lvl>
    <w:lvl w:ilvl="6" w:tplc="550C012A">
      <w:numFmt w:val="bullet"/>
      <w:lvlText w:val="•"/>
      <w:lvlJc w:val="left"/>
      <w:pPr>
        <w:ind w:left="6403" w:hanging="360"/>
      </w:pPr>
      <w:rPr>
        <w:rFonts w:hint="default"/>
        <w:lang w:val="el-GR" w:eastAsia="en-US" w:bidi="ar-SA"/>
      </w:rPr>
    </w:lvl>
    <w:lvl w:ilvl="7" w:tplc="FEE41BAC">
      <w:numFmt w:val="bullet"/>
      <w:lvlText w:val="•"/>
      <w:lvlJc w:val="left"/>
      <w:pPr>
        <w:ind w:left="7344" w:hanging="360"/>
      </w:pPr>
      <w:rPr>
        <w:rFonts w:hint="default"/>
        <w:lang w:val="el-GR" w:eastAsia="en-US" w:bidi="ar-SA"/>
      </w:rPr>
    </w:lvl>
    <w:lvl w:ilvl="8" w:tplc="13DE6A1A">
      <w:numFmt w:val="bullet"/>
      <w:lvlText w:val="•"/>
      <w:lvlJc w:val="left"/>
      <w:pPr>
        <w:ind w:left="8285" w:hanging="360"/>
      </w:pPr>
      <w:rPr>
        <w:rFonts w:hint="default"/>
        <w:lang w:val="el-GR" w:eastAsia="en-US" w:bidi="ar-SA"/>
      </w:rPr>
    </w:lvl>
  </w:abstractNum>
  <w:abstractNum w:abstractNumId="12">
    <w:nsid w:val="75C02A7F"/>
    <w:multiLevelType w:val="hybridMultilevel"/>
    <w:tmpl w:val="F93C2850"/>
    <w:lvl w:ilvl="0" w:tplc="CC8CC6EA">
      <w:start w:val="1"/>
      <w:numFmt w:val="decimal"/>
      <w:lvlText w:val="%1."/>
      <w:lvlJc w:val="left"/>
      <w:pPr>
        <w:ind w:left="400" w:hanging="264"/>
        <w:jc w:val="right"/>
      </w:pPr>
      <w:rPr>
        <w:rFonts w:hint="default"/>
        <w:b/>
        <w:bCs/>
        <w:i/>
        <w:iCs/>
        <w:w w:val="100"/>
        <w:lang w:val="el-GR" w:eastAsia="en-US" w:bidi="ar-SA"/>
      </w:rPr>
    </w:lvl>
    <w:lvl w:ilvl="1" w:tplc="841CB650">
      <w:numFmt w:val="bullet"/>
      <w:lvlText w:val="•"/>
      <w:lvlJc w:val="left"/>
      <w:pPr>
        <w:ind w:left="1376" w:hanging="264"/>
      </w:pPr>
      <w:rPr>
        <w:rFonts w:hint="default"/>
        <w:lang w:val="el-GR" w:eastAsia="en-US" w:bidi="ar-SA"/>
      </w:rPr>
    </w:lvl>
    <w:lvl w:ilvl="2" w:tplc="C9CE9AA8">
      <w:numFmt w:val="bullet"/>
      <w:lvlText w:val="•"/>
      <w:lvlJc w:val="left"/>
      <w:pPr>
        <w:ind w:left="2353" w:hanging="264"/>
      </w:pPr>
      <w:rPr>
        <w:rFonts w:hint="default"/>
        <w:lang w:val="el-GR" w:eastAsia="en-US" w:bidi="ar-SA"/>
      </w:rPr>
    </w:lvl>
    <w:lvl w:ilvl="3" w:tplc="99FCE9F2">
      <w:numFmt w:val="bullet"/>
      <w:lvlText w:val="•"/>
      <w:lvlJc w:val="left"/>
      <w:pPr>
        <w:ind w:left="3329" w:hanging="264"/>
      </w:pPr>
      <w:rPr>
        <w:rFonts w:hint="default"/>
        <w:lang w:val="el-GR" w:eastAsia="en-US" w:bidi="ar-SA"/>
      </w:rPr>
    </w:lvl>
    <w:lvl w:ilvl="4" w:tplc="7458DD76">
      <w:numFmt w:val="bullet"/>
      <w:lvlText w:val="•"/>
      <w:lvlJc w:val="left"/>
      <w:pPr>
        <w:ind w:left="4306" w:hanging="264"/>
      </w:pPr>
      <w:rPr>
        <w:rFonts w:hint="default"/>
        <w:lang w:val="el-GR" w:eastAsia="en-US" w:bidi="ar-SA"/>
      </w:rPr>
    </w:lvl>
    <w:lvl w:ilvl="5" w:tplc="7444C4E8">
      <w:numFmt w:val="bullet"/>
      <w:lvlText w:val="•"/>
      <w:lvlJc w:val="left"/>
      <w:pPr>
        <w:ind w:left="5283" w:hanging="264"/>
      </w:pPr>
      <w:rPr>
        <w:rFonts w:hint="default"/>
        <w:lang w:val="el-GR" w:eastAsia="en-US" w:bidi="ar-SA"/>
      </w:rPr>
    </w:lvl>
    <w:lvl w:ilvl="6" w:tplc="9BBC1EC6">
      <w:numFmt w:val="bullet"/>
      <w:lvlText w:val="•"/>
      <w:lvlJc w:val="left"/>
      <w:pPr>
        <w:ind w:left="6259" w:hanging="264"/>
      </w:pPr>
      <w:rPr>
        <w:rFonts w:hint="default"/>
        <w:lang w:val="el-GR" w:eastAsia="en-US" w:bidi="ar-SA"/>
      </w:rPr>
    </w:lvl>
    <w:lvl w:ilvl="7" w:tplc="EFFE6858">
      <w:numFmt w:val="bullet"/>
      <w:lvlText w:val="•"/>
      <w:lvlJc w:val="left"/>
      <w:pPr>
        <w:ind w:left="7236" w:hanging="264"/>
      </w:pPr>
      <w:rPr>
        <w:rFonts w:hint="default"/>
        <w:lang w:val="el-GR" w:eastAsia="en-US" w:bidi="ar-SA"/>
      </w:rPr>
    </w:lvl>
    <w:lvl w:ilvl="8" w:tplc="8D9AD7B0">
      <w:numFmt w:val="bullet"/>
      <w:lvlText w:val="•"/>
      <w:lvlJc w:val="left"/>
      <w:pPr>
        <w:ind w:left="8213" w:hanging="264"/>
      </w:pPr>
      <w:rPr>
        <w:rFonts w:hint="default"/>
        <w:lang w:val="el-GR" w:eastAsia="en-US" w:bidi="ar-SA"/>
      </w:rPr>
    </w:lvl>
  </w:abstractNum>
  <w:num w:numId="1">
    <w:abstractNumId w:val="0"/>
  </w:num>
  <w:num w:numId="2">
    <w:abstractNumId w:val="1"/>
  </w:num>
  <w:num w:numId="3">
    <w:abstractNumId w:val="10"/>
  </w:num>
  <w:num w:numId="4">
    <w:abstractNumId w:val="8"/>
  </w:num>
  <w:num w:numId="5">
    <w:abstractNumId w:val="11"/>
  </w:num>
  <w:num w:numId="6">
    <w:abstractNumId w:val="12"/>
  </w:num>
  <w:num w:numId="7">
    <w:abstractNumId w:val="6"/>
  </w:num>
  <w:num w:numId="8">
    <w:abstractNumId w:val="4"/>
  </w:num>
  <w:num w:numId="9">
    <w:abstractNumId w:val="5"/>
  </w:num>
  <w:num w:numId="10">
    <w:abstractNumId w:val="7"/>
  </w:num>
  <w:num w:numId="11">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079F3"/>
    <w:rsid w:val="0001070A"/>
    <w:rsid w:val="0001078B"/>
    <w:rsid w:val="00015448"/>
    <w:rsid w:val="00016112"/>
    <w:rsid w:val="00017118"/>
    <w:rsid w:val="00017C38"/>
    <w:rsid w:val="00017E38"/>
    <w:rsid w:val="00024687"/>
    <w:rsid w:val="00024BB5"/>
    <w:rsid w:val="00026B66"/>
    <w:rsid w:val="00030B7E"/>
    <w:rsid w:val="000352FD"/>
    <w:rsid w:val="00036045"/>
    <w:rsid w:val="0003699A"/>
    <w:rsid w:val="00037F1E"/>
    <w:rsid w:val="00040CDE"/>
    <w:rsid w:val="000413CA"/>
    <w:rsid w:val="000460AB"/>
    <w:rsid w:val="00047AA0"/>
    <w:rsid w:val="00050E6E"/>
    <w:rsid w:val="000518E1"/>
    <w:rsid w:val="0005483D"/>
    <w:rsid w:val="00057215"/>
    <w:rsid w:val="000623A2"/>
    <w:rsid w:val="00066288"/>
    <w:rsid w:val="0007129D"/>
    <w:rsid w:val="00072C6B"/>
    <w:rsid w:val="0007422E"/>
    <w:rsid w:val="000752B9"/>
    <w:rsid w:val="0007635E"/>
    <w:rsid w:val="000768CC"/>
    <w:rsid w:val="00076A9A"/>
    <w:rsid w:val="00080FB4"/>
    <w:rsid w:val="00085A83"/>
    <w:rsid w:val="00090300"/>
    <w:rsid w:val="00090AB2"/>
    <w:rsid w:val="00091FDA"/>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0F7D89"/>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4C7B"/>
    <w:rsid w:val="00154EA5"/>
    <w:rsid w:val="00155F11"/>
    <w:rsid w:val="00157175"/>
    <w:rsid w:val="001577EF"/>
    <w:rsid w:val="00157A71"/>
    <w:rsid w:val="00161352"/>
    <w:rsid w:val="0016159F"/>
    <w:rsid w:val="0016399A"/>
    <w:rsid w:val="00164C80"/>
    <w:rsid w:val="00182DEC"/>
    <w:rsid w:val="00194034"/>
    <w:rsid w:val="0019405B"/>
    <w:rsid w:val="00194722"/>
    <w:rsid w:val="00197661"/>
    <w:rsid w:val="001A3DC8"/>
    <w:rsid w:val="001A738A"/>
    <w:rsid w:val="001B049B"/>
    <w:rsid w:val="001B2912"/>
    <w:rsid w:val="001B56BC"/>
    <w:rsid w:val="001B7132"/>
    <w:rsid w:val="001B7B8E"/>
    <w:rsid w:val="001C0D23"/>
    <w:rsid w:val="001C11B6"/>
    <w:rsid w:val="001C6B24"/>
    <w:rsid w:val="001D134C"/>
    <w:rsid w:val="001D2BCD"/>
    <w:rsid w:val="001D4BBB"/>
    <w:rsid w:val="001D4DDA"/>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2655"/>
    <w:rsid w:val="00252AAE"/>
    <w:rsid w:val="00253B9E"/>
    <w:rsid w:val="00256D3C"/>
    <w:rsid w:val="00257B14"/>
    <w:rsid w:val="00262009"/>
    <w:rsid w:val="00275CC1"/>
    <w:rsid w:val="00275D5E"/>
    <w:rsid w:val="002773DA"/>
    <w:rsid w:val="00277702"/>
    <w:rsid w:val="00282E80"/>
    <w:rsid w:val="0028445A"/>
    <w:rsid w:val="00292002"/>
    <w:rsid w:val="002925BF"/>
    <w:rsid w:val="00293F52"/>
    <w:rsid w:val="0029648E"/>
    <w:rsid w:val="002A0330"/>
    <w:rsid w:val="002A09A8"/>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08C"/>
    <w:rsid w:val="002F78A2"/>
    <w:rsid w:val="00301399"/>
    <w:rsid w:val="003025EF"/>
    <w:rsid w:val="00305DE2"/>
    <w:rsid w:val="003074FE"/>
    <w:rsid w:val="0031302F"/>
    <w:rsid w:val="0031553A"/>
    <w:rsid w:val="0031619B"/>
    <w:rsid w:val="00316AAE"/>
    <w:rsid w:val="003202CE"/>
    <w:rsid w:val="00320CDC"/>
    <w:rsid w:val="0032160F"/>
    <w:rsid w:val="003221B6"/>
    <w:rsid w:val="003223C7"/>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7635B"/>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57E26"/>
    <w:rsid w:val="004607A1"/>
    <w:rsid w:val="0046203A"/>
    <w:rsid w:val="00463DBE"/>
    <w:rsid w:val="004650CA"/>
    <w:rsid w:val="0046763E"/>
    <w:rsid w:val="004700D6"/>
    <w:rsid w:val="00471D9C"/>
    <w:rsid w:val="00475402"/>
    <w:rsid w:val="0048586E"/>
    <w:rsid w:val="004864AA"/>
    <w:rsid w:val="004900DF"/>
    <w:rsid w:val="004901FD"/>
    <w:rsid w:val="004905ED"/>
    <w:rsid w:val="00490954"/>
    <w:rsid w:val="00490B36"/>
    <w:rsid w:val="00492383"/>
    <w:rsid w:val="00495AB0"/>
    <w:rsid w:val="004A0A15"/>
    <w:rsid w:val="004A6A11"/>
    <w:rsid w:val="004A6ABB"/>
    <w:rsid w:val="004B2E58"/>
    <w:rsid w:val="004B5A70"/>
    <w:rsid w:val="004B7126"/>
    <w:rsid w:val="004C0DA4"/>
    <w:rsid w:val="004C2678"/>
    <w:rsid w:val="004C3F33"/>
    <w:rsid w:val="004D0FF0"/>
    <w:rsid w:val="004D32F5"/>
    <w:rsid w:val="004E07FE"/>
    <w:rsid w:val="004E31B4"/>
    <w:rsid w:val="004E36C9"/>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4C30"/>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67AFE"/>
    <w:rsid w:val="00675B57"/>
    <w:rsid w:val="00676E69"/>
    <w:rsid w:val="00677AE1"/>
    <w:rsid w:val="0068596E"/>
    <w:rsid w:val="006908AC"/>
    <w:rsid w:val="00694E11"/>
    <w:rsid w:val="006A208D"/>
    <w:rsid w:val="006A3839"/>
    <w:rsid w:val="006A5921"/>
    <w:rsid w:val="006A654E"/>
    <w:rsid w:val="006A6F00"/>
    <w:rsid w:val="006A7705"/>
    <w:rsid w:val="006B39EE"/>
    <w:rsid w:val="006B53FE"/>
    <w:rsid w:val="006B5A74"/>
    <w:rsid w:val="006B5EA1"/>
    <w:rsid w:val="006C0FC5"/>
    <w:rsid w:val="006C1CE4"/>
    <w:rsid w:val="006C4E3A"/>
    <w:rsid w:val="006C4FDE"/>
    <w:rsid w:val="006C72CA"/>
    <w:rsid w:val="006D31EF"/>
    <w:rsid w:val="006E1A25"/>
    <w:rsid w:val="006E263C"/>
    <w:rsid w:val="006E4308"/>
    <w:rsid w:val="006E5497"/>
    <w:rsid w:val="006F0FF0"/>
    <w:rsid w:val="006F1FB9"/>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5D62"/>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1E5E"/>
    <w:rsid w:val="00782BE2"/>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4B"/>
    <w:rsid w:val="008302CB"/>
    <w:rsid w:val="008318A3"/>
    <w:rsid w:val="00833173"/>
    <w:rsid w:val="00846B24"/>
    <w:rsid w:val="00847484"/>
    <w:rsid w:val="00860C7A"/>
    <w:rsid w:val="0086369D"/>
    <w:rsid w:val="0086636B"/>
    <w:rsid w:val="0086743E"/>
    <w:rsid w:val="0087175E"/>
    <w:rsid w:val="00872A1B"/>
    <w:rsid w:val="00875FDB"/>
    <w:rsid w:val="00876772"/>
    <w:rsid w:val="008834E6"/>
    <w:rsid w:val="00885CF2"/>
    <w:rsid w:val="00894C02"/>
    <w:rsid w:val="0089597C"/>
    <w:rsid w:val="00896219"/>
    <w:rsid w:val="008A23E0"/>
    <w:rsid w:val="008A375D"/>
    <w:rsid w:val="008B0877"/>
    <w:rsid w:val="008B2246"/>
    <w:rsid w:val="008B38D3"/>
    <w:rsid w:val="008B56B2"/>
    <w:rsid w:val="008B597E"/>
    <w:rsid w:val="008B679A"/>
    <w:rsid w:val="008C0908"/>
    <w:rsid w:val="008C19E4"/>
    <w:rsid w:val="008C2173"/>
    <w:rsid w:val="008C4A25"/>
    <w:rsid w:val="008C6F57"/>
    <w:rsid w:val="008D419D"/>
    <w:rsid w:val="008E0542"/>
    <w:rsid w:val="008E0956"/>
    <w:rsid w:val="008E1AE0"/>
    <w:rsid w:val="008E4426"/>
    <w:rsid w:val="008F1A92"/>
    <w:rsid w:val="008F55B8"/>
    <w:rsid w:val="008F6F2D"/>
    <w:rsid w:val="00900C77"/>
    <w:rsid w:val="00901BC6"/>
    <w:rsid w:val="0090451E"/>
    <w:rsid w:val="009059F0"/>
    <w:rsid w:val="00906695"/>
    <w:rsid w:val="009076FC"/>
    <w:rsid w:val="0091073F"/>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A0A2B"/>
    <w:rsid w:val="009A1346"/>
    <w:rsid w:val="009A1378"/>
    <w:rsid w:val="009A3CA9"/>
    <w:rsid w:val="009A6ACE"/>
    <w:rsid w:val="009B26AC"/>
    <w:rsid w:val="009B4AF8"/>
    <w:rsid w:val="009B740C"/>
    <w:rsid w:val="009C2AE2"/>
    <w:rsid w:val="009C5549"/>
    <w:rsid w:val="009C70EB"/>
    <w:rsid w:val="009D2DA4"/>
    <w:rsid w:val="009D5C96"/>
    <w:rsid w:val="009D6110"/>
    <w:rsid w:val="009E0976"/>
    <w:rsid w:val="009E0C69"/>
    <w:rsid w:val="009E172E"/>
    <w:rsid w:val="009E271D"/>
    <w:rsid w:val="009F25F6"/>
    <w:rsid w:val="009F268B"/>
    <w:rsid w:val="009F4B5B"/>
    <w:rsid w:val="00A1058D"/>
    <w:rsid w:val="00A14105"/>
    <w:rsid w:val="00A17DCF"/>
    <w:rsid w:val="00A23423"/>
    <w:rsid w:val="00A238F8"/>
    <w:rsid w:val="00A25594"/>
    <w:rsid w:val="00A25998"/>
    <w:rsid w:val="00A32B5C"/>
    <w:rsid w:val="00A33924"/>
    <w:rsid w:val="00A34C93"/>
    <w:rsid w:val="00A369E8"/>
    <w:rsid w:val="00A36B69"/>
    <w:rsid w:val="00A3720C"/>
    <w:rsid w:val="00A37CCF"/>
    <w:rsid w:val="00A40B70"/>
    <w:rsid w:val="00A41F53"/>
    <w:rsid w:val="00A46E0D"/>
    <w:rsid w:val="00A47406"/>
    <w:rsid w:val="00A5062A"/>
    <w:rsid w:val="00A5405F"/>
    <w:rsid w:val="00A5758D"/>
    <w:rsid w:val="00A60B5E"/>
    <w:rsid w:val="00A6157E"/>
    <w:rsid w:val="00A61836"/>
    <w:rsid w:val="00A62C78"/>
    <w:rsid w:val="00A66046"/>
    <w:rsid w:val="00A66AE8"/>
    <w:rsid w:val="00A67893"/>
    <w:rsid w:val="00A7181B"/>
    <w:rsid w:val="00A71B93"/>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7D27"/>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1017"/>
    <w:rsid w:val="00B130AE"/>
    <w:rsid w:val="00B16BE3"/>
    <w:rsid w:val="00B208A0"/>
    <w:rsid w:val="00B22504"/>
    <w:rsid w:val="00B23090"/>
    <w:rsid w:val="00B23D39"/>
    <w:rsid w:val="00B262EE"/>
    <w:rsid w:val="00B324EF"/>
    <w:rsid w:val="00B33551"/>
    <w:rsid w:val="00B33C08"/>
    <w:rsid w:val="00B34D75"/>
    <w:rsid w:val="00B35CFE"/>
    <w:rsid w:val="00B37154"/>
    <w:rsid w:val="00B37559"/>
    <w:rsid w:val="00B410E2"/>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A4DA6"/>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37AE7"/>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670BF"/>
    <w:rsid w:val="00C764DF"/>
    <w:rsid w:val="00C812E2"/>
    <w:rsid w:val="00C81C74"/>
    <w:rsid w:val="00C82454"/>
    <w:rsid w:val="00C8457A"/>
    <w:rsid w:val="00C85CBF"/>
    <w:rsid w:val="00C870D0"/>
    <w:rsid w:val="00C9106C"/>
    <w:rsid w:val="00C914D3"/>
    <w:rsid w:val="00C91CD7"/>
    <w:rsid w:val="00C91DED"/>
    <w:rsid w:val="00C95036"/>
    <w:rsid w:val="00C97E3B"/>
    <w:rsid w:val="00CA2795"/>
    <w:rsid w:val="00CB009D"/>
    <w:rsid w:val="00CB01AF"/>
    <w:rsid w:val="00CB18E6"/>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2F25"/>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C1E15"/>
    <w:rsid w:val="00DC36C9"/>
    <w:rsid w:val="00DC5B66"/>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0A99"/>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5A58"/>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5AAE"/>
    <w:rsid w:val="00EF7AED"/>
    <w:rsid w:val="00F019B5"/>
    <w:rsid w:val="00F02FB8"/>
    <w:rsid w:val="00F062C8"/>
    <w:rsid w:val="00F111D1"/>
    <w:rsid w:val="00F117E6"/>
    <w:rsid w:val="00F12B8C"/>
    <w:rsid w:val="00F130C1"/>
    <w:rsid w:val="00F16E37"/>
    <w:rsid w:val="00F23296"/>
    <w:rsid w:val="00F3320D"/>
    <w:rsid w:val="00F36142"/>
    <w:rsid w:val="00F4018C"/>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C7FF4"/>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uiPriority w:val="99"/>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uiPriority w:val="99"/>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uiPriority w:val="99"/>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qFormat/>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uiPriority w:val="1"/>
    <w:qFormat/>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qFormat/>
    <w:rsid w:val="00CE7B69"/>
    <w:pPr>
      <w:keepNext/>
      <w:suppressAutoHyphens w:val="0"/>
      <w:jc w:val="both"/>
    </w:pPr>
    <w:rPr>
      <w:rFonts w:ascii="Arial" w:hAnsi="Arial" w:cs="Arial"/>
      <w:b/>
      <w:color w:val="00000A"/>
    </w:rPr>
  </w:style>
  <w:style w:type="paragraph" w:customStyle="1" w:styleId="Heading3">
    <w:name w:val="Heading 3"/>
    <w:basedOn w:val="a"/>
    <w:qFormat/>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character" w:customStyle="1" w:styleId="WW-FootnoteReference5">
    <w:name w:val="WW-Footnote Reference5"/>
    <w:rsid w:val="00900C77"/>
    <w:rPr>
      <w:vertAlign w:val="superscript"/>
    </w:rPr>
  </w:style>
  <w:style w:type="character" w:customStyle="1" w:styleId="1f1">
    <w:name w:val="Αριθμός σελίδας1"/>
    <w:basedOn w:val="a0"/>
    <w:qFormat/>
    <w:rsid w:val="00F4018C"/>
  </w:style>
  <w:style w:type="paragraph" w:styleId="44">
    <w:name w:val="List Bullet 4"/>
    <w:basedOn w:val="a"/>
    <w:uiPriority w:val="99"/>
    <w:unhideWhenUsed/>
    <w:rsid w:val="00F4018C"/>
    <w:pPr>
      <w:ind w:left="849" w:hanging="283"/>
      <w:contextualSpacing/>
    </w:pPr>
  </w:style>
  <w:style w:type="table" w:customStyle="1" w:styleId="TableNormal">
    <w:name w:val="Table Normal"/>
    <w:uiPriority w:val="2"/>
    <w:semiHidden/>
    <w:unhideWhenUsed/>
    <w:qFormat/>
    <w:rsid w:val="00F4018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018C"/>
    <w:pPr>
      <w:widowControl w:val="0"/>
      <w:suppressAutoHyphens w:val="0"/>
      <w:autoSpaceDE w:val="0"/>
      <w:autoSpaceDN w:val="0"/>
    </w:pPr>
    <w:rPr>
      <w:rFonts w:ascii="Microsoft Sans Serif" w:eastAsia="Microsoft Sans Serif" w:hAnsi="Microsoft Sans Serif" w:cs="Microsoft Sans Serif"/>
      <w:sz w:val="22"/>
      <w:szCs w:val="22"/>
      <w:lang w:eastAsia="en-US"/>
    </w:rPr>
  </w:style>
  <w:style w:type="character" w:customStyle="1" w:styleId="fontstyle01">
    <w:name w:val="fontstyle01"/>
    <w:basedOn w:val="a0"/>
    <w:rsid w:val="00F4018C"/>
    <w:rPr>
      <w:rFonts w:ascii="Arial" w:hAnsi="Arial" w:cs="Arial" w:hint="default"/>
      <w:b w:val="0"/>
      <w:bCs w:val="0"/>
      <w:i w:val="0"/>
      <w:iCs w:val="0"/>
      <w:color w:val="000000"/>
      <w:sz w:val="20"/>
      <w:szCs w:val="20"/>
    </w:rPr>
  </w:style>
  <w:style w:type="character" w:customStyle="1" w:styleId="fontstyle21">
    <w:name w:val="fontstyle21"/>
    <w:basedOn w:val="a0"/>
    <w:rsid w:val="00F4018C"/>
    <w:rPr>
      <w:rFonts w:ascii="Arial" w:hAnsi="Arial" w:cs="Arial" w:hint="default"/>
      <w:b/>
      <w:bCs/>
      <w:i w:val="0"/>
      <w:iCs w:val="0"/>
      <w:color w:val="000000"/>
      <w:sz w:val="20"/>
      <w:szCs w:val="20"/>
    </w:rPr>
  </w:style>
  <w:style w:type="character" w:customStyle="1" w:styleId="fontstyle31">
    <w:name w:val="fontstyle31"/>
    <w:basedOn w:val="a0"/>
    <w:rsid w:val="00F4018C"/>
    <w:rPr>
      <w:rFonts w:ascii="Arial" w:hAnsi="Arial" w:cs="Arial" w:hint="default"/>
      <w:b w:val="0"/>
      <w:bCs w:val="0"/>
      <w:i/>
      <w:iCs/>
      <w:color w:val="000000"/>
      <w:sz w:val="20"/>
      <w:szCs w:val="20"/>
    </w:rPr>
  </w:style>
  <w:style w:type="character" w:customStyle="1" w:styleId="fontstyle41">
    <w:name w:val="fontstyle41"/>
    <w:basedOn w:val="a0"/>
    <w:rsid w:val="00F4018C"/>
    <w:rPr>
      <w:rFonts w:ascii="Times New Roman" w:hAnsi="Times New Roman" w:cs="Times New Roman" w:hint="default"/>
      <w:b w:val="0"/>
      <w:bCs w:val="0"/>
      <w:i w:val="0"/>
      <w:iCs w:val="0"/>
      <w:color w:val="000000"/>
      <w:sz w:val="24"/>
      <w:szCs w:val="24"/>
    </w:rPr>
  </w:style>
  <w:style w:type="character" w:customStyle="1" w:styleId="fontstyle51">
    <w:name w:val="fontstyle51"/>
    <w:basedOn w:val="a0"/>
    <w:rsid w:val="00F4018C"/>
    <w:rPr>
      <w:rFonts w:ascii="Arial" w:hAnsi="Arial" w:cs="Arial" w:hint="default"/>
      <w:b/>
      <w:bCs/>
      <w:i/>
      <w:iCs/>
      <w:color w:val="000000"/>
      <w:sz w:val="20"/>
      <w:szCs w:val="20"/>
    </w:rPr>
  </w:style>
  <w:style w:type="character" w:customStyle="1" w:styleId="fontstyle61">
    <w:name w:val="fontstyle61"/>
    <w:basedOn w:val="a0"/>
    <w:rsid w:val="00F4018C"/>
    <w:rPr>
      <w:rFonts w:ascii="Symbol" w:hAnsi="Symbol" w:hint="default"/>
      <w:b w:val="0"/>
      <w:bCs w:val="0"/>
      <w:i w:val="0"/>
      <w:iCs w:val="0"/>
      <w:color w:val="000000"/>
      <w:sz w:val="20"/>
      <w:szCs w:val="20"/>
    </w:rPr>
  </w:style>
  <w:style w:type="character" w:customStyle="1" w:styleId="WW-4">
    <w:name w:val="WW-Παραπομπή υποσημείωσης"/>
    <w:qFormat/>
    <w:rsid w:val="00F4018C"/>
    <w:rPr>
      <w:vertAlign w:val="superscript"/>
    </w:rPr>
  </w:style>
</w:styles>
</file>

<file path=word/webSettings.xml><?xml version="1.0" encoding="utf-8"?>
<w:webSettings xmlns:r="http://schemas.openxmlformats.org/officeDocument/2006/relationships" xmlns:w="http://schemas.openxmlformats.org/wordprocessingml/2006/main">
  <w:divs>
    <w:div w:id="80031340">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748772510">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38335963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mailto:epanorthotika@eaadhsy.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eaadhsy.gr/n4412/art79a"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hsppa.gr/"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hyperlink" Target="http://www.eaadhsy.gr/n4412/n4412fulltextlinks.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prosarthmaA_index.html" TargetMode="External"/><Relationship Id="rId28" Type="http://schemas.openxmlformats.org/officeDocument/2006/relationships/header" Target="header1.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s://espd.eprocurement.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1064-13CA-4314-A255-C9413A39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57</Pages>
  <Words>28795</Words>
  <Characters>155497</Characters>
  <Application>Microsoft Office Word</Application>
  <DocSecurity>0</DocSecurity>
  <Lines>1295</Lines>
  <Paragraphs>367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2023-12-04T07:43:00Z</cp:lastPrinted>
  <dcterms:created xsi:type="dcterms:W3CDTF">2024-01-23T08:13:00Z</dcterms:created>
  <dcterms:modified xsi:type="dcterms:W3CDTF">2024-01-25T10:08:00Z</dcterms:modified>
</cp:coreProperties>
</file>