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CC22D7" w:rsidRDefault="003A743D" w:rsidP="003B65D5">
      <w:pPr>
        <w:autoSpaceDE w:val="0"/>
        <w:rPr>
          <w:rFonts w:asciiTheme="minorHAnsi" w:eastAsia="Arial" w:hAnsiTheme="minorHAnsi" w:cstheme="minorHAnsi"/>
          <w:b/>
          <w:bCs/>
          <w:sz w:val="22"/>
          <w:szCs w:val="22"/>
        </w:rPr>
      </w:pPr>
      <w:r w:rsidRPr="00CC22D7">
        <w:rPr>
          <w:rFonts w:asciiTheme="minorHAnsi" w:eastAsia="Arial" w:hAnsiTheme="minorHAnsi" w:cstheme="minorHAnsi"/>
          <w:b/>
          <w:bCs/>
          <w:sz w:val="22"/>
          <w:szCs w:val="22"/>
        </w:rPr>
        <w:t xml:space="preserve">                                                                                      </w:t>
      </w:r>
      <w:r w:rsidR="00CC22D7">
        <w:rPr>
          <w:rFonts w:asciiTheme="minorHAnsi" w:eastAsia="Arial" w:hAnsiTheme="minorHAnsi" w:cstheme="minorHAnsi"/>
          <w:b/>
          <w:bCs/>
          <w:sz w:val="22"/>
          <w:szCs w:val="22"/>
        </w:rPr>
        <w:t xml:space="preserve">                           </w:t>
      </w:r>
      <w:r w:rsidRPr="00CC22D7">
        <w:rPr>
          <w:rFonts w:asciiTheme="minorHAnsi" w:eastAsia="Arial" w:hAnsiTheme="minorHAnsi" w:cstheme="minorHAnsi"/>
          <w:b/>
          <w:bCs/>
          <w:sz w:val="22"/>
          <w:szCs w:val="22"/>
        </w:rPr>
        <w:t xml:space="preserve">  </w:t>
      </w:r>
      <w:r w:rsidR="003B65D5" w:rsidRPr="00CC22D7">
        <w:rPr>
          <w:rFonts w:asciiTheme="minorHAnsi" w:eastAsia="Arial" w:hAnsiTheme="minorHAnsi" w:cstheme="minorHAnsi"/>
          <w:b/>
          <w:bCs/>
          <w:sz w:val="22"/>
          <w:szCs w:val="22"/>
        </w:rPr>
        <w:t>ΑΝΑΡΤΗΤΕΑ ΣΤΗ ΔΙΑΥΓΕΙΑ</w:t>
      </w:r>
    </w:p>
    <w:p w:rsidR="003B65D5" w:rsidRPr="00CC22D7" w:rsidRDefault="003B65D5" w:rsidP="003B65D5">
      <w:pPr>
        <w:autoSpaceDE w:val="0"/>
        <w:rPr>
          <w:rFonts w:asciiTheme="minorHAnsi" w:hAnsiTheme="minorHAnsi" w:cstheme="minorHAnsi"/>
          <w:sz w:val="22"/>
          <w:szCs w:val="22"/>
        </w:rPr>
      </w:pPr>
      <w:r w:rsidRPr="00CC22D7">
        <w:rPr>
          <w:rFonts w:asciiTheme="minorHAnsi" w:eastAsia="Arial" w:hAnsiTheme="minorHAnsi" w:cstheme="minorHAnsi"/>
          <w:b/>
          <w:bCs/>
          <w:sz w:val="22"/>
          <w:szCs w:val="22"/>
        </w:rPr>
        <w:t xml:space="preserve">                                                                                       </w:t>
      </w:r>
      <w:r w:rsidR="00CC22D7">
        <w:rPr>
          <w:rFonts w:asciiTheme="minorHAnsi" w:eastAsia="Arial" w:hAnsiTheme="minorHAnsi" w:cstheme="minorHAnsi"/>
          <w:b/>
          <w:bCs/>
          <w:sz w:val="22"/>
          <w:szCs w:val="22"/>
        </w:rPr>
        <w:t xml:space="preserve">                          </w:t>
      </w:r>
      <w:r w:rsidRPr="00CC22D7">
        <w:rPr>
          <w:rFonts w:asciiTheme="minorHAnsi" w:eastAsia="Arial" w:hAnsiTheme="minorHAnsi" w:cstheme="minorHAnsi"/>
          <w:b/>
          <w:bCs/>
          <w:sz w:val="22"/>
          <w:szCs w:val="22"/>
        </w:rPr>
        <w:t xml:space="preserve"> Λιβαδειά  </w:t>
      </w:r>
      <w:r w:rsidR="00E750EE" w:rsidRPr="00CC22D7">
        <w:rPr>
          <w:rFonts w:asciiTheme="minorHAnsi" w:eastAsia="Arial" w:hAnsiTheme="minorHAnsi" w:cstheme="minorHAnsi"/>
          <w:b/>
          <w:bCs/>
          <w:sz w:val="22"/>
          <w:szCs w:val="22"/>
        </w:rPr>
        <w:t xml:space="preserve"> </w:t>
      </w:r>
      <w:r w:rsidR="00711B26">
        <w:rPr>
          <w:rFonts w:asciiTheme="minorHAnsi" w:eastAsia="Arial" w:hAnsiTheme="minorHAnsi" w:cstheme="minorHAnsi"/>
          <w:b/>
          <w:bCs/>
          <w:sz w:val="22"/>
          <w:szCs w:val="22"/>
        </w:rPr>
        <w:t>04</w:t>
      </w:r>
      <w:r w:rsidRPr="00CC22D7">
        <w:rPr>
          <w:rFonts w:asciiTheme="minorHAnsi" w:eastAsia="Arial" w:hAnsiTheme="minorHAnsi" w:cstheme="minorHAnsi"/>
          <w:b/>
          <w:bCs/>
          <w:sz w:val="22"/>
          <w:szCs w:val="22"/>
        </w:rPr>
        <w:t xml:space="preserve"> /</w:t>
      </w:r>
      <w:r w:rsidR="00711B26">
        <w:rPr>
          <w:rFonts w:asciiTheme="minorHAnsi" w:eastAsia="Arial" w:hAnsiTheme="minorHAnsi" w:cstheme="minorHAnsi"/>
          <w:b/>
          <w:bCs/>
          <w:sz w:val="22"/>
          <w:szCs w:val="22"/>
        </w:rPr>
        <w:t>12</w:t>
      </w:r>
      <w:r w:rsidRPr="00CC22D7">
        <w:rPr>
          <w:rFonts w:asciiTheme="minorHAnsi" w:eastAsia="Arial" w:hAnsiTheme="minorHAnsi" w:cstheme="minorHAnsi"/>
          <w:b/>
          <w:bCs/>
          <w:sz w:val="22"/>
          <w:szCs w:val="22"/>
        </w:rPr>
        <w:t>/202</w:t>
      </w:r>
      <w:r w:rsidR="00752C50" w:rsidRPr="00CC22D7">
        <w:rPr>
          <w:rFonts w:asciiTheme="minorHAnsi" w:eastAsia="Arial" w:hAnsiTheme="minorHAnsi" w:cstheme="minorHAnsi"/>
          <w:b/>
          <w:bCs/>
          <w:sz w:val="22"/>
          <w:szCs w:val="22"/>
        </w:rPr>
        <w:t>2</w:t>
      </w:r>
    </w:p>
    <w:p w:rsidR="003B65D5" w:rsidRPr="00711B26" w:rsidRDefault="003B65D5" w:rsidP="003B65D5">
      <w:pPr>
        <w:pStyle w:val="af1"/>
        <w:tabs>
          <w:tab w:val="clear" w:pos="4153"/>
          <w:tab w:val="clear" w:pos="8306"/>
          <w:tab w:val="left" w:pos="4140"/>
        </w:tabs>
        <w:jc w:val="center"/>
        <w:rPr>
          <w:rFonts w:asciiTheme="minorHAnsi" w:hAnsiTheme="minorHAnsi" w:cstheme="minorHAnsi"/>
          <w:b/>
          <w:sz w:val="22"/>
          <w:szCs w:val="22"/>
        </w:rPr>
      </w:pPr>
      <w:r w:rsidRPr="00CC22D7">
        <w:rPr>
          <w:rFonts w:asciiTheme="minorHAnsi" w:eastAsia="Arial" w:hAnsiTheme="minorHAnsi" w:cstheme="minorHAnsi"/>
          <w:b/>
          <w:sz w:val="22"/>
          <w:szCs w:val="22"/>
        </w:rPr>
        <w:t xml:space="preserve">                                            </w:t>
      </w:r>
      <w:r w:rsidR="005E65DC" w:rsidRPr="00CC22D7">
        <w:rPr>
          <w:rFonts w:asciiTheme="minorHAnsi" w:eastAsia="Arial" w:hAnsiTheme="minorHAnsi" w:cstheme="minorHAnsi"/>
          <w:b/>
          <w:sz w:val="22"/>
          <w:szCs w:val="22"/>
        </w:rPr>
        <w:t xml:space="preserve">        </w:t>
      </w:r>
      <w:r w:rsidR="000A0D8E">
        <w:rPr>
          <w:rFonts w:asciiTheme="minorHAnsi" w:eastAsia="Arial" w:hAnsiTheme="minorHAnsi" w:cstheme="minorHAnsi"/>
          <w:b/>
          <w:sz w:val="22"/>
          <w:szCs w:val="22"/>
        </w:rPr>
        <w:t xml:space="preserve">  </w:t>
      </w:r>
      <w:r w:rsidR="00B91E6E">
        <w:rPr>
          <w:rFonts w:asciiTheme="minorHAnsi" w:eastAsia="Arial" w:hAnsiTheme="minorHAnsi" w:cstheme="minorHAnsi"/>
          <w:b/>
          <w:sz w:val="22"/>
          <w:szCs w:val="22"/>
        </w:rPr>
        <w:t xml:space="preserve">    </w:t>
      </w:r>
      <w:r w:rsidR="005E65DC" w:rsidRPr="00CC22D7">
        <w:rPr>
          <w:rFonts w:asciiTheme="minorHAnsi" w:eastAsia="Arial" w:hAnsiTheme="minorHAnsi" w:cstheme="minorHAnsi"/>
          <w:b/>
          <w:sz w:val="22"/>
          <w:szCs w:val="22"/>
        </w:rPr>
        <w:t xml:space="preserve">   </w:t>
      </w:r>
      <w:r w:rsidR="000D053A">
        <w:rPr>
          <w:rFonts w:asciiTheme="minorHAnsi" w:eastAsia="Arial" w:hAnsiTheme="minorHAnsi" w:cstheme="minorHAnsi"/>
          <w:b/>
          <w:sz w:val="22"/>
          <w:szCs w:val="22"/>
        </w:rPr>
        <w:t xml:space="preserve">        </w:t>
      </w:r>
      <w:r w:rsidRPr="00CC22D7">
        <w:rPr>
          <w:rFonts w:asciiTheme="minorHAnsi" w:eastAsia="Arial" w:hAnsiTheme="minorHAnsi" w:cstheme="minorHAnsi"/>
          <w:b/>
          <w:sz w:val="22"/>
          <w:szCs w:val="22"/>
        </w:rPr>
        <w:t xml:space="preserve"> Α</w:t>
      </w:r>
      <w:r w:rsidRPr="00CC22D7">
        <w:rPr>
          <w:rFonts w:asciiTheme="minorHAnsi" w:eastAsia="Calibri" w:hAnsiTheme="minorHAnsi" w:cstheme="minorHAnsi"/>
          <w:b/>
          <w:sz w:val="22"/>
          <w:szCs w:val="22"/>
        </w:rPr>
        <w:t xml:space="preserve">ριθ. </w:t>
      </w:r>
      <w:proofErr w:type="spellStart"/>
      <w:r w:rsidRPr="00CC22D7">
        <w:rPr>
          <w:rFonts w:asciiTheme="minorHAnsi" w:eastAsia="Calibri" w:hAnsiTheme="minorHAnsi" w:cstheme="minorHAnsi"/>
          <w:b/>
          <w:sz w:val="22"/>
          <w:szCs w:val="22"/>
        </w:rPr>
        <w:t>Πρωτ</w:t>
      </w:r>
      <w:proofErr w:type="spellEnd"/>
      <w:r w:rsidRPr="00CC22D7">
        <w:rPr>
          <w:rFonts w:asciiTheme="minorHAnsi" w:eastAsia="Calibri" w:hAnsiTheme="minorHAnsi" w:cstheme="minorHAnsi"/>
          <w:b/>
          <w:sz w:val="22"/>
          <w:szCs w:val="22"/>
        </w:rPr>
        <w:t>. :</w:t>
      </w:r>
      <w:r w:rsidRPr="00CC22D7">
        <w:rPr>
          <w:rFonts w:asciiTheme="minorHAnsi" w:hAnsiTheme="minorHAnsi" w:cstheme="minorHAnsi"/>
          <w:b/>
          <w:sz w:val="22"/>
          <w:szCs w:val="22"/>
        </w:rPr>
        <w:t xml:space="preserve"> </w:t>
      </w:r>
      <w:r w:rsidR="008A375D">
        <w:rPr>
          <w:rFonts w:asciiTheme="minorHAnsi" w:hAnsiTheme="minorHAnsi" w:cstheme="minorHAnsi"/>
          <w:b/>
          <w:sz w:val="22"/>
          <w:szCs w:val="22"/>
        </w:rPr>
        <w:t>23350</w:t>
      </w:r>
    </w:p>
    <w:p w:rsidR="003B65D5" w:rsidRPr="00CC22D7" w:rsidRDefault="003B65D5" w:rsidP="003B65D5">
      <w:pPr>
        <w:autoSpaceDE w:val="0"/>
        <w:rPr>
          <w:rFonts w:asciiTheme="minorHAnsi" w:eastAsia="Arial" w:hAnsiTheme="minorHAnsi" w:cstheme="minorHAnsi"/>
          <w:b/>
          <w:bCs/>
          <w:sz w:val="22"/>
          <w:szCs w:val="22"/>
        </w:rPr>
      </w:pPr>
    </w:p>
    <w:p w:rsidR="003C235F" w:rsidRPr="00CC22D7" w:rsidRDefault="00876772" w:rsidP="0093605E">
      <w:pPr>
        <w:autoSpaceDE w:val="0"/>
        <w:rPr>
          <w:rFonts w:asciiTheme="minorHAnsi" w:hAnsiTheme="minorHAnsi" w:cstheme="minorHAnsi"/>
          <w:sz w:val="22"/>
          <w:szCs w:val="22"/>
        </w:rPr>
      </w:pPr>
      <w:r w:rsidRPr="00CC22D7">
        <w:rPr>
          <w:rFonts w:asciiTheme="minorHAnsi" w:eastAsia="Arial" w:hAnsiTheme="minorHAnsi" w:cstheme="minorHAnsi"/>
          <w:b/>
          <w:bCs/>
          <w:sz w:val="22"/>
          <w:szCs w:val="22"/>
        </w:rPr>
        <w:t xml:space="preserve">                                                                                        </w:t>
      </w:r>
      <w:r w:rsidR="003C235F" w:rsidRPr="00CC22D7">
        <w:rPr>
          <w:rFonts w:asciiTheme="minorHAnsi" w:eastAsia="Arial" w:hAnsiTheme="minorHAnsi" w:cstheme="minorHAnsi"/>
          <w:b/>
          <w:bCs/>
          <w:sz w:val="22"/>
          <w:szCs w:val="22"/>
        </w:rPr>
        <w:t xml:space="preserve">                                         </w:t>
      </w:r>
    </w:p>
    <w:p w:rsidR="003C235F" w:rsidRPr="00CC22D7" w:rsidRDefault="003C235F">
      <w:pPr>
        <w:pStyle w:val="af1"/>
        <w:tabs>
          <w:tab w:val="clear" w:pos="4153"/>
          <w:tab w:val="clear" w:pos="8306"/>
          <w:tab w:val="left" w:pos="4140"/>
        </w:tabs>
        <w:jc w:val="center"/>
        <w:rPr>
          <w:rFonts w:asciiTheme="minorHAnsi" w:hAnsiTheme="minorHAnsi" w:cstheme="minorHAnsi"/>
          <w:b/>
          <w:sz w:val="22"/>
          <w:szCs w:val="22"/>
        </w:rPr>
      </w:pPr>
      <w:r w:rsidRPr="00CC22D7">
        <w:rPr>
          <w:rFonts w:asciiTheme="minorHAnsi" w:hAnsiTheme="minorHAnsi" w:cstheme="minorHAnsi"/>
          <w:b/>
          <w:sz w:val="22"/>
          <w:szCs w:val="22"/>
        </w:rPr>
        <w:t>ΑΠΟΣΠΑΣΜΑ</w:t>
      </w:r>
    </w:p>
    <w:p w:rsidR="00AB1E16" w:rsidRPr="00CC22D7" w:rsidRDefault="005B55CE" w:rsidP="00AB1E16">
      <w:pPr>
        <w:pStyle w:val="1"/>
        <w:jc w:val="center"/>
        <w:rPr>
          <w:rFonts w:asciiTheme="minorHAnsi" w:hAnsiTheme="minorHAnsi" w:cstheme="minorHAnsi"/>
          <w:sz w:val="22"/>
          <w:szCs w:val="22"/>
        </w:rPr>
      </w:pPr>
      <w:r w:rsidRPr="00CC22D7">
        <w:rPr>
          <w:rFonts w:asciiTheme="minorHAnsi" w:hAnsiTheme="minorHAnsi" w:cstheme="minorHAnsi"/>
          <w:sz w:val="22"/>
          <w:szCs w:val="22"/>
        </w:rPr>
        <w:t xml:space="preserve">Από το πρακτικό της </w:t>
      </w:r>
      <w:proofErr w:type="spellStart"/>
      <w:r w:rsidRPr="00CC22D7">
        <w:rPr>
          <w:rFonts w:asciiTheme="minorHAnsi" w:hAnsiTheme="minorHAnsi" w:cstheme="minorHAnsi"/>
          <w:sz w:val="22"/>
          <w:szCs w:val="22"/>
        </w:rPr>
        <w:t>αριθμ</w:t>
      </w:r>
      <w:proofErr w:type="spellEnd"/>
      <w:r w:rsidRPr="00CC22D7">
        <w:rPr>
          <w:rFonts w:asciiTheme="minorHAnsi" w:hAnsiTheme="minorHAnsi" w:cstheme="minorHAnsi"/>
          <w:sz w:val="22"/>
          <w:szCs w:val="22"/>
        </w:rPr>
        <w:t>.</w:t>
      </w:r>
      <w:r w:rsidR="00AB1E16" w:rsidRPr="00CC22D7">
        <w:rPr>
          <w:rFonts w:asciiTheme="minorHAnsi" w:hAnsiTheme="minorHAnsi" w:cstheme="minorHAnsi"/>
          <w:sz w:val="22"/>
          <w:szCs w:val="22"/>
        </w:rPr>
        <w:t xml:space="preserve">  </w:t>
      </w:r>
      <w:r w:rsidR="007F6A93" w:rsidRPr="00CC22D7">
        <w:rPr>
          <w:rFonts w:asciiTheme="minorHAnsi" w:hAnsiTheme="minorHAnsi" w:cstheme="minorHAnsi"/>
          <w:sz w:val="22"/>
          <w:szCs w:val="22"/>
        </w:rPr>
        <w:t>2</w:t>
      </w:r>
      <w:r w:rsidR="00711B26">
        <w:rPr>
          <w:rFonts w:asciiTheme="minorHAnsi" w:hAnsiTheme="minorHAnsi" w:cstheme="minorHAnsi"/>
          <w:sz w:val="22"/>
          <w:szCs w:val="22"/>
        </w:rPr>
        <w:t>8</w:t>
      </w:r>
      <w:r w:rsidR="003C235F" w:rsidRPr="00CC22D7">
        <w:rPr>
          <w:rFonts w:asciiTheme="minorHAnsi" w:hAnsiTheme="minorHAnsi" w:cstheme="minorHAnsi"/>
          <w:sz w:val="22"/>
          <w:szCs w:val="22"/>
          <w:vertAlign w:val="superscript"/>
        </w:rPr>
        <w:t>ης</w:t>
      </w:r>
      <w:r w:rsidR="003C235F" w:rsidRPr="00CC22D7">
        <w:rPr>
          <w:rFonts w:asciiTheme="minorHAnsi" w:hAnsiTheme="minorHAnsi" w:cstheme="minorHAnsi"/>
          <w:sz w:val="22"/>
          <w:szCs w:val="22"/>
        </w:rPr>
        <w:t xml:space="preserve">  /20</w:t>
      </w:r>
      <w:r w:rsidRPr="00CC22D7">
        <w:rPr>
          <w:rFonts w:asciiTheme="minorHAnsi" w:hAnsiTheme="minorHAnsi" w:cstheme="minorHAnsi"/>
          <w:sz w:val="22"/>
          <w:szCs w:val="22"/>
        </w:rPr>
        <w:t>2</w:t>
      </w:r>
      <w:r w:rsidR="00711B26">
        <w:rPr>
          <w:rFonts w:asciiTheme="minorHAnsi" w:hAnsiTheme="minorHAnsi" w:cstheme="minorHAnsi"/>
          <w:sz w:val="22"/>
          <w:szCs w:val="22"/>
        </w:rPr>
        <w:t>3</w:t>
      </w:r>
      <w:r w:rsidR="003C235F" w:rsidRPr="00CC22D7">
        <w:rPr>
          <w:rFonts w:asciiTheme="minorHAnsi" w:hAnsiTheme="minorHAnsi" w:cstheme="minorHAnsi"/>
          <w:b/>
          <w:sz w:val="22"/>
          <w:szCs w:val="22"/>
        </w:rPr>
        <w:t xml:space="preserve"> </w:t>
      </w:r>
      <w:r w:rsidR="00157A71" w:rsidRPr="00CC22D7">
        <w:rPr>
          <w:rFonts w:asciiTheme="minorHAnsi" w:hAnsiTheme="minorHAnsi" w:cstheme="minorHAnsi"/>
          <w:b/>
          <w:sz w:val="22"/>
          <w:szCs w:val="22"/>
        </w:rPr>
        <w:t xml:space="preserve"> </w:t>
      </w:r>
      <w:r w:rsidR="00A7519E" w:rsidRPr="00CC22D7">
        <w:rPr>
          <w:rFonts w:asciiTheme="minorHAnsi" w:hAnsiTheme="minorHAnsi" w:cstheme="minorHAnsi"/>
          <w:sz w:val="22"/>
          <w:szCs w:val="22"/>
        </w:rPr>
        <w:t xml:space="preserve">ΤΑΚΤΙΚΗΣ </w:t>
      </w:r>
      <w:r w:rsidR="00AB1E16" w:rsidRPr="00CC22D7">
        <w:rPr>
          <w:rFonts w:asciiTheme="minorHAnsi" w:hAnsiTheme="minorHAnsi" w:cstheme="minorHAnsi"/>
          <w:sz w:val="22"/>
          <w:szCs w:val="22"/>
        </w:rPr>
        <w:t xml:space="preserve">Συνεδρίασης </w:t>
      </w:r>
      <w:r w:rsidR="00AB1E16" w:rsidRPr="00CC22D7">
        <w:rPr>
          <w:rFonts w:asciiTheme="minorHAnsi" w:eastAsia="Arial" w:hAnsiTheme="minorHAnsi" w:cstheme="minorHAnsi"/>
          <w:sz w:val="22"/>
          <w:szCs w:val="22"/>
        </w:rPr>
        <w:t xml:space="preserve"> </w:t>
      </w:r>
      <w:r w:rsidR="00AB1E16" w:rsidRPr="00CC22D7">
        <w:rPr>
          <w:rFonts w:asciiTheme="minorHAnsi" w:hAnsiTheme="minorHAnsi" w:cstheme="minorHAnsi"/>
          <w:sz w:val="22"/>
          <w:szCs w:val="22"/>
        </w:rPr>
        <w:t xml:space="preserve">της  Οικονομικής Επιτροπής  Δήμου </w:t>
      </w:r>
      <w:proofErr w:type="spellStart"/>
      <w:r w:rsidR="00AB1E16" w:rsidRPr="00CC22D7">
        <w:rPr>
          <w:rFonts w:asciiTheme="minorHAnsi" w:hAnsiTheme="minorHAnsi" w:cstheme="minorHAnsi"/>
          <w:sz w:val="22"/>
          <w:szCs w:val="22"/>
        </w:rPr>
        <w:t>Λεβαδέων</w:t>
      </w:r>
      <w:proofErr w:type="spellEnd"/>
    </w:p>
    <w:p w:rsidR="00833173" w:rsidRPr="00CC22D7" w:rsidRDefault="00833173" w:rsidP="00AB1E16">
      <w:pPr>
        <w:jc w:val="center"/>
        <w:rPr>
          <w:rFonts w:asciiTheme="minorHAnsi" w:hAnsiTheme="minorHAnsi" w:cstheme="minorHAnsi"/>
          <w:sz w:val="22"/>
          <w:szCs w:val="22"/>
        </w:rPr>
      </w:pPr>
    </w:p>
    <w:p w:rsidR="003A3FC2" w:rsidRPr="00CC22D7" w:rsidRDefault="003C235F" w:rsidP="003A3FC2">
      <w:pPr>
        <w:jc w:val="center"/>
        <w:rPr>
          <w:rFonts w:asciiTheme="minorHAnsi" w:hAnsiTheme="minorHAnsi" w:cstheme="minorHAnsi"/>
          <w:b/>
          <w:sz w:val="22"/>
          <w:szCs w:val="22"/>
        </w:rPr>
      </w:pPr>
      <w:r w:rsidRPr="00CC22D7">
        <w:rPr>
          <w:rFonts w:asciiTheme="minorHAnsi" w:hAnsiTheme="minorHAnsi" w:cstheme="minorHAnsi"/>
          <w:b/>
          <w:sz w:val="22"/>
          <w:szCs w:val="22"/>
        </w:rPr>
        <w:t xml:space="preserve">Αριθμός απόφασης : </w:t>
      </w:r>
      <w:r w:rsidR="00752C50" w:rsidRPr="00CC22D7">
        <w:rPr>
          <w:rFonts w:asciiTheme="minorHAnsi" w:hAnsiTheme="minorHAnsi" w:cstheme="minorHAnsi"/>
          <w:b/>
          <w:sz w:val="22"/>
          <w:szCs w:val="22"/>
        </w:rPr>
        <w:t>2</w:t>
      </w:r>
      <w:r w:rsidR="003F419B" w:rsidRPr="00CC22D7">
        <w:rPr>
          <w:rFonts w:asciiTheme="minorHAnsi" w:hAnsiTheme="minorHAnsi" w:cstheme="minorHAnsi"/>
          <w:b/>
          <w:sz w:val="22"/>
          <w:szCs w:val="22"/>
        </w:rPr>
        <w:t>5</w:t>
      </w:r>
      <w:r w:rsidR="00711B26">
        <w:rPr>
          <w:rFonts w:asciiTheme="minorHAnsi" w:hAnsiTheme="minorHAnsi" w:cstheme="minorHAnsi"/>
          <w:b/>
          <w:sz w:val="22"/>
          <w:szCs w:val="22"/>
        </w:rPr>
        <w:t>8</w:t>
      </w:r>
    </w:p>
    <w:p w:rsidR="00CC22D7" w:rsidRPr="00CC22D7" w:rsidRDefault="00CC22D7" w:rsidP="00CC22D7">
      <w:pPr>
        <w:pStyle w:val="af2"/>
        <w:tabs>
          <w:tab w:val="clear" w:pos="8460"/>
          <w:tab w:val="left" w:pos="6237"/>
        </w:tabs>
        <w:ind w:firstLine="0"/>
        <w:rPr>
          <w:rFonts w:asciiTheme="minorHAnsi" w:hAnsiTheme="minorHAnsi" w:cstheme="minorHAnsi"/>
          <w:b/>
          <w:sz w:val="22"/>
          <w:szCs w:val="22"/>
        </w:rPr>
      </w:pPr>
      <w:r w:rsidRPr="00CC22D7">
        <w:rPr>
          <w:rFonts w:asciiTheme="minorHAnsi" w:hAnsiTheme="minorHAnsi" w:cstheme="minorHAnsi"/>
          <w:b/>
          <w:sz w:val="22"/>
          <w:szCs w:val="22"/>
        </w:rPr>
        <w:t>Προέλεγχος Λογαριασμού Οικονομικής Διαχείρισης  (Ισ</w:t>
      </w:r>
      <w:r w:rsidR="00141EAC">
        <w:rPr>
          <w:rFonts w:asciiTheme="minorHAnsi" w:hAnsiTheme="minorHAnsi" w:cstheme="minorHAnsi"/>
          <w:b/>
          <w:sz w:val="22"/>
          <w:szCs w:val="22"/>
        </w:rPr>
        <w:t>ολογισμός, Αποτελέσματα Χρήσεως</w:t>
      </w:r>
      <w:r w:rsidRPr="00CC22D7">
        <w:rPr>
          <w:rFonts w:asciiTheme="minorHAnsi" w:hAnsiTheme="minorHAnsi" w:cstheme="minorHAnsi"/>
          <w:b/>
          <w:sz w:val="22"/>
          <w:szCs w:val="22"/>
        </w:rPr>
        <w:t>) οικονομικού έτους 202</w:t>
      </w:r>
      <w:r w:rsidR="00141EAC">
        <w:rPr>
          <w:rFonts w:asciiTheme="minorHAnsi" w:hAnsiTheme="minorHAnsi" w:cstheme="minorHAnsi"/>
          <w:b/>
          <w:sz w:val="22"/>
          <w:szCs w:val="22"/>
        </w:rPr>
        <w:t>2</w:t>
      </w:r>
      <w:r w:rsidRPr="00CC22D7">
        <w:rPr>
          <w:rFonts w:asciiTheme="minorHAnsi" w:hAnsiTheme="minorHAnsi" w:cstheme="minorHAnsi"/>
          <w:b/>
          <w:sz w:val="22"/>
          <w:szCs w:val="22"/>
        </w:rPr>
        <w:t>.</w:t>
      </w:r>
    </w:p>
    <w:p w:rsidR="00CC22D7" w:rsidRPr="00CC22D7" w:rsidRDefault="00CC22D7" w:rsidP="00CC22D7">
      <w:pPr>
        <w:pStyle w:val="af2"/>
        <w:tabs>
          <w:tab w:val="clear" w:pos="8460"/>
          <w:tab w:val="left" w:pos="6237"/>
        </w:tabs>
        <w:rPr>
          <w:rFonts w:asciiTheme="minorHAnsi" w:eastAsia="Arial" w:hAnsiTheme="minorHAnsi" w:cstheme="minorHAnsi"/>
          <w:sz w:val="22"/>
          <w:szCs w:val="22"/>
        </w:rPr>
      </w:pPr>
    </w:p>
    <w:p w:rsidR="00141EAC" w:rsidRPr="00141EAC" w:rsidRDefault="00141EAC" w:rsidP="00141EAC">
      <w:pPr>
        <w:pStyle w:val="36"/>
        <w:ind w:left="284"/>
        <w:jc w:val="both"/>
        <w:rPr>
          <w:rFonts w:asciiTheme="minorHAnsi" w:hAnsiTheme="minorHAnsi" w:cstheme="minorHAnsi"/>
          <w:sz w:val="22"/>
          <w:szCs w:val="22"/>
        </w:rPr>
      </w:pPr>
      <w:r>
        <w:rPr>
          <w:rFonts w:asciiTheme="minorHAnsi" w:hAnsiTheme="minorHAnsi" w:cstheme="minorHAnsi"/>
          <w:sz w:val="22"/>
          <w:szCs w:val="22"/>
        </w:rPr>
        <w:t xml:space="preserve">                 </w:t>
      </w:r>
      <w:r w:rsidR="007F6A93" w:rsidRPr="00141EAC">
        <w:rPr>
          <w:rFonts w:asciiTheme="minorHAnsi" w:hAnsiTheme="minorHAnsi" w:cstheme="minorHAnsi"/>
          <w:sz w:val="22"/>
          <w:szCs w:val="22"/>
        </w:rPr>
        <w:t>Στη Λιβαδειά σήμερα 1</w:t>
      </w:r>
      <w:r w:rsidR="007F6A93" w:rsidRPr="00141EAC">
        <w:rPr>
          <w:rFonts w:asciiTheme="minorHAnsi" w:hAnsiTheme="minorHAnsi" w:cstheme="minorHAnsi"/>
          <w:sz w:val="22"/>
          <w:szCs w:val="22"/>
          <w:vertAlign w:val="superscript"/>
        </w:rPr>
        <w:t>η</w:t>
      </w:r>
      <w:r w:rsidR="007F6A93" w:rsidRPr="00141EAC">
        <w:rPr>
          <w:rFonts w:asciiTheme="minorHAnsi" w:hAnsiTheme="minorHAnsi" w:cstheme="minorHAnsi"/>
          <w:sz w:val="22"/>
          <w:szCs w:val="22"/>
        </w:rPr>
        <w:t xml:space="preserve">  </w:t>
      </w:r>
      <w:r w:rsidRPr="00141EAC">
        <w:rPr>
          <w:rFonts w:asciiTheme="minorHAnsi" w:hAnsiTheme="minorHAnsi" w:cstheme="minorHAnsi"/>
          <w:sz w:val="22"/>
          <w:szCs w:val="22"/>
        </w:rPr>
        <w:t xml:space="preserve">Δεκεμβρίου </w:t>
      </w:r>
      <w:r w:rsidR="007F6A93" w:rsidRPr="00141EAC">
        <w:rPr>
          <w:rFonts w:asciiTheme="minorHAnsi" w:hAnsiTheme="minorHAnsi" w:cstheme="minorHAnsi"/>
          <w:sz w:val="22"/>
          <w:szCs w:val="22"/>
        </w:rPr>
        <w:t xml:space="preserve">   202</w:t>
      </w:r>
      <w:r w:rsidRPr="00141EAC">
        <w:rPr>
          <w:rFonts w:asciiTheme="minorHAnsi" w:hAnsiTheme="minorHAnsi" w:cstheme="minorHAnsi"/>
          <w:sz w:val="22"/>
          <w:szCs w:val="22"/>
        </w:rPr>
        <w:t>3</w:t>
      </w:r>
      <w:r w:rsidR="007F6A93" w:rsidRPr="00141EAC">
        <w:rPr>
          <w:rFonts w:asciiTheme="minorHAnsi" w:hAnsiTheme="minorHAnsi" w:cstheme="minorHAnsi"/>
          <w:sz w:val="22"/>
          <w:szCs w:val="22"/>
        </w:rPr>
        <w:t xml:space="preserve">  ημέρα  </w:t>
      </w:r>
      <w:r w:rsidRPr="00141EAC">
        <w:rPr>
          <w:rFonts w:asciiTheme="minorHAnsi" w:hAnsiTheme="minorHAnsi" w:cstheme="minorHAnsi"/>
          <w:sz w:val="22"/>
          <w:szCs w:val="22"/>
        </w:rPr>
        <w:t>Παρασκευή</w:t>
      </w:r>
      <w:r w:rsidR="007F6A93" w:rsidRPr="00141EAC">
        <w:rPr>
          <w:rFonts w:asciiTheme="minorHAnsi" w:hAnsiTheme="minorHAnsi" w:cstheme="minorHAnsi"/>
          <w:sz w:val="22"/>
          <w:szCs w:val="22"/>
        </w:rPr>
        <w:t xml:space="preserve">  και, ώρα 1</w:t>
      </w:r>
      <w:r w:rsidRPr="00141EAC">
        <w:rPr>
          <w:rFonts w:asciiTheme="minorHAnsi" w:hAnsiTheme="minorHAnsi" w:cstheme="minorHAnsi"/>
          <w:sz w:val="22"/>
          <w:szCs w:val="22"/>
        </w:rPr>
        <w:t>3.0</w:t>
      </w:r>
      <w:r w:rsidR="007F6A93" w:rsidRPr="00141EAC">
        <w:rPr>
          <w:rFonts w:asciiTheme="minorHAnsi" w:hAnsiTheme="minorHAnsi" w:cstheme="minorHAnsi"/>
          <w:sz w:val="22"/>
          <w:szCs w:val="22"/>
        </w:rPr>
        <w:t xml:space="preserve">0  </w:t>
      </w:r>
      <w:r w:rsidRPr="00141EAC">
        <w:rPr>
          <w:rFonts w:asciiTheme="minorHAnsi" w:hAnsiTheme="minorHAnsi" w:cstheme="minorHAnsi"/>
          <w:sz w:val="22"/>
          <w:szCs w:val="22"/>
        </w:rPr>
        <w:t xml:space="preserve">00  και στην αίθουσα συνεδριάσεων του Δημοτικού Συμβουλίου  </w:t>
      </w:r>
      <w:proofErr w:type="spellStart"/>
      <w:r w:rsidRPr="00141EAC">
        <w:rPr>
          <w:rFonts w:asciiTheme="minorHAnsi" w:hAnsiTheme="minorHAnsi" w:cstheme="minorHAnsi"/>
          <w:sz w:val="22"/>
          <w:szCs w:val="22"/>
        </w:rPr>
        <w:t>Λεβαδέων</w:t>
      </w:r>
      <w:proofErr w:type="spellEnd"/>
      <w:r w:rsidRPr="00141EAC">
        <w:rPr>
          <w:rFonts w:asciiTheme="minorHAnsi" w:hAnsiTheme="minorHAnsi" w:cstheme="minorHAnsi"/>
          <w:sz w:val="22"/>
          <w:szCs w:val="22"/>
        </w:rPr>
        <w:t xml:space="preserve"> στο Παλαιό Δημαρχείο – Πλατεία Εθνικής Αντίστασης συνεδρίασε η Οικονομική Επιτροπή Δήμου </w:t>
      </w:r>
      <w:proofErr w:type="spellStart"/>
      <w:r w:rsidRPr="00141EAC">
        <w:rPr>
          <w:rFonts w:asciiTheme="minorHAnsi" w:hAnsiTheme="minorHAnsi" w:cstheme="minorHAnsi"/>
          <w:sz w:val="22"/>
          <w:szCs w:val="22"/>
        </w:rPr>
        <w:t>Λεβαδέων</w:t>
      </w:r>
      <w:proofErr w:type="spellEnd"/>
      <w:r w:rsidRPr="00141EAC">
        <w:rPr>
          <w:rFonts w:asciiTheme="minorHAnsi" w:hAnsiTheme="minorHAnsi" w:cstheme="minorHAnsi"/>
          <w:sz w:val="22"/>
          <w:szCs w:val="22"/>
        </w:rPr>
        <w:t xml:space="preserve"> μετά την από  22</w:t>
      </w:r>
      <w:r>
        <w:rPr>
          <w:rFonts w:asciiTheme="minorHAnsi" w:hAnsiTheme="minorHAnsi" w:cstheme="minorHAnsi"/>
          <w:sz w:val="22"/>
          <w:szCs w:val="22"/>
        </w:rPr>
        <w:t>922/2</w:t>
      </w:r>
      <w:r w:rsidRPr="00141EAC">
        <w:rPr>
          <w:rFonts w:asciiTheme="minorHAnsi" w:hAnsiTheme="minorHAnsi" w:cstheme="minorHAnsi"/>
          <w:sz w:val="22"/>
          <w:szCs w:val="22"/>
        </w:rPr>
        <w:t xml:space="preserve">7-11-2023 έγγραφη πρόσκληση του  Προέδρου της (Δημάρχου </w:t>
      </w:r>
      <w:proofErr w:type="spellStart"/>
      <w:r w:rsidRPr="00141EAC">
        <w:rPr>
          <w:rFonts w:asciiTheme="minorHAnsi" w:hAnsiTheme="minorHAnsi" w:cstheme="minorHAnsi"/>
          <w:sz w:val="22"/>
          <w:szCs w:val="22"/>
        </w:rPr>
        <w:t>Λεβαδέων</w:t>
      </w:r>
      <w:proofErr w:type="spellEnd"/>
      <w:r w:rsidRPr="00141EAC">
        <w:rPr>
          <w:rFonts w:asciiTheme="minorHAnsi" w:hAnsiTheme="minorHAnsi" w:cstheme="minorHAnsi"/>
          <w:sz w:val="22"/>
          <w:szCs w:val="22"/>
        </w:rPr>
        <w:t>) σε εφαρμογή των διατάξεων α) Του άρθρου 77 του Ν. 4555/2018 , β)Των  διατάξεων του  άρθρου 40 του Ν.4735/2020 που αντικατέστησε το άρθρο 72 το</w:t>
      </w:r>
      <w:r w:rsidRPr="00141EAC">
        <w:rPr>
          <w:rFonts w:asciiTheme="minorHAnsi" w:hAnsiTheme="minorHAnsi" w:cstheme="minorHAnsi"/>
          <w:bCs/>
          <w:sz w:val="22"/>
          <w:szCs w:val="22"/>
        </w:rPr>
        <w:t>υ Ν .3852/2</w:t>
      </w:r>
      <w:r w:rsidRPr="00141EAC">
        <w:rPr>
          <w:rFonts w:asciiTheme="minorHAnsi" w:eastAsia="Verdana" w:hAnsiTheme="minorHAnsi" w:cstheme="minorHAnsi"/>
          <w:bCs/>
          <w:iCs/>
          <w:sz w:val="22"/>
          <w:szCs w:val="22"/>
        </w:rPr>
        <w:t xml:space="preserve">010 </w:t>
      </w:r>
      <w:r w:rsidRPr="00141EAC">
        <w:rPr>
          <w:rFonts w:asciiTheme="minorHAnsi" w:hAnsiTheme="minorHAnsi" w:cstheme="minorHAnsi"/>
          <w:sz w:val="22"/>
          <w:szCs w:val="22"/>
        </w:rPr>
        <w:t>γ) Των</w:t>
      </w:r>
      <w:r w:rsidRPr="00141EAC">
        <w:rPr>
          <w:rFonts w:asciiTheme="minorHAnsi" w:hAnsiTheme="minorHAnsi" w:cstheme="minorHAnsi"/>
          <w:bCs/>
          <w:sz w:val="22"/>
          <w:szCs w:val="22"/>
        </w:rPr>
        <w:t xml:space="preserve"> διατάξεων της </w:t>
      </w:r>
      <w:proofErr w:type="spellStart"/>
      <w:r w:rsidRPr="00141EAC">
        <w:rPr>
          <w:rFonts w:asciiTheme="minorHAnsi" w:hAnsiTheme="minorHAnsi" w:cstheme="minorHAnsi"/>
          <w:bCs/>
          <w:sz w:val="22"/>
          <w:szCs w:val="22"/>
        </w:rPr>
        <w:t>υπ΄αριθμ</w:t>
      </w:r>
      <w:proofErr w:type="spellEnd"/>
      <w:r w:rsidRPr="00141EAC">
        <w:rPr>
          <w:rFonts w:asciiTheme="minorHAnsi" w:hAnsiTheme="minorHAnsi" w:cstheme="minorHAnsi"/>
          <w:bCs/>
          <w:sz w:val="22"/>
          <w:szCs w:val="22"/>
        </w:rPr>
        <w:t xml:space="preserve"> 374/2022</w:t>
      </w:r>
      <w:r w:rsidRPr="00141EAC">
        <w:rPr>
          <w:rFonts w:asciiTheme="minorHAnsi" w:hAnsiTheme="minorHAnsi" w:cstheme="minorHAnsi"/>
          <w:bCs/>
          <w:sz w:val="22"/>
          <w:szCs w:val="22"/>
          <w:u w:val="single"/>
        </w:rPr>
        <w:t xml:space="preserve"> εγκυκλίου του ΥΠ.ΕΣ. (ΑΔΑ: ΨΜΓΓ46ΜΤΛ6-Φ75) </w:t>
      </w:r>
      <w:r w:rsidRPr="00141EAC">
        <w:rPr>
          <w:rFonts w:asciiTheme="minorHAnsi" w:hAnsiTheme="minorHAnsi" w:cstheme="minorHAnsi"/>
          <w:bCs/>
          <w:sz w:val="22"/>
          <w:szCs w:val="22"/>
        </w:rPr>
        <w:t>«Λειτουργία Οικονομικής Επιτροπής και Επιτροπής Ποιότητας Ζωής</w:t>
      </w:r>
      <w:r w:rsidRPr="00141EAC">
        <w:rPr>
          <w:rFonts w:asciiTheme="minorHAnsi" w:hAnsiTheme="minorHAnsi" w:cstheme="minorHAnsi"/>
          <w:sz w:val="22"/>
          <w:szCs w:val="22"/>
        </w:rPr>
        <w:t>» δ) Των διατάξεων του Ν. 5013/2023</w:t>
      </w:r>
    </w:p>
    <w:p w:rsidR="00141EAC" w:rsidRPr="00141EAC" w:rsidRDefault="00141EAC" w:rsidP="00141EAC">
      <w:pPr>
        <w:ind w:left="432" w:hanging="432"/>
        <w:jc w:val="both"/>
        <w:rPr>
          <w:rFonts w:asciiTheme="minorHAnsi" w:hAnsiTheme="minorHAnsi" w:cstheme="minorHAnsi"/>
          <w:sz w:val="22"/>
          <w:szCs w:val="22"/>
        </w:rPr>
      </w:pPr>
      <w:r w:rsidRPr="00141EAC">
        <w:rPr>
          <w:rFonts w:asciiTheme="minorHAnsi" w:eastAsia="Arial" w:hAnsiTheme="minorHAnsi" w:cstheme="minorHAnsi"/>
          <w:b/>
          <w:sz w:val="22"/>
          <w:szCs w:val="22"/>
        </w:rPr>
        <w:t xml:space="preserve">         </w:t>
      </w:r>
      <w:r w:rsidRPr="00141EAC">
        <w:rPr>
          <w:rFonts w:asciiTheme="minorHAnsi" w:hAnsiTheme="minorHAnsi" w:cstheme="minorHAnsi"/>
          <w:sz w:val="22"/>
          <w:szCs w:val="22"/>
        </w:rPr>
        <w:t xml:space="preserve">Αφού  διαπιστώθηκε ότι υπάρχει νόμιμη απαρτία, επειδή σε σύνολο 9 (εννέα)  μελών ήταν παρόντα  </w:t>
      </w:r>
      <w:r>
        <w:rPr>
          <w:rFonts w:asciiTheme="minorHAnsi" w:hAnsiTheme="minorHAnsi" w:cstheme="minorHAnsi"/>
          <w:sz w:val="22"/>
          <w:szCs w:val="22"/>
        </w:rPr>
        <w:t>5</w:t>
      </w:r>
      <w:r w:rsidRPr="00141EAC">
        <w:rPr>
          <w:rFonts w:asciiTheme="minorHAnsi" w:hAnsiTheme="minorHAnsi" w:cstheme="minorHAnsi"/>
          <w:sz w:val="22"/>
          <w:szCs w:val="22"/>
        </w:rPr>
        <w:t xml:space="preserve"> (</w:t>
      </w:r>
      <w:r>
        <w:rPr>
          <w:rFonts w:asciiTheme="minorHAnsi" w:hAnsiTheme="minorHAnsi" w:cstheme="minorHAnsi"/>
          <w:sz w:val="22"/>
          <w:szCs w:val="22"/>
        </w:rPr>
        <w:t>πέντε</w:t>
      </w:r>
      <w:r w:rsidRPr="00141EAC">
        <w:rPr>
          <w:rFonts w:asciiTheme="minorHAnsi" w:hAnsiTheme="minorHAnsi" w:cstheme="minorHAnsi"/>
          <w:sz w:val="22"/>
          <w:szCs w:val="22"/>
        </w:rPr>
        <w:t>)  , ήτοι</w:t>
      </w:r>
    </w:p>
    <w:p w:rsidR="00141EAC" w:rsidRPr="00141EAC" w:rsidRDefault="00141EAC" w:rsidP="00141EAC">
      <w:pPr>
        <w:pStyle w:val="36"/>
        <w:ind w:left="284"/>
        <w:jc w:val="both"/>
        <w:rPr>
          <w:rFonts w:asciiTheme="minorHAnsi" w:hAnsiTheme="minorHAnsi" w:cstheme="minorHAnsi"/>
          <w:sz w:val="22"/>
          <w:szCs w:val="22"/>
        </w:rPr>
      </w:pPr>
    </w:p>
    <w:p w:rsidR="00141EAC" w:rsidRPr="00141EAC" w:rsidRDefault="00141EAC" w:rsidP="00141EAC">
      <w:pPr>
        <w:jc w:val="both"/>
        <w:rPr>
          <w:rFonts w:asciiTheme="minorHAnsi" w:hAnsiTheme="minorHAnsi" w:cstheme="minorHAnsi"/>
          <w:b/>
          <w:sz w:val="22"/>
          <w:szCs w:val="22"/>
        </w:rPr>
      </w:pPr>
      <w:r w:rsidRPr="00141EAC">
        <w:rPr>
          <w:rFonts w:asciiTheme="minorHAnsi" w:hAnsiTheme="minorHAnsi" w:cstheme="minorHAnsi"/>
          <w:sz w:val="22"/>
          <w:szCs w:val="22"/>
        </w:rPr>
        <w:t xml:space="preserve">                 </w:t>
      </w:r>
      <w:r w:rsidRPr="00141EAC">
        <w:rPr>
          <w:rFonts w:asciiTheme="minorHAnsi" w:hAnsiTheme="minorHAnsi" w:cstheme="minorHAnsi"/>
          <w:b/>
          <w:sz w:val="22"/>
          <w:szCs w:val="22"/>
        </w:rPr>
        <w:t xml:space="preserve"> ΠΑΡΟΝΤΕΣ                                                                     </w:t>
      </w:r>
      <w:r>
        <w:rPr>
          <w:rFonts w:asciiTheme="minorHAnsi" w:hAnsiTheme="minorHAnsi" w:cstheme="minorHAnsi"/>
          <w:b/>
          <w:sz w:val="22"/>
          <w:szCs w:val="22"/>
        </w:rPr>
        <w:t xml:space="preserve">               </w:t>
      </w:r>
      <w:r w:rsidRPr="00141EAC">
        <w:rPr>
          <w:rFonts w:asciiTheme="minorHAnsi" w:hAnsiTheme="minorHAnsi" w:cstheme="minorHAnsi"/>
          <w:b/>
          <w:sz w:val="22"/>
          <w:szCs w:val="22"/>
        </w:rPr>
        <w:t xml:space="preserve">     ΑΠΟΝΤΕΣ</w:t>
      </w:r>
    </w:p>
    <w:p w:rsidR="00141EAC" w:rsidRPr="00141EAC" w:rsidRDefault="00141EAC" w:rsidP="00141EAC">
      <w:pPr>
        <w:tabs>
          <w:tab w:val="left" w:pos="360"/>
          <w:tab w:val="left" w:pos="6237"/>
        </w:tabs>
        <w:rPr>
          <w:rFonts w:asciiTheme="minorHAnsi" w:hAnsiTheme="minorHAnsi" w:cstheme="minorHAnsi"/>
          <w:sz w:val="22"/>
          <w:szCs w:val="22"/>
        </w:rPr>
      </w:pPr>
      <w:r w:rsidRPr="00141EAC">
        <w:rPr>
          <w:rFonts w:asciiTheme="minorHAnsi" w:hAnsiTheme="minorHAnsi" w:cstheme="minorHAnsi"/>
          <w:color w:val="000000"/>
          <w:sz w:val="22"/>
          <w:szCs w:val="22"/>
        </w:rPr>
        <w:t xml:space="preserve">     </w:t>
      </w:r>
      <w:r w:rsidRPr="00141EAC">
        <w:rPr>
          <w:rFonts w:asciiTheme="minorHAnsi" w:hAnsiTheme="minorHAnsi" w:cstheme="minorHAnsi"/>
          <w:sz w:val="22"/>
          <w:szCs w:val="22"/>
        </w:rPr>
        <w:t xml:space="preserve"> 1. </w:t>
      </w:r>
      <w:proofErr w:type="spellStart"/>
      <w:r w:rsidRPr="00141EAC">
        <w:rPr>
          <w:rFonts w:asciiTheme="minorHAnsi" w:hAnsiTheme="minorHAnsi" w:cstheme="minorHAnsi"/>
          <w:sz w:val="22"/>
          <w:szCs w:val="22"/>
        </w:rPr>
        <w:t>Ταγκαλεγκας</w:t>
      </w:r>
      <w:proofErr w:type="spellEnd"/>
      <w:r w:rsidRPr="00141EAC">
        <w:rPr>
          <w:rFonts w:asciiTheme="minorHAnsi" w:hAnsiTheme="minorHAnsi" w:cstheme="minorHAnsi"/>
          <w:sz w:val="22"/>
          <w:szCs w:val="22"/>
        </w:rPr>
        <w:t xml:space="preserve"> Ιωάννης-Πρόεδρος                                               1. </w:t>
      </w:r>
      <w:proofErr w:type="spellStart"/>
      <w:r>
        <w:rPr>
          <w:rFonts w:asciiTheme="minorHAnsi" w:hAnsiTheme="minorHAnsi" w:cstheme="minorHAnsi"/>
          <w:sz w:val="22"/>
          <w:szCs w:val="22"/>
        </w:rPr>
        <w:t>Σαγιάννης</w:t>
      </w:r>
      <w:proofErr w:type="spellEnd"/>
      <w:r>
        <w:rPr>
          <w:rFonts w:asciiTheme="minorHAnsi" w:hAnsiTheme="minorHAnsi" w:cstheme="minorHAnsi"/>
          <w:sz w:val="22"/>
          <w:szCs w:val="22"/>
        </w:rPr>
        <w:t xml:space="preserve"> Μιχαήλ</w:t>
      </w:r>
    </w:p>
    <w:p w:rsidR="00141EAC" w:rsidRPr="00141EAC" w:rsidRDefault="00141EAC" w:rsidP="00141EAC">
      <w:pPr>
        <w:tabs>
          <w:tab w:val="left" w:pos="360"/>
          <w:tab w:val="left" w:pos="6237"/>
        </w:tabs>
        <w:rPr>
          <w:rFonts w:asciiTheme="minorHAnsi" w:hAnsiTheme="minorHAnsi" w:cstheme="minorHAnsi"/>
          <w:sz w:val="22"/>
          <w:szCs w:val="22"/>
        </w:rPr>
      </w:pPr>
      <w:r w:rsidRPr="00141EAC">
        <w:rPr>
          <w:rFonts w:asciiTheme="minorHAnsi" w:hAnsiTheme="minorHAnsi" w:cstheme="minorHAnsi"/>
          <w:sz w:val="22"/>
          <w:szCs w:val="22"/>
        </w:rPr>
        <w:t xml:space="preserve">      2   </w:t>
      </w:r>
      <w:proofErr w:type="spellStart"/>
      <w:r w:rsidRPr="00141EAC">
        <w:rPr>
          <w:rFonts w:asciiTheme="minorHAnsi" w:hAnsiTheme="minorHAnsi" w:cstheme="minorHAnsi"/>
          <w:sz w:val="22"/>
          <w:szCs w:val="22"/>
        </w:rPr>
        <w:t>Μητά</w:t>
      </w:r>
      <w:r>
        <w:rPr>
          <w:rFonts w:asciiTheme="minorHAnsi" w:hAnsiTheme="minorHAnsi" w:cstheme="minorHAnsi"/>
          <w:sz w:val="22"/>
          <w:szCs w:val="22"/>
        </w:rPr>
        <w:t>ς</w:t>
      </w:r>
      <w:proofErr w:type="spellEnd"/>
      <w:r>
        <w:rPr>
          <w:rFonts w:asciiTheme="minorHAnsi" w:hAnsiTheme="minorHAnsi" w:cstheme="minorHAnsi"/>
          <w:sz w:val="22"/>
          <w:szCs w:val="22"/>
        </w:rPr>
        <w:t xml:space="preserve"> </w:t>
      </w:r>
      <w:r w:rsidRPr="00141EAC">
        <w:rPr>
          <w:rFonts w:asciiTheme="minorHAnsi" w:hAnsiTheme="minorHAnsi" w:cstheme="minorHAnsi"/>
          <w:sz w:val="22"/>
          <w:szCs w:val="22"/>
        </w:rPr>
        <w:t xml:space="preserve"> Αλέξανδρο</w:t>
      </w:r>
      <w:r>
        <w:rPr>
          <w:rFonts w:asciiTheme="minorHAnsi" w:hAnsiTheme="minorHAnsi" w:cstheme="minorHAnsi"/>
          <w:sz w:val="22"/>
          <w:szCs w:val="22"/>
        </w:rPr>
        <w:t xml:space="preserve">ς </w:t>
      </w:r>
      <w:r w:rsidRPr="00141EAC">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41EAC">
        <w:rPr>
          <w:rFonts w:asciiTheme="minorHAnsi" w:hAnsiTheme="minorHAnsi" w:cstheme="minorHAnsi"/>
          <w:sz w:val="22"/>
          <w:szCs w:val="22"/>
        </w:rPr>
        <w:t xml:space="preserve"> 2. </w:t>
      </w:r>
      <w:proofErr w:type="spellStart"/>
      <w:r>
        <w:rPr>
          <w:rFonts w:asciiTheme="minorHAnsi" w:hAnsiTheme="minorHAnsi" w:cstheme="minorHAnsi"/>
          <w:sz w:val="22"/>
          <w:szCs w:val="22"/>
        </w:rPr>
        <w:t>Καπλάνης</w:t>
      </w:r>
      <w:proofErr w:type="spellEnd"/>
      <w:r>
        <w:rPr>
          <w:rFonts w:asciiTheme="minorHAnsi" w:hAnsiTheme="minorHAnsi" w:cstheme="minorHAnsi"/>
          <w:sz w:val="22"/>
          <w:szCs w:val="22"/>
        </w:rPr>
        <w:t xml:space="preserve"> Κωνσταντίνος</w:t>
      </w:r>
    </w:p>
    <w:p w:rsidR="00141EAC" w:rsidRPr="00141EAC" w:rsidRDefault="00141EAC" w:rsidP="00141EAC">
      <w:pPr>
        <w:tabs>
          <w:tab w:val="left" w:pos="360"/>
          <w:tab w:val="left" w:pos="6237"/>
        </w:tabs>
        <w:rPr>
          <w:rFonts w:asciiTheme="minorHAnsi" w:hAnsiTheme="minorHAnsi" w:cstheme="minorHAnsi"/>
          <w:sz w:val="22"/>
          <w:szCs w:val="22"/>
        </w:rPr>
      </w:pPr>
      <w:r w:rsidRPr="00141EAC">
        <w:rPr>
          <w:rFonts w:asciiTheme="minorHAnsi" w:hAnsiTheme="minorHAnsi" w:cstheme="minorHAnsi"/>
          <w:sz w:val="22"/>
          <w:szCs w:val="22"/>
        </w:rPr>
        <w:t xml:space="preserve">      3. </w:t>
      </w:r>
      <w:proofErr w:type="spellStart"/>
      <w:r w:rsidRPr="00141EAC">
        <w:rPr>
          <w:rFonts w:asciiTheme="minorHAnsi" w:hAnsiTheme="minorHAnsi" w:cstheme="minorHAnsi"/>
          <w:sz w:val="22"/>
          <w:szCs w:val="22"/>
        </w:rPr>
        <w:t>Καλογρηάς</w:t>
      </w:r>
      <w:proofErr w:type="spellEnd"/>
      <w:r w:rsidRPr="00141EAC">
        <w:rPr>
          <w:rFonts w:asciiTheme="minorHAnsi" w:hAnsiTheme="minorHAnsi" w:cstheme="minorHAnsi"/>
          <w:sz w:val="22"/>
          <w:szCs w:val="22"/>
        </w:rPr>
        <w:t xml:space="preserve"> Αθανάσιος </w:t>
      </w:r>
      <w:r>
        <w:rPr>
          <w:rFonts w:asciiTheme="minorHAnsi" w:hAnsiTheme="minorHAnsi" w:cstheme="minorHAnsi"/>
          <w:sz w:val="22"/>
          <w:szCs w:val="22"/>
        </w:rPr>
        <w:t xml:space="preserve">                                                               3.</w:t>
      </w:r>
      <w:r w:rsidRPr="00141EAC">
        <w:rPr>
          <w:rFonts w:asciiTheme="minorHAnsi" w:hAnsiTheme="minorHAnsi" w:cstheme="minorHAnsi"/>
          <w:sz w:val="22"/>
          <w:szCs w:val="22"/>
        </w:rPr>
        <w:t xml:space="preserve"> </w:t>
      </w:r>
      <w:proofErr w:type="spellStart"/>
      <w:r w:rsidRPr="00141EAC">
        <w:rPr>
          <w:rFonts w:asciiTheme="minorHAnsi" w:hAnsiTheme="minorHAnsi" w:cstheme="minorHAnsi"/>
          <w:sz w:val="22"/>
          <w:szCs w:val="22"/>
        </w:rPr>
        <w:t>Πούλος</w:t>
      </w:r>
      <w:proofErr w:type="spellEnd"/>
      <w:r w:rsidRPr="00141EAC">
        <w:rPr>
          <w:rFonts w:asciiTheme="minorHAnsi" w:hAnsiTheme="minorHAnsi" w:cstheme="minorHAnsi"/>
          <w:sz w:val="22"/>
          <w:szCs w:val="22"/>
        </w:rPr>
        <w:t xml:space="preserve"> Ευάγγελος</w:t>
      </w:r>
    </w:p>
    <w:p w:rsidR="00141EAC" w:rsidRPr="00141EAC" w:rsidRDefault="00141EAC" w:rsidP="00141EAC">
      <w:pPr>
        <w:tabs>
          <w:tab w:val="left" w:pos="360"/>
          <w:tab w:val="left" w:pos="6237"/>
        </w:tabs>
        <w:rPr>
          <w:rFonts w:asciiTheme="minorHAnsi" w:hAnsiTheme="minorHAnsi" w:cstheme="minorHAnsi"/>
          <w:sz w:val="22"/>
          <w:szCs w:val="22"/>
        </w:rPr>
      </w:pPr>
      <w:r w:rsidRPr="00141EAC">
        <w:rPr>
          <w:rFonts w:asciiTheme="minorHAnsi" w:hAnsiTheme="minorHAnsi" w:cstheme="minorHAnsi"/>
          <w:sz w:val="22"/>
          <w:szCs w:val="22"/>
        </w:rPr>
        <w:t xml:space="preserve">      4. </w:t>
      </w:r>
      <w:proofErr w:type="spellStart"/>
      <w:r w:rsidRPr="00141EAC">
        <w:rPr>
          <w:rFonts w:asciiTheme="minorHAnsi" w:hAnsiTheme="minorHAnsi" w:cstheme="minorHAnsi"/>
          <w:sz w:val="22"/>
          <w:szCs w:val="22"/>
        </w:rPr>
        <w:t>Μερτζάνης</w:t>
      </w:r>
      <w:proofErr w:type="spellEnd"/>
      <w:r w:rsidRPr="00141EAC">
        <w:rPr>
          <w:rFonts w:asciiTheme="minorHAnsi" w:hAnsiTheme="minorHAnsi" w:cstheme="minorHAnsi"/>
          <w:sz w:val="22"/>
          <w:szCs w:val="22"/>
        </w:rPr>
        <w:t xml:space="preserve"> Κωνσταντίνος </w:t>
      </w:r>
      <w:r>
        <w:rPr>
          <w:rFonts w:asciiTheme="minorHAnsi" w:hAnsiTheme="minorHAnsi" w:cstheme="minorHAnsi"/>
          <w:sz w:val="22"/>
          <w:szCs w:val="22"/>
        </w:rPr>
        <w:t xml:space="preserve">                                                          4.Μπράλιος Νικόλαος</w:t>
      </w:r>
    </w:p>
    <w:p w:rsidR="00141EAC" w:rsidRPr="00141EAC" w:rsidRDefault="00141EAC" w:rsidP="00B91E6E">
      <w:pPr>
        <w:tabs>
          <w:tab w:val="left" w:pos="360"/>
          <w:tab w:val="left" w:pos="6237"/>
        </w:tabs>
        <w:ind w:right="-335"/>
        <w:rPr>
          <w:rFonts w:asciiTheme="minorHAnsi" w:hAnsiTheme="minorHAnsi" w:cstheme="minorHAnsi"/>
          <w:sz w:val="22"/>
          <w:szCs w:val="22"/>
        </w:rPr>
      </w:pPr>
      <w:r w:rsidRPr="00141EAC">
        <w:rPr>
          <w:rFonts w:asciiTheme="minorHAnsi" w:hAnsiTheme="minorHAnsi" w:cstheme="minorHAnsi"/>
          <w:sz w:val="22"/>
          <w:szCs w:val="22"/>
        </w:rPr>
        <w:t xml:space="preserve">      5. </w:t>
      </w:r>
      <w:proofErr w:type="spellStart"/>
      <w:r>
        <w:rPr>
          <w:rFonts w:asciiTheme="minorHAnsi" w:hAnsiTheme="minorHAnsi" w:cstheme="minorHAnsi"/>
          <w:sz w:val="22"/>
          <w:szCs w:val="22"/>
        </w:rPr>
        <w:t>Τουμαράς</w:t>
      </w:r>
      <w:proofErr w:type="spellEnd"/>
      <w:r>
        <w:rPr>
          <w:rFonts w:asciiTheme="minorHAnsi" w:hAnsiTheme="minorHAnsi" w:cstheme="minorHAnsi"/>
          <w:sz w:val="22"/>
          <w:szCs w:val="22"/>
        </w:rPr>
        <w:t xml:space="preserve">  Βασίλειος (αν/κό μέλος κ. </w:t>
      </w:r>
      <w:proofErr w:type="spellStart"/>
      <w:r>
        <w:rPr>
          <w:rFonts w:asciiTheme="minorHAnsi" w:hAnsiTheme="minorHAnsi" w:cstheme="minorHAnsi"/>
          <w:sz w:val="22"/>
          <w:szCs w:val="22"/>
        </w:rPr>
        <w:t>Καραμάνη</w:t>
      </w:r>
      <w:proofErr w:type="spellEnd"/>
      <w:r>
        <w:rPr>
          <w:rFonts w:asciiTheme="minorHAnsi" w:hAnsiTheme="minorHAnsi" w:cstheme="minorHAnsi"/>
          <w:sz w:val="22"/>
          <w:szCs w:val="22"/>
        </w:rPr>
        <w:t xml:space="preserve"> Δημητρίου)    </w:t>
      </w:r>
    </w:p>
    <w:p w:rsidR="00141EAC" w:rsidRPr="00141EAC" w:rsidRDefault="00B91E6E" w:rsidP="00141EAC">
      <w:pPr>
        <w:tabs>
          <w:tab w:val="left" w:pos="360"/>
          <w:tab w:val="left" w:pos="6237"/>
        </w:tabs>
        <w:rPr>
          <w:rFonts w:asciiTheme="minorHAnsi" w:hAnsiTheme="minorHAnsi" w:cstheme="minorHAnsi"/>
          <w:sz w:val="22"/>
          <w:szCs w:val="22"/>
        </w:rPr>
      </w:pPr>
      <w:r>
        <w:rPr>
          <w:rFonts w:asciiTheme="minorHAnsi" w:hAnsiTheme="minorHAnsi" w:cstheme="minorHAnsi"/>
          <w:sz w:val="22"/>
          <w:szCs w:val="22"/>
        </w:rPr>
        <w:t xml:space="preserve">                                                                                                           Αν και είχαν νόμιμα προσκληθεί</w:t>
      </w:r>
    </w:p>
    <w:p w:rsidR="00E63434" w:rsidRPr="00CC22D7" w:rsidRDefault="00E63434" w:rsidP="00141EAC">
      <w:pPr>
        <w:pStyle w:val="ad"/>
        <w:spacing w:line="288" w:lineRule="auto"/>
        <w:rPr>
          <w:rFonts w:asciiTheme="minorHAnsi" w:eastAsia="Arial" w:hAnsiTheme="minorHAnsi" w:cstheme="minorHAnsi"/>
          <w:sz w:val="22"/>
          <w:szCs w:val="22"/>
        </w:rPr>
      </w:pPr>
    </w:p>
    <w:p w:rsidR="00CC22D7" w:rsidRPr="00CC22D7" w:rsidRDefault="00752C50" w:rsidP="00CC22D7">
      <w:pPr>
        <w:tabs>
          <w:tab w:val="left" w:pos="360"/>
          <w:tab w:val="left" w:pos="6237"/>
        </w:tabs>
        <w:rPr>
          <w:rFonts w:asciiTheme="minorHAnsi" w:eastAsia="Verdana" w:hAnsiTheme="minorHAnsi" w:cstheme="minorHAnsi"/>
          <w:bCs/>
          <w:color w:val="000000"/>
          <w:sz w:val="22"/>
          <w:szCs w:val="22"/>
        </w:rPr>
      </w:pPr>
      <w:r w:rsidRPr="00CC22D7">
        <w:rPr>
          <w:rFonts w:asciiTheme="minorHAnsi" w:eastAsia="Arial" w:hAnsiTheme="minorHAnsi" w:cstheme="minorHAnsi"/>
          <w:sz w:val="22"/>
          <w:szCs w:val="22"/>
        </w:rPr>
        <w:t xml:space="preserve">  </w:t>
      </w:r>
      <w:r w:rsidR="007F6A93" w:rsidRPr="00CC22D7">
        <w:rPr>
          <w:rFonts w:asciiTheme="minorHAnsi" w:eastAsia="Arial" w:hAnsiTheme="minorHAnsi" w:cstheme="minorHAnsi"/>
          <w:sz w:val="22"/>
          <w:szCs w:val="22"/>
          <w:lang w:val="en-US"/>
        </w:rPr>
        <w:t>O</w:t>
      </w:r>
      <w:r w:rsidR="007F6A93" w:rsidRPr="00CC22D7">
        <w:rPr>
          <w:rFonts w:asciiTheme="minorHAnsi" w:eastAsia="Arial" w:hAnsiTheme="minorHAnsi" w:cstheme="minorHAnsi"/>
          <w:sz w:val="22"/>
          <w:szCs w:val="22"/>
        </w:rPr>
        <w:t xml:space="preserve"> Πρόεδρος της Οικονομικής Επιτροπής ε</w:t>
      </w:r>
      <w:r w:rsidRPr="00CC22D7">
        <w:rPr>
          <w:rFonts w:asciiTheme="minorHAnsi" w:eastAsia="Arial" w:hAnsiTheme="minorHAnsi" w:cstheme="minorHAnsi"/>
          <w:sz w:val="22"/>
          <w:szCs w:val="22"/>
        </w:rPr>
        <w:t xml:space="preserve">ισηγούμενος το </w:t>
      </w:r>
      <w:r w:rsidR="009732DD">
        <w:rPr>
          <w:rFonts w:asciiTheme="minorHAnsi" w:eastAsia="Arial" w:hAnsiTheme="minorHAnsi" w:cstheme="minorHAnsi"/>
          <w:sz w:val="22"/>
          <w:szCs w:val="22"/>
        </w:rPr>
        <w:t>2</w:t>
      </w:r>
      <w:r w:rsidRPr="00CC22D7">
        <w:rPr>
          <w:rFonts w:asciiTheme="minorHAnsi" w:eastAsia="Arial" w:hAnsiTheme="minorHAnsi" w:cstheme="minorHAnsi"/>
          <w:sz w:val="22"/>
          <w:szCs w:val="22"/>
          <w:vertAlign w:val="superscript"/>
        </w:rPr>
        <w:t>ο</w:t>
      </w:r>
      <w:r w:rsidRPr="00CC22D7">
        <w:rPr>
          <w:rFonts w:asciiTheme="minorHAnsi" w:eastAsia="Arial" w:hAnsiTheme="minorHAnsi" w:cstheme="minorHAnsi"/>
          <w:sz w:val="22"/>
          <w:szCs w:val="22"/>
        </w:rPr>
        <w:t xml:space="preserve"> θέμα της ημερήσιας </w:t>
      </w:r>
      <w:proofErr w:type="gramStart"/>
      <w:r w:rsidRPr="00CC22D7">
        <w:rPr>
          <w:rFonts w:asciiTheme="minorHAnsi" w:eastAsia="Arial" w:hAnsiTheme="minorHAnsi" w:cstheme="minorHAnsi"/>
          <w:sz w:val="22"/>
          <w:szCs w:val="22"/>
        </w:rPr>
        <w:t xml:space="preserve">διάταξης  </w:t>
      </w:r>
      <w:r w:rsidRPr="00CC22D7">
        <w:rPr>
          <w:rFonts w:asciiTheme="minorHAnsi" w:hAnsiTheme="minorHAnsi" w:cstheme="minorHAnsi"/>
          <w:sz w:val="22"/>
          <w:szCs w:val="22"/>
        </w:rPr>
        <w:t>έθεσε</w:t>
      </w:r>
      <w:proofErr w:type="gramEnd"/>
      <w:r w:rsidRPr="00CC22D7">
        <w:rPr>
          <w:rFonts w:asciiTheme="minorHAnsi" w:hAnsiTheme="minorHAnsi" w:cstheme="minorHAnsi"/>
          <w:sz w:val="22"/>
          <w:szCs w:val="22"/>
        </w:rPr>
        <w:t xml:space="preserve"> υπόψη των μελών της Οικονομικής Επιτροπής </w:t>
      </w:r>
      <w:r w:rsidR="00CC22D7" w:rsidRPr="00CC22D7">
        <w:rPr>
          <w:rFonts w:asciiTheme="minorHAnsi" w:eastAsia="Arial" w:hAnsiTheme="minorHAnsi" w:cstheme="minorHAnsi"/>
          <w:sz w:val="22"/>
          <w:szCs w:val="22"/>
        </w:rPr>
        <w:t xml:space="preserve">διάταξης  </w:t>
      </w:r>
      <w:r w:rsidR="00CC22D7" w:rsidRPr="00CC22D7">
        <w:rPr>
          <w:rFonts w:asciiTheme="minorHAnsi" w:hAnsiTheme="minorHAnsi" w:cstheme="minorHAnsi"/>
          <w:sz w:val="22"/>
          <w:szCs w:val="22"/>
        </w:rPr>
        <w:t xml:space="preserve"> </w:t>
      </w:r>
      <w:r w:rsidR="00CC22D7" w:rsidRPr="00CC22D7">
        <w:rPr>
          <w:rFonts w:asciiTheme="minorHAnsi" w:eastAsia="Arial" w:hAnsiTheme="minorHAnsi" w:cstheme="minorHAnsi"/>
          <w:sz w:val="22"/>
          <w:szCs w:val="22"/>
        </w:rPr>
        <w:t xml:space="preserve">έθεσε υπόψη των μελών  την με  </w:t>
      </w:r>
      <w:proofErr w:type="spellStart"/>
      <w:r w:rsidR="00CC22D7" w:rsidRPr="00CC22D7">
        <w:rPr>
          <w:rFonts w:asciiTheme="minorHAnsi" w:eastAsia="Arial" w:hAnsiTheme="minorHAnsi" w:cstheme="minorHAnsi"/>
          <w:sz w:val="22"/>
          <w:szCs w:val="22"/>
        </w:rPr>
        <w:t>αριθμ</w:t>
      </w:r>
      <w:proofErr w:type="spellEnd"/>
      <w:r w:rsidR="00CC22D7" w:rsidRPr="00CC22D7">
        <w:rPr>
          <w:rFonts w:asciiTheme="minorHAnsi" w:eastAsia="Arial" w:hAnsiTheme="minorHAnsi" w:cstheme="minorHAnsi"/>
          <w:sz w:val="22"/>
          <w:szCs w:val="22"/>
        </w:rPr>
        <w:t xml:space="preserve">. </w:t>
      </w:r>
      <w:proofErr w:type="spellStart"/>
      <w:r w:rsidR="00CC22D7" w:rsidRPr="00CC22D7">
        <w:rPr>
          <w:rFonts w:asciiTheme="minorHAnsi" w:eastAsia="Arial" w:hAnsiTheme="minorHAnsi" w:cstheme="minorHAnsi"/>
          <w:sz w:val="22"/>
          <w:szCs w:val="22"/>
        </w:rPr>
        <w:t>πρωτ</w:t>
      </w:r>
      <w:proofErr w:type="spellEnd"/>
      <w:r w:rsidR="00CC22D7" w:rsidRPr="00CC22D7">
        <w:rPr>
          <w:rFonts w:asciiTheme="minorHAnsi" w:eastAsia="Arial" w:hAnsiTheme="minorHAnsi" w:cstheme="minorHAnsi"/>
          <w:sz w:val="22"/>
          <w:szCs w:val="22"/>
        </w:rPr>
        <w:t xml:space="preserve">. </w:t>
      </w:r>
      <w:r w:rsidR="009732DD">
        <w:rPr>
          <w:rFonts w:asciiTheme="minorHAnsi" w:eastAsia="Arial" w:hAnsiTheme="minorHAnsi" w:cstheme="minorHAnsi"/>
          <w:sz w:val="22"/>
          <w:szCs w:val="22"/>
        </w:rPr>
        <w:t xml:space="preserve"> 22921</w:t>
      </w:r>
      <w:r w:rsidR="00CC22D7" w:rsidRPr="00CC22D7">
        <w:rPr>
          <w:rFonts w:asciiTheme="minorHAnsi" w:eastAsia="Arial" w:hAnsiTheme="minorHAnsi" w:cstheme="minorHAnsi"/>
          <w:sz w:val="22"/>
          <w:szCs w:val="22"/>
        </w:rPr>
        <w:t>/</w:t>
      </w:r>
      <w:r w:rsidR="009732DD">
        <w:rPr>
          <w:rFonts w:asciiTheme="minorHAnsi" w:eastAsia="Arial" w:hAnsiTheme="minorHAnsi" w:cstheme="minorHAnsi"/>
          <w:sz w:val="22"/>
          <w:szCs w:val="22"/>
        </w:rPr>
        <w:t>27</w:t>
      </w:r>
      <w:r w:rsidR="00CC22D7" w:rsidRPr="00CC22D7">
        <w:rPr>
          <w:rFonts w:asciiTheme="minorHAnsi" w:eastAsia="Arial" w:hAnsiTheme="minorHAnsi" w:cstheme="minorHAnsi"/>
          <w:sz w:val="22"/>
          <w:szCs w:val="22"/>
        </w:rPr>
        <w:t>-</w:t>
      </w:r>
      <w:r w:rsidR="009732DD">
        <w:rPr>
          <w:rFonts w:asciiTheme="minorHAnsi" w:eastAsia="Arial" w:hAnsiTheme="minorHAnsi" w:cstheme="minorHAnsi"/>
          <w:sz w:val="22"/>
          <w:szCs w:val="22"/>
        </w:rPr>
        <w:t>11</w:t>
      </w:r>
      <w:r w:rsidR="00CC22D7" w:rsidRPr="00CC22D7">
        <w:rPr>
          <w:rFonts w:asciiTheme="minorHAnsi" w:eastAsia="Arial" w:hAnsiTheme="minorHAnsi" w:cstheme="minorHAnsi"/>
          <w:sz w:val="22"/>
          <w:szCs w:val="22"/>
        </w:rPr>
        <w:t>-202</w:t>
      </w:r>
      <w:r w:rsidR="009732DD">
        <w:rPr>
          <w:rFonts w:asciiTheme="minorHAnsi" w:eastAsia="Arial" w:hAnsiTheme="minorHAnsi" w:cstheme="minorHAnsi"/>
          <w:sz w:val="22"/>
          <w:szCs w:val="22"/>
        </w:rPr>
        <w:t>3</w:t>
      </w:r>
      <w:r w:rsidR="00CC22D7" w:rsidRPr="00CC22D7">
        <w:rPr>
          <w:rFonts w:asciiTheme="minorHAnsi" w:eastAsia="Arial" w:hAnsiTheme="minorHAnsi" w:cstheme="minorHAnsi"/>
          <w:sz w:val="22"/>
          <w:szCs w:val="22"/>
        </w:rPr>
        <w:t xml:space="preserve">  </w:t>
      </w:r>
      <w:r w:rsidR="00CC22D7" w:rsidRPr="00CC22D7">
        <w:rPr>
          <w:rFonts w:asciiTheme="minorHAnsi" w:eastAsia="Verdana" w:hAnsiTheme="minorHAnsi" w:cstheme="minorHAnsi"/>
          <w:bCs/>
          <w:color w:val="000000"/>
          <w:sz w:val="22"/>
          <w:szCs w:val="22"/>
        </w:rPr>
        <w:t xml:space="preserve">εισήγηση του Προϊσταμένου των Οικονομικών Υπηρεσιών του Δήμου </w:t>
      </w:r>
      <w:proofErr w:type="spellStart"/>
      <w:r w:rsidR="00CC22D7" w:rsidRPr="00CC22D7">
        <w:rPr>
          <w:rFonts w:asciiTheme="minorHAnsi" w:eastAsia="Verdana" w:hAnsiTheme="minorHAnsi" w:cstheme="minorHAnsi"/>
          <w:bCs/>
          <w:color w:val="000000"/>
          <w:sz w:val="22"/>
          <w:szCs w:val="22"/>
        </w:rPr>
        <w:t>Λεβαδέων</w:t>
      </w:r>
      <w:proofErr w:type="spellEnd"/>
      <w:r w:rsidR="00CC22D7" w:rsidRPr="00CC22D7">
        <w:rPr>
          <w:rFonts w:asciiTheme="minorHAnsi" w:eastAsia="Verdana" w:hAnsiTheme="minorHAnsi" w:cstheme="minorHAnsi"/>
          <w:bCs/>
          <w:color w:val="000000"/>
          <w:sz w:val="22"/>
          <w:szCs w:val="22"/>
        </w:rPr>
        <w:t xml:space="preserve"> στην  οποία αναφέρονται :</w:t>
      </w:r>
    </w:p>
    <w:p w:rsidR="00B91E6E" w:rsidRPr="00987A22" w:rsidRDefault="00B91E6E" w:rsidP="00B91E6E">
      <w:pPr>
        <w:spacing w:before="240" w:after="240" w:line="360" w:lineRule="auto"/>
        <w:jc w:val="both"/>
        <w:rPr>
          <w:rFonts w:ascii="Calibri" w:hAnsi="Calibri" w:cs="Calibri"/>
        </w:rPr>
      </w:pPr>
      <w:r w:rsidRPr="00987A22">
        <w:rPr>
          <w:rFonts w:ascii="Calibri" w:hAnsi="Calibri" w:cs="Calibri"/>
        </w:rPr>
        <w:t xml:space="preserve">Σύμφωνα με </w:t>
      </w:r>
      <w:bookmarkStart w:id="0" w:name="OLE_LINK2"/>
      <w:bookmarkStart w:id="1" w:name="OLE_LINK1"/>
      <w:r>
        <w:rPr>
          <w:rFonts w:ascii="Calibri" w:hAnsi="Calibri" w:cs="Calibri"/>
        </w:rPr>
        <w:t xml:space="preserve">την </w:t>
      </w:r>
      <w:proofErr w:type="spellStart"/>
      <w:r>
        <w:rPr>
          <w:rFonts w:ascii="Calibri" w:hAnsi="Calibri" w:cs="Calibri"/>
        </w:rPr>
        <w:t>περ</w:t>
      </w:r>
      <w:proofErr w:type="spellEnd"/>
      <w:r>
        <w:rPr>
          <w:rFonts w:ascii="Calibri" w:hAnsi="Calibri" w:cs="Calibri"/>
        </w:rPr>
        <w:t>. γ’ της παρ. 1 του</w:t>
      </w:r>
      <w:r w:rsidRPr="00987A22">
        <w:rPr>
          <w:rFonts w:ascii="Calibri" w:hAnsi="Calibri" w:cs="Calibri"/>
        </w:rPr>
        <w:t xml:space="preserve"> άρθρο</w:t>
      </w:r>
      <w:r>
        <w:rPr>
          <w:rFonts w:ascii="Calibri" w:hAnsi="Calibri" w:cs="Calibri"/>
        </w:rPr>
        <w:t>υ</w:t>
      </w:r>
      <w:r w:rsidRPr="00987A22">
        <w:rPr>
          <w:rFonts w:ascii="Calibri" w:hAnsi="Calibri" w:cs="Calibri"/>
        </w:rPr>
        <w:t xml:space="preserve"> 72 του Ν. 3852/2010 «περί αρμοδιοτήτων της οικονομικής επιτροπής» </w:t>
      </w:r>
      <w:r>
        <w:rPr>
          <w:rFonts w:ascii="Calibri" w:hAnsi="Calibri" w:cs="Calibri"/>
        </w:rPr>
        <w:t xml:space="preserve">η Οικονομική Επιτροπή «Εγκρίνει τον απολογισμό του Δήμου» και δεν τον προελέγχει και με </w:t>
      </w:r>
      <w:r w:rsidRPr="00987A22">
        <w:rPr>
          <w:rFonts w:ascii="Calibri" w:hAnsi="Calibri" w:cs="Calibri"/>
        </w:rPr>
        <w:t>το άρθρο 163 του Δ.Κ.Κ. (Ν. 3463/2006 – ΦΕΚ 114/Α/8-6-2006) «περί απολογισμού-ισολογισμού των Δήμων</w:t>
      </w:r>
      <w:bookmarkEnd w:id="0"/>
      <w:bookmarkEnd w:id="1"/>
      <w:r w:rsidRPr="00987A22">
        <w:rPr>
          <w:rFonts w:ascii="Calibri" w:hAnsi="Calibri" w:cs="Calibri"/>
        </w:rPr>
        <w:t>» η Οικονομική Επιτροπή αφού παραλάβει τα στοιχεία της οικονομικής διαχείρισης μέσα σε 2 μήνες τα προελέγχει και το αργότερο πέντε ημέρες από τη λήξη του διμήνου, υποβάλλει τον απολογισμό, τον ισολογισμό και τα αποτελέσματα χρήσεως, μαζί με έκθεσή της στο Δημοτικό Συμβούλιο.</w:t>
      </w:r>
    </w:p>
    <w:p w:rsidR="00B91E6E" w:rsidRPr="00987A22" w:rsidRDefault="00B91E6E" w:rsidP="00B91E6E">
      <w:pPr>
        <w:spacing w:before="240" w:after="240" w:line="360" w:lineRule="auto"/>
        <w:jc w:val="both"/>
        <w:rPr>
          <w:rFonts w:ascii="Calibri" w:hAnsi="Calibri" w:cs="Calibri"/>
        </w:rPr>
      </w:pPr>
      <w:r w:rsidRPr="00987A22">
        <w:rPr>
          <w:rFonts w:ascii="Calibri" w:hAnsi="Calibri" w:cs="Calibri"/>
        </w:rPr>
        <w:lastRenderedPageBreak/>
        <w:t>Ο ισολογισμός και τα αποτελέσματα χρήσεως, πριν την υποβολή τους στο δημοτικό συμβούλιο, ελέγχονται από ορκωτό ελεγκτή λογιστή</w:t>
      </w:r>
    </w:p>
    <w:p w:rsidR="00B91E6E" w:rsidRPr="00987A22" w:rsidRDefault="00B91E6E" w:rsidP="00B91E6E">
      <w:pPr>
        <w:spacing w:before="240" w:after="240" w:line="360" w:lineRule="auto"/>
        <w:jc w:val="both"/>
        <w:rPr>
          <w:rFonts w:ascii="Calibri" w:hAnsi="Calibri" w:cs="Calibri"/>
        </w:rPr>
      </w:pPr>
      <w:r w:rsidRPr="00987A22">
        <w:rPr>
          <w:rFonts w:ascii="Calibri" w:hAnsi="Calibri" w:cs="Calibri"/>
        </w:rPr>
        <w:t>Στη χορηγούμενη έκθεση ελέγχου του, ο ορκωτός ελεγκτής λογιστής αναφέρει εάν ο Δήμος εφάρμοσε σωστά το κλαδικό λογιστικό σχέδιο και εάν τηρήθηκαν οι διατάξεις του ΔΚΚ και των αντίστοιχων κανονιστικών ρυθμίσεων, οι οποίες αφορούν το οικονομικό, λογιστικό και διαχειριστικό σύστημα των δήμων. Περιλαμβάνει επίσης και παρατηρήσεις σχετικά με τυχόν σημαντικές ανεπάρκειες που έχουν ουσιώδη επίδραση στην ακρίβεια ή ορθότητα των κονδυλίων του ισολογισμού και των αποτελεσμάτων χρήσεως</w:t>
      </w:r>
    </w:p>
    <w:p w:rsidR="00B91E6E" w:rsidRPr="00987A22" w:rsidRDefault="00B91E6E" w:rsidP="00B91E6E">
      <w:pPr>
        <w:pStyle w:val="ad"/>
        <w:spacing w:before="240" w:after="240" w:line="360" w:lineRule="auto"/>
        <w:rPr>
          <w:rFonts w:ascii="Calibri" w:hAnsi="Calibri" w:cs="Calibri"/>
          <w:szCs w:val="24"/>
        </w:rPr>
      </w:pPr>
      <w:r w:rsidRPr="00987A22">
        <w:rPr>
          <w:rFonts w:ascii="Calibri" w:hAnsi="Calibri" w:cs="Calibri"/>
          <w:szCs w:val="24"/>
        </w:rPr>
        <w:t>Εκτός από την έκθεση ελέγχου ο ορκωτός ελεγκτής-λογιστής υποχρεούται να καταρτίζει και αναλυτική έκθεση ελέγχου , στην οποία θα περιλαμβάνει τα όσα προέκυψαν από τον έλεγχό του , παραθέτοντας επιπροσθέτως και τις αναγκαίες  υποδείξεις του για κάθε θέμα. Η έκθεση ελέγχου υποβάλλεται από τον ορκωτό ελεγκτή στο δημοτικό συμβούλιο και στο Γενικό Γραμματέα της Αποκεντρωμένης Διοίκησης</w:t>
      </w:r>
    </w:p>
    <w:p w:rsidR="00B91E6E" w:rsidRDefault="00B91E6E" w:rsidP="00B91E6E">
      <w:pPr>
        <w:pStyle w:val="ad"/>
        <w:spacing w:before="240" w:after="240" w:line="360" w:lineRule="auto"/>
        <w:rPr>
          <w:rFonts w:ascii="Calibri" w:hAnsi="Calibri" w:cs="Calibri"/>
          <w:szCs w:val="24"/>
        </w:rPr>
      </w:pPr>
      <w:r w:rsidRPr="00733712">
        <w:rPr>
          <w:rFonts w:ascii="Calibri" w:hAnsi="Calibri" w:cs="Calibri"/>
          <w:szCs w:val="24"/>
        </w:rPr>
        <w:t xml:space="preserve">Η οικονομική υπηρεσία, δια του υπαλλήλου </w:t>
      </w:r>
      <w:proofErr w:type="spellStart"/>
      <w:r w:rsidRPr="00733712">
        <w:rPr>
          <w:rFonts w:ascii="Calibri" w:hAnsi="Calibri" w:cs="Calibri"/>
          <w:szCs w:val="24"/>
        </w:rPr>
        <w:t>Ιγγλέζου</w:t>
      </w:r>
      <w:proofErr w:type="spellEnd"/>
      <w:r w:rsidRPr="00733712">
        <w:rPr>
          <w:rFonts w:ascii="Calibri" w:hAnsi="Calibri" w:cs="Calibri"/>
          <w:szCs w:val="24"/>
        </w:rPr>
        <w:t xml:space="preserve"> Λουκά συνέταξε τις οικονομικές καταστάσεις του οικονομικού έτους 202</w:t>
      </w:r>
      <w:r>
        <w:rPr>
          <w:rFonts w:ascii="Calibri" w:hAnsi="Calibri" w:cs="Calibri"/>
          <w:szCs w:val="24"/>
        </w:rPr>
        <w:t>2</w:t>
      </w:r>
      <w:r w:rsidRPr="00733712">
        <w:rPr>
          <w:rFonts w:ascii="Calibri" w:hAnsi="Calibri" w:cs="Calibri"/>
          <w:szCs w:val="24"/>
        </w:rPr>
        <w:t xml:space="preserve"> (ισολογισμό, αποτελέσματα χρήσης 202</w:t>
      </w:r>
      <w:r>
        <w:rPr>
          <w:rFonts w:ascii="Calibri" w:hAnsi="Calibri" w:cs="Calibri"/>
          <w:szCs w:val="24"/>
        </w:rPr>
        <w:t>2</w:t>
      </w:r>
      <w:r w:rsidRPr="00733712">
        <w:rPr>
          <w:rFonts w:ascii="Calibri" w:hAnsi="Calibri" w:cs="Calibri"/>
          <w:szCs w:val="24"/>
        </w:rPr>
        <w:t>, Γενική Εκμετάλλευση) και τα υποβάλλει στη Οικονομική Επιτροπή για προέλεγχο και προκειμένου αυτή να υποβάλλει την έκθεσή της προς το Δημοτικό Συμβούλιο ολοκληρωμένη, δηλαδή μαζί με τον ισολογισμό και τα αποτελέσματα χρήσης, όπως προβλέπει το άρθρο 163 του Δ.Κ.Κ. (Ν. 3463/2006) περί απολογισμού-ισολογισμού των Δήμων</w:t>
      </w:r>
    </w:p>
    <w:p w:rsidR="00B91E6E" w:rsidRPr="00B91E6E" w:rsidRDefault="00B91E6E" w:rsidP="00B91E6E">
      <w:pPr>
        <w:pStyle w:val="Default"/>
        <w:spacing w:line="360" w:lineRule="auto"/>
        <w:jc w:val="both"/>
        <w:rPr>
          <w:color w:val="auto"/>
          <w:lang w:val="el-GR"/>
        </w:rPr>
      </w:pPr>
      <w:r w:rsidRPr="00B91E6E">
        <w:rPr>
          <w:color w:val="auto"/>
          <w:lang w:val="el-GR"/>
        </w:rPr>
        <w:t xml:space="preserve">Τις οικονομικές καταστάσεις (ισολογισμός, αποτελέσματα χρήσης 2022, </w:t>
      </w:r>
      <w:proofErr w:type="spellStart"/>
      <w:r w:rsidRPr="00B91E6E">
        <w:rPr>
          <w:color w:val="auto"/>
          <w:lang w:val="el-GR"/>
        </w:rPr>
        <w:t>Λογ</w:t>
      </w:r>
      <w:proofErr w:type="spellEnd"/>
      <w:r w:rsidRPr="00B91E6E">
        <w:rPr>
          <w:color w:val="auto"/>
          <w:lang w:val="el-GR"/>
        </w:rPr>
        <w:t>/</w:t>
      </w:r>
      <w:proofErr w:type="spellStart"/>
      <w:r w:rsidRPr="00B91E6E">
        <w:rPr>
          <w:color w:val="auto"/>
          <w:lang w:val="el-GR"/>
        </w:rPr>
        <w:t>σμός</w:t>
      </w:r>
      <w:proofErr w:type="spellEnd"/>
      <w:r w:rsidRPr="00B91E6E">
        <w:rPr>
          <w:color w:val="auto"/>
          <w:lang w:val="el-GR"/>
        </w:rPr>
        <w:t xml:space="preserve"> Γενικής Εκμετάλλευσης κλπ), έλεγξε ο ορκωτός ελεγκτής-λογιστής Αναγνώστου Ευθύμιος. </w:t>
      </w:r>
    </w:p>
    <w:p w:rsidR="00B91E6E" w:rsidRDefault="00B91E6E" w:rsidP="00B91E6E">
      <w:pPr>
        <w:pStyle w:val="ad"/>
        <w:spacing w:before="240" w:after="240" w:line="360" w:lineRule="auto"/>
        <w:rPr>
          <w:rFonts w:ascii="Calibri" w:hAnsi="Calibri" w:cs="Calibri"/>
          <w:szCs w:val="24"/>
        </w:rPr>
      </w:pPr>
      <w:r w:rsidRPr="008216E4">
        <w:rPr>
          <w:rFonts w:ascii="Calibri" w:hAnsi="Calibri" w:cs="Calibri"/>
          <w:szCs w:val="24"/>
        </w:rPr>
        <w:t>α) Ταμειακά υπόλογος ήταν</w:t>
      </w:r>
      <w:r>
        <w:rPr>
          <w:rFonts w:ascii="Calibri" w:hAnsi="Calibri" w:cs="Calibri"/>
          <w:szCs w:val="24"/>
        </w:rPr>
        <w:t xml:space="preserve"> </w:t>
      </w:r>
      <w:r w:rsidRPr="008216E4">
        <w:rPr>
          <w:rFonts w:ascii="Calibri" w:hAnsi="Calibri" w:cs="Calibri"/>
          <w:szCs w:val="24"/>
        </w:rPr>
        <w:t xml:space="preserve"> η κ. </w:t>
      </w:r>
      <w:proofErr w:type="spellStart"/>
      <w:r w:rsidRPr="008216E4">
        <w:rPr>
          <w:rFonts w:ascii="Calibri" w:hAnsi="Calibri" w:cs="Calibri"/>
          <w:szCs w:val="24"/>
        </w:rPr>
        <w:t>Τσιτσοπούλου</w:t>
      </w:r>
      <w:proofErr w:type="spellEnd"/>
      <w:r w:rsidRPr="008216E4">
        <w:rPr>
          <w:rFonts w:ascii="Calibri" w:hAnsi="Calibri" w:cs="Calibri"/>
          <w:szCs w:val="24"/>
        </w:rPr>
        <w:t xml:space="preserve"> Κων/να, </w:t>
      </w:r>
      <w:r>
        <w:rPr>
          <w:rFonts w:ascii="Calibri" w:hAnsi="Calibri" w:cs="Calibri"/>
          <w:szCs w:val="24"/>
        </w:rPr>
        <w:t>η οποία</w:t>
      </w:r>
      <w:r w:rsidRPr="008216E4">
        <w:rPr>
          <w:rFonts w:ascii="Calibri" w:hAnsi="Calibri" w:cs="Calibri"/>
          <w:szCs w:val="24"/>
        </w:rPr>
        <w:t xml:space="preserve"> τοποθετήθηκ</w:t>
      </w:r>
      <w:r>
        <w:rPr>
          <w:rFonts w:ascii="Calibri" w:hAnsi="Calibri" w:cs="Calibri"/>
          <w:szCs w:val="24"/>
        </w:rPr>
        <w:t>ε</w:t>
      </w:r>
      <w:r w:rsidRPr="008216E4">
        <w:rPr>
          <w:rFonts w:ascii="Calibri" w:hAnsi="Calibri" w:cs="Calibri"/>
          <w:szCs w:val="24"/>
        </w:rPr>
        <w:t xml:space="preserve">  με </w:t>
      </w:r>
      <w:r>
        <w:rPr>
          <w:rFonts w:ascii="Calibri" w:hAnsi="Calibri" w:cs="Calibri"/>
          <w:szCs w:val="24"/>
        </w:rPr>
        <w:t>την</w:t>
      </w:r>
      <w:r w:rsidRPr="008216E4">
        <w:rPr>
          <w:rFonts w:ascii="Calibri" w:hAnsi="Calibri" w:cs="Calibri"/>
          <w:szCs w:val="24"/>
        </w:rPr>
        <w:t xml:space="preserve"> 86/2021 </w:t>
      </w:r>
      <w:r>
        <w:rPr>
          <w:rFonts w:ascii="Calibri" w:hAnsi="Calibri" w:cs="Calibri"/>
          <w:szCs w:val="24"/>
        </w:rPr>
        <w:t>απόφαση</w:t>
      </w:r>
      <w:r w:rsidRPr="008216E4">
        <w:rPr>
          <w:rFonts w:ascii="Calibri" w:hAnsi="Calibri" w:cs="Calibri"/>
          <w:szCs w:val="24"/>
        </w:rPr>
        <w:t xml:space="preserve"> Δημάρχου ως προϊστ</w:t>
      </w:r>
      <w:r>
        <w:rPr>
          <w:rFonts w:ascii="Calibri" w:hAnsi="Calibri" w:cs="Calibri"/>
          <w:szCs w:val="24"/>
        </w:rPr>
        <w:t>αμένη</w:t>
      </w:r>
      <w:r w:rsidRPr="008216E4">
        <w:rPr>
          <w:rFonts w:ascii="Calibri" w:hAnsi="Calibri" w:cs="Calibri"/>
          <w:szCs w:val="24"/>
        </w:rPr>
        <w:t xml:space="preserve"> του τμήματος του Ταμείου της Δ/</w:t>
      </w:r>
      <w:proofErr w:type="spellStart"/>
      <w:r w:rsidRPr="008216E4">
        <w:rPr>
          <w:rFonts w:ascii="Calibri" w:hAnsi="Calibri" w:cs="Calibri"/>
          <w:szCs w:val="24"/>
        </w:rPr>
        <w:t>νσης</w:t>
      </w:r>
      <w:proofErr w:type="spellEnd"/>
      <w:r w:rsidRPr="008216E4">
        <w:rPr>
          <w:rFonts w:ascii="Calibri" w:hAnsi="Calibri" w:cs="Calibri"/>
          <w:szCs w:val="24"/>
        </w:rPr>
        <w:t xml:space="preserve"> Οικονομικών Υπηρεσιών.</w:t>
      </w:r>
    </w:p>
    <w:p w:rsidR="00B91E6E" w:rsidRPr="008B6A62" w:rsidRDefault="00B91E6E" w:rsidP="00B91E6E">
      <w:pPr>
        <w:pStyle w:val="ad"/>
        <w:spacing w:before="240" w:after="240" w:line="360" w:lineRule="auto"/>
        <w:rPr>
          <w:rFonts w:ascii="Calibri" w:hAnsi="Calibri" w:cs="Calibri"/>
          <w:szCs w:val="24"/>
        </w:rPr>
      </w:pPr>
      <w:r w:rsidRPr="003D3DFD">
        <w:rPr>
          <w:rFonts w:ascii="Calibri" w:hAnsi="Calibri" w:cs="Calibri"/>
          <w:szCs w:val="24"/>
        </w:rPr>
        <w:t xml:space="preserve">β) Εκκαθαριστής ήταν ο </w:t>
      </w:r>
      <w:proofErr w:type="spellStart"/>
      <w:r w:rsidRPr="003D3DFD">
        <w:rPr>
          <w:rFonts w:ascii="Calibri" w:hAnsi="Calibri" w:cs="Calibri"/>
          <w:szCs w:val="24"/>
        </w:rPr>
        <w:t>Προιστάμενος</w:t>
      </w:r>
      <w:proofErr w:type="spellEnd"/>
      <w:r w:rsidRPr="003D3DFD">
        <w:rPr>
          <w:rFonts w:ascii="Calibri" w:hAnsi="Calibri" w:cs="Calibri"/>
          <w:szCs w:val="24"/>
        </w:rPr>
        <w:t xml:space="preserve"> της Δ/</w:t>
      </w:r>
      <w:proofErr w:type="spellStart"/>
      <w:r w:rsidRPr="003D3DFD">
        <w:rPr>
          <w:rFonts w:ascii="Calibri" w:hAnsi="Calibri" w:cs="Calibri"/>
          <w:szCs w:val="24"/>
        </w:rPr>
        <w:t>νσης</w:t>
      </w:r>
      <w:proofErr w:type="spellEnd"/>
      <w:r w:rsidRPr="003D3DFD">
        <w:rPr>
          <w:rFonts w:ascii="Calibri" w:hAnsi="Calibri" w:cs="Calibri"/>
          <w:szCs w:val="24"/>
        </w:rPr>
        <w:t xml:space="preserve"> Οικονομικών Υπηρεσιών </w:t>
      </w:r>
      <w:proofErr w:type="spellStart"/>
      <w:r w:rsidRPr="003D3DFD">
        <w:rPr>
          <w:rFonts w:ascii="Calibri" w:hAnsi="Calibri" w:cs="Calibri"/>
          <w:szCs w:val="24"/>
        </w:rPr>
        <w:t>Καλλιαντάσης</w:t>
      </w:r>
      <w:proofErr w:type="spellEnd"/>
      <w:r w:rsidRPr="003D3DFD">
        <w:rPr>
          <w:rFonts w:ascii="Calibri" w:hAnsi="Calibri" w:cs="Calibri"/>
          <w:szCs w:val="24"/>
        </w:rPr>
        <w:t xml:space="preserve"> Γεώργιος, επικουρούμενος από το</w:t>
      </w:r>
      <w:r>
        <w:rPr>
          <w:rFonts w:ascii="Calibri" w:hAnsi="Calibri" w:cs="Calibri"/>
          <w:szCs w:val="24"/>
        </w:rPr>
        <w:t>ν</w:t>
      </w:r>
      <w:r w:rsidRPr="003D3DFD">
        <w:rPr>
          <w:rFonts w:ascii="Calibri" w:hAnsi="Calibri" w:cs="Calibri"/>
          <w:szCs w:val="24"/>
        </w:rPr>
        <w:t xml:space="preserve"> προϊστ</w:t>
      </w:r>
      <w:r>
        <w:rPr>
          <w:rFonts w:ascii="Calibri" w:hAnsi="Calibri" w:cs="Calibri"/>
          <w:szCs w:val="24"/>
        </w:rPr>
        <w:t>άμενο</w:t>
      </w:r>
      <w:r w:rsidRPr="003D3DFD">
        <w:rPr>
          <w:rFonts w:ascii="Calibri" w:hAnsi="Calibri" w:cs="Calibri"/>
          <w:szCs w:val="24"/>
        </w:rPr>
        <w:t xml:space="preserve"> του τμήματος οικονομικών υπηρεσιών κ. </w:t>
      </w:r>
      <w:proofErr w:type="spellStart"/>
      <w:r w:rsidRPr="003D3DFD">
        <w:rPr>
          <w:rFonts w:ascii="Calibri" w:hAnsi="Calibri" w:cs="Calibri"/>
          <w:szCs w:val="24"/>
        </w:rPr>
        <w:t>Σταμέλο</w:t>
      </w:r>
      <w:proofErr w:type="spellEnd"/>
      <w:r w:rsidRPr="003D3DFD">
        <w:rPr>
          <w:rFonts w:ascii="Calibri" w:hAnsi="Calibri" w:cs="Calibri"/>
          <w:szCs w:val="24"/>
        </w:rPr>
        <w:t xml:space="preserve"> Νικόλαο,  σύμφωνα με την 76/2021</w:t>
      </w:r>
      <w:r>
        <w:rPr>
          <w:rFonts w:ascii="Calibri" w:hAnsi="Calibri" w:cs="Calibri"/>
          <w:szCs w:val="24"/>
        </w:rPr>
        <w:t xml:space="preserve"> </w:t>
      </w:r>
      <w:r w:rsidRPr="003D3DFD">
        <w:rPr>
          <w:rFonts w:ascii="Calibri" w:hAnsi="Calibri" w:cs="Calibri"/>
          <w:szCs w:val="24"/>
        </w:rPr>
        <w:t>απόφαση Δημάρχου</w:t>
      </w:r>
    </w:p>
    <w:p w:rsidR="00B91E6E" w:rsidRDefault="00B91E6E" w:rsidP="00B91E6E">
      <w:pPr>
        <w:pStyle w:val="ad"/>
        <w:spacing w:before="240" w:after="240" w:line="360" w:lineRule="auto"/>
        <w:rPr>
          <w:rFonts w:ascii="Calibri" w:hAnsi="Calibri" w:cs="Calibri"/>
          <w:szCs w:val="24"/>
        </w:rPr>
      </w:pPr>
      <w:r w:rsidRPr="008B6A62">
        <w:rPr>
          <w:rFonts w:ascii="Calibri" w:hAnsi="Calibri" w:cs="Calibri"/>
          <w:szCs w:val="24"/>
        </w:rPr>
        <w:lastRenderedPageBreak/>
        <w:t xml:space="preserve">γ) </w:t>
      </w:r>
      <w:proofErr w:type="spellStart"/>
      <w:r w:rsidRPr="008B6A62">
        <w:rPr>
          <w:rFonts w:ascii="Calibri" w:hAnsi="Calibri" w:cs="Calibri"/>
          <w:szCs w:val="24"/>
        </w:rPr>
        <w:t>Διατάκτης</w:t>
      </w:r>
      <w:proofErr w:type="spellEnd"/>
      <w:r w:rsidRPr="008B6A62">
        <w:rPr>
          <w:rFonts w:ascii="Calibri" w:hAnsi="Calibri" w:cs="Calibri"/>
          <w:szCs w:val="24"/>
        </w:rPr>
        <w:t xml:space="preserve"> (διαθέτει τις εγγεγραμμένες στον προϋπολογισμό πιστώσεις), σύμφωνα με το άρθρο 203 του Ν. 4555/2018, που αντικατέστησε την </w:t>
      </w:r>
      <w:proofErr w:type="spellStart"/>
      <w:r w:rsidRPr="008B6A62">
        <w:rPr>
          <w:rFonts w:ascii="Calibri" w:hAnsi="Calibri" w:cs="Calibri"/>
          <w:szCs w:val="24"/>
        </w:rPr>
        <w:t>την</w:t>
      </w:r>
      <w:proofErr w:type="spellEnd"/>
      <w:r w:rsidRPr="008B6A62">
        <w:rPr>
          <w:rFonts w:ascii="Calibri" w:hAnsi="Calibri" w:cs="Calibri"/>
          <w:szCs w:val="24"/>
        </w:rPr>
        <w:t xml:space="preserve"> </w:t>
      </w:r>
      <w:proofErr w:type="spellStart"/>
      <w:r w:rsidRPr="008B6A62">
        <w:rPr>
          <w:rFonts w:ascii="Calibri" w:hAnsi="Calibri" w:cs="Calibri"/>
          <w:szCs w:val="24"/>
        </w:rPr>
        <w:t>περ</w:t>
      </w:r>
      <w:proofErr w:type="spellEnd"/>
      <w:r w:rsidRPr="008B6A62">
        <w:rPr>
          <w:rFonts w:ascii="Calibri" w:hAnsi="Calibri" w:cs="Calibri"/>
          <w:szCs w:val="24"/>
        </w:rPr>
        <w:t xml:space="preserve">. ε του άρθρου 58 του Ν. 3852/10, ήταν ο Δήμαρχος κ. </w:t>
      </w:r>
      <w:proofErr w:type="spellStart"/>
      <w:r w:rsidRPr="008B6A62">
        <w:rPr>
          <w:rFonts w:ascii="Calibri" w:hAnsi="Calibri" w:cs="Calibri"/>
          <w:szCs w:val="24"/>
        </w:rPr>
        <w:t>Ταγκαλέγκας</w:t>
      </w:r>
      <w:proofErr w:type="spellEnd"/>
      <w:r w:rsidRPr="008B6A62">
        <w:rPr>
          <w:rFonts w:ascii="Calibri" w:hAnsi="Calibri" w:cs="Calibri"/>
          <w:szCs w:val="24"/>
        </w:rPr>
        <w:t xml:space="preserve"> Ιωάννης</w:t>
      </w:r>
    </w:p>
    <w:p w:rsidR="00B91E6E" w:rsidRPr="008B6A62" w:rsidRDefault="00B91E6E" w:rsidP="00B91E6E">
      <w:pPr>
        <w:pStyle w:val="ad"/>
        <w:spacing w:before="240" w:after="240" w:line="360" w:lineRule="auto"/>
        <w:rPr>
          <w:rFonts w:ascii="Calibri" w:hAnsi="Calibri" w:cs="Calibri"/>
          <w:szCs w:val="24"/>
          <w:highlight w:val="yellow"/>
        </w:rPr>
      </w:pPr>
      <w:r w:rsidRPr="008B6A62">
        <w:rPr>
          <w:rFonts w:ascii="Calibri" w:hAnsi="Calibri" w:cs="Calibri"/>
          <w:szCs w:val="24"/>
        </w:rPr>
        <w:t>δ) τις οικονομικές καταστάσεις (ισολογισμός, αποτελέσματα χρήσης 202</w:t>
      </w:r>
      <w:r>
        <w:rPr>
          <w:rFonts w:ascii="Calibri" w:hAnsi="Calibri" w:cs="Calibri"/>
          <w:szCs w:val="24"/>
        </w:rPr>
        <w:t>2</w:t>
      </w:r>
      <w:r w:rsidRPr="008B6A62">
        <w:rPr>
          <w:rFonts w:ascii="Calibri" w:hAnsi="Calibri" w:cs="Calibri"/>
          <w:szCs w:val="24"/>
        </w:rPr>
        <w:t xml:space="preserve">, </w:t>
      </w:r>
      <w:proofErr w:type="spellStart"/>
      <w:r w:rsidRPr="008B6A62">
        <w:rPr>
          <w:rFonts w:ascii="Calibri" w:hAnsi="Calibri" w:cs="Calibri"/>
          <w:szCs w:val="24"/>
        </w:rPr>
        <w:t>Λογ</w:t>
      </w:r>
      <w:proofErr w:type="spellEnd"/>
      <w:r w:rsidRPr="008B6A62">
        <w:rPr>
          <w:rFonts w:ascii="Calibri" w:hAnsi="Calibri" w:cs="Calibri"/>
          <w:szCs w:val="24"/>
        </w:rPr>
        <w:t>/</w:t>
      </w:r>
      <w:proofErr w:type="spellStart"/>
      <w:r w:rsidRPr="008B6A62">
        <w:rPr>
          <w:rFonts w:ascii="Calibri" w:hAnsi="Calibri" w:cs="Calibri"/>
          <w:szCs w:val="24"/>
        </w:rPr>
        <w:t>σμός</w:t>
      </w:r>
      <w:proofErr w:type="spellEnd"/>
      <w:r w:rsidRPr="008B6A62">
        <w:rPr>
          <w:rFonts w:ascii="Calibri" w:hAnsi="Calibri" w:cs="Calibri"/>
          <w:szCs w:val="24"/>
        </w:rPr>
        <w:t xml:space="preserve"> Γενικής Εκμετάλλευσης) συνέταξε ο αρμόδιος υπάλληλος του Δήμου κ. </w:t>
      </w:r>
      <w:proofErr w:type="spellStart"/>
      <w:r w:rsidRPr="008B6A62">
        <w:rPr>
          <w:rFonts w:ascii="Calibri" w:hAnsi="Calibri" w:cs="Calibri"/>
          <w:szCs w:val="24"/>
        </w:rPr>
        <w:t>Ιγγλέζος</w:t>
      </w:r>
      <w:proofErr w:type="spellEnd"/>
      <w:r w:rsidRPr="008B6A62">
        <w:rPr>
          <w:rFonts w:ascii="Calibri" w:hAnsi="Calibri" w:cs="Calibri"/>
          <w:szCs w:val="24"/>
        </w:rPr>
        <w:t xml:space="preserve"> Λουκάς</w:t>
      </w:r>
    </w:p>
    <w:p w:rsidR="00B91E6E" w:rsidRPr="00966430" w:rsidRDefault="00B91E6E" w:rsidP="00B91E6E">
      <w:pPr>
        <w:jc w:val="center"/>
        <w:rPr>
          <w:rFonts w:ascii="Calibri" w:hAnsi="Calibri" w:cs="Calibri"/>
          <w:b/>
        </w:rPr>
      </w:pPr>
      <w:r w:rsidRPr="008B6A62">
        <w:rPr>
          <w:rFonts w:ascii="Calibri" w:hAnsi="Calibri" w:cs="Calibri"/>
          <w:b/>
        </w:rPr>
        <w:t xml:space="preserve">Ειδικότερα </w:t>
      </w:r>
      <w:r>
        <w:rPr>
          <w:rFonts w:ascii="Calibri" w:hAnsi="Calibri" w:cs="Calibri"/>
          <w:b/>
        </w:rPr>
        <w:t xml:space="preserve"> στην εισήγηση ενσωματώνεται</w:t>
      </w:r>
      <w:r w:rsidRPr="00966430">
        <w:rPr>
          <w:rFonts w:ascii="Calibri" w:hAnsi="Calibri" w:cs="Calibri"/>
          <w:b/>
        </w:rPr>
        <w:t>:</w:t>
      </w:r>
    </w:p>
    <w:p w:rsidR="00B91E6E" w:rsidRPr="00F03986" w:rsidRDefault="00B91E6E" w:rsidP="00B91E6E">
      <w:pPr>
        <w:jc w:val="center"/>
        <w:rPr>
          <w:rFonts w:ascii="Calibri" w:hAnsi="Calibri" w:cs="Calibri"/>
          <w:b/>
          <w:highlight w:val="yellow"/>
        </w:rPr>
      </w:pPr>
    </w:p>
    <w:p w:rsidR="00B91E6E" w:rsidRPr="000F4354" w:rsidRDefault="00B91E6E" w:rsidP="00B91E6E">
      <w:pPr>
        <w:spacing w:line="360" w:lineRule="exact"/>
        <w:ind w:left="720"/>
        <w:jc w:val="both"/>
      </w:pPr>
      <w:r>
        <w:rPr>
          <w:rFonts w:ascii="Calibri" w:eastAsia="Calibri" w:hAnsi="Calibri" w:cs="Calibri"/>
          <w:b/>
          <w:sz w:val="28"/>
          <w:shd w:val="clear" w:color="auto" w:fill="FFFFFF"/>
        </w:rPr>
        <w:t>1</w:t>
      </w:r>
      <w:r w:rsidRPr="000F4354">
        <w:rPr>
          <w:rFonts w:ascii="Calibri" w:eastAsia="Calibri" w:hAnsi="Calibri" w:cs="Calibri"/>
          <w:b/>
          <w:sz w:val="28"/>
          <w:shd w:val="clear" w:color="auto" w:fill="FFFFFF"/>
        </w:rPr>
        <w:t>) οικονομικές καταστάσεις Τέλους Χρήσης 202</w:t>
      </w:r>
      <w:r>
        <w:rPr>
          <w:rFonts w:ascii="Calibri" w:eastAsia="Calibri" w:hAnsi="Calibri" w:cs="Calibri"/>
          <w:b/>
          <w:sz w:val="28"/>
          <w:shd w:val="clear" w:color="auto" w:fill="FFFFFF"/>
        </w:rPr>
        <w:t>2</w:t>
      </w:r>
    </w:p>
    <w:p w:rsidR="00B91E6E" w:rsidRPr="000F4354" w:rsidRDefault="00B91E6E" w:rsidP="00B91E6E">
      <w:pPr>
        <w:spacing w:line="360" w:lineRule="exact"/>
        <w:jc w:val="both"/>
      </w:pPr>
      <w:r w:rsidRPr="000F4354">
        <w:rPr>
          <w:rFonts w:ascii="Calibri" w:eastAsia="Calibri" w:hAnsi="Calibri" w:cs="Calibri"/>
          <w:shd w:val="clear" w:color="auto" w:fill="FFFFFF"/>
        </w:rPr>
        <w:t>(Επισυνάπτονται  ο Ισολογισμός και τα αποτελέσματα χρήσεως 202</w:t>
      </w:r>
      <w:r>
        <w:rPr>
          <w:rFonts w:ascii="Calibri" w:eastAsia="Calibri" w:hAnsi="Calibri" w:cs="Calibri"/>
          <w:shd w:val="clear" w:color="auto" w:fill="FFFFFF"/>
        </w:rPr>
        <w:t>2</w:t>
      </w:r>
      <w:r w:rsidRPr="000F4354">
        <w:rPr>
          <w:rFonts w:ascii="Calibri" w:eastAsia="Calibri" w:hAnsi="Calibri" w:cs="Calibri"/>
          <w:shd w:val="clear" w:color="auto" w:fill="FFFFFF"/>
        </w:rPr>
        <w:t>)</w:t>
      </w:r>
    </w:p>
    <w:p w:rsidR="00B91E6E" w:rsidRPr="000F4354" w:rsidRDefault="00B91E6E" w:rsidP="00B91E6E">
      <w:pPr>
        <w:spacing w:line="360" w:lineRule="exact"/>
        <w:jc w:val="both"/>
        <w:rPr>
          <w:rFonts w:ascii="Calibri" w:eastAsia="Calibri" w:hAnsi="Calibri" w:cs="Calibri"/>
          <w:shd w:val="clear" w:color="auto" w:fill="FFFFFF"/>
        </w:rPr>
      </w:pPr>
    </w:p>
    <w:p w:rsidR="00B91E6E" w:rsidRDefault="00B91E6E" w:rsidP="00B91E6E">
      <w:pPr>
        <w:spacing w:line="360" w:lineRule="exact"/>
        <w:jc w:val="center"/>
        <w:rPr>
          <w:rFonts w:ascii="Calibri" w:eastAsia="Calibri" w:hAnsi="Calibri" w:cs="Calibri"/>
          <w:b/>
          <w:sz w:val="28"/>
          <w:u w:val="single"/>
          <w:shd w:val="clear" w:color="auto" w:fill="FFFFFF"/>
        </w:rPr>
      </w:pPr>
      <w:r w:rsidRPr="000F4354">
        <w:rPr>
          <w:rFonts w:ascii="Calibri" w:eastAsia="Calibri" w:hAnsi="Calibri" w:cs="Calibri"/>
          <w:b/>
          <w:sz w:val="28"/>
          <w:u w:val="single"/>
          <w:shd w:val="clear" w:color="auto" w:fill="FFFFFF"/>
        </w:rPr>
        <w:t>Α. ΣΥΝΟΠΤΙΚΟΣ ΙΣΟΛΟΓΙΣΜΟΣ 202</w:t>
      </w:r>
      <w:r>
        <w:rPr>
          <w:rFonts w:ascii="Calibri" w:eastAsia="Calibri" w:hAnsi="Calibri" w:cs="Calibri"/>
          <w:b/>
          <w:sz w:val="28"/>
          <w:u w:val="single"/>
          <w:shd w:val="clear" w:color="auto" w:fill="FFFFFF"/>
        </w:rPr>
        <w:t>2</w:t>
      </w:r>
    </w:p>
    <w:p w:rsidR="00B91E6E" w:rsidRDefault="00B91E6E" w:rsidP="00B91E6E">
      <w:pPr>
        <w:spacing w:line="360" w:lineRule="exact"/>
        <w:jc w:val="center"/>
        <w:rPr>
          <w:rFonts w:ascii="Calibri" w:eastAsia="Calibri" w:hAnsi="Calibri" w:cs="Calibri"/>
          <w:b/>
          <w:sz w:val="28"/>
          <w:u w:val="single"/>
          <w:shd w:val="clear" w:color="auto" w:fill="FFFFFF"/>
        </w:rPr>
      </w:pPr>
    </w:p>
    <w:tbl>
      <w:tblPr>
        <w:tblW w:w="7700" w:type="dxa"/>
        <w:jc w:val="center"/>
        <w:tblLook w:val="04A0"/>
      </w:tblPr>
      <w:tblGrid>
        <w:gridCol w:w="2684"/>
        <w:gridCol w:w="1413"/>
        <w:gridCol w:w="1300"/>
        <w:gridCol w:w="1123"/>
        <w:gridCol w:w="1180"/>
      </w:tblGrid>
      <w:tr w:rsidR="00B91E6E" w:rsidRPr="00594C72" w:rsidTr="00410403">
        <w:trPr>
          <w:trHeight w:val="285"/>
          <w:jc w:val="center"/>
        </w:trPr>
        <w:tc>
          <w:tcPr>
            <w:tcW w:w="27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91E6E" w:rsidRPr="00594C72" w:rsidRDefault="00B91E6E" w:rsidP="00410403">
            <w:pPr>
              <w:jc w:val="center"/>
              <w:rPr>
                <w:rFonts w:ascii="Calibri" w:hAnsi="Calibri" w:cs="Calibri"/>
                <w:b/>
                <w:bCs/>
                <w:color w:val="0000FF"/>
                <w:sz w:val="18"/>
                <w:szCs w:val="18"/>
              </w:rPr>
            </w:pPr>
            <w:r w:rsidRPr="00594C72">
              <w:rPr>
                <w:rFonts w:ascii="Calibri" w:hAnsi="Calibri" w:cs="Calibri"/>
                <w:b/>
                <w:bCs/>
                <w:color w:val="0000FF"/>
                <w:sz w:val="18"/>
                <w:szCs w:val="18"/>
              </w:rPr>
              <w:t>ΕΝΕΡΓΗΤΙΚΟ</w:t>
            </w:r>
          </w:p>
        </w:tc>
        <w:tc>
          <w:tcPr>
            <w:tcW w:w="1420" w:type="dxa"/>
            <w:tcBorders>
              <w:top w:val="single" w:sz="8" w:space="0" w:color="auto"/>
              <w:left w:val="nil"/>
              <w:bottom w:val="single" w:sz="4" w:space="0" w:color="auto"/>
              <w:right w:val="single" w:sz="4" w:space="0" w:color="auto"/>
            </w:tcBorders>
            <w:shd w:val="clear" w:color="000000" w:fill="BFBFBF"/>
            <w:vAlign w:val="center"/>
            <w:hideMark/>
          </w:tcPr>
          <w:p w:rsidR="00B91E6E" w:rsidRPr="00594C72" w:rsidRDefault="00B91E6E" w:rsidP="00410403">
            <w:pPr>
              <w:jc w:val="center"/>
              <w:rPr>
                <w:rFonts w:ascii="Calibri" w:hAnsi="Calibri" w:cs="Calibri"/>
                <w:b/>
                <w:bCs/>
                <w:color w:val="000000"/>
                <w:sz w:val="18"/>
                <w:szCs w:val="18"/>
              </w:rPr>
            </w:pPr>
            <w:r w:rsidRPr="00594C72">
              <w:rPr>
                <w:rFonts w:ascii="Calibri" w:hAnsi="Calibri" w:cs="Calibri"/>
                <w:b/>
                <w:bCs/>
                <w:color w:val="000000"/>
                <w:sz w:val="18"/>
                <w:szCs w:val="18"/>
              </w:rPr>
              <w:t>2022</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rsidR="00B91E6E" w:rsidRPr="00594C72" w:rsidRDefault="00B91E6E" w:rsidP="00410403">
            <w:pPr>
              <w:jc w:val="center"/>
              <w:rPr>
                <w:rFonts w:ascii="Calibri" w:hAnsi="Calibri" w:cs="Calibri"/>
                <w:b/>
                <w:bCs/>
                <w:color w:val="000000"/>
                <w:sz w:val="18"/>
                <w:szCs w:val="18"/>
              </w:rPr>
            </w:pPr>
            <w:r w:rsidRPr="00594C72">
              <w:rPr>
                <w:rFonts w:ascii="Calibri" w:hAnsi="Calibri" w:cs="Calibri"/>
                <w:b/>
                <w:bCs/>
                <w:color w:val="000000"/>
                <w:sz w:val="18"/>
                <w:szCs w:val="18"/>
              </w:rPr>
              <w:t>2021</w:t>
            </w:r>
          </w:p>
        </w:tc>
        <w:tc>
          <w:tcPr>
            <w:tcW w:w="1140" w:type="dxa"/>
            <w:tcBorders>
              <w:top w:val="single" w:sz="8" w:space="0" w:color="auto"/>
              <w:left w:val="nil"/>
              <w:bottom w:val="single" w:sz="4" w:space="0" w:color="auto"/>
              <w:right w:val="single" w:sz="4" w:space="0" w:color="auto"/>
            </w:tcBorders>
            <w:shd w:val="clear" w:color="000000" w:fill="BFBFBF"/>
            <w:vAlign w:val="center"/>
            <w:hideMark/>
          </w:tcPr>
          <w:p w:rsidR="00B91E6E" w:rsidRPr="00594C72" w:rsidRDefault="00B91E6E" w:rsidP="00410403">
            <w:pPr>
              <w:jc w:val="center"/>
              <w:rPr>
                <w:rFonts w:ascii="Calibri" w:hAnsi="Calibri" w:cs="Calibri"/>
                <w:b/>
                <w:bCs/>
                <w:sz w:val="18"/>
                <w:szCs w:val="18"/>
              </w:rPr>
            </w:pPr>
            <w:r w:rsidRPr="00594C72">
              <w:rPr>
                <w:rFonts w:ascii="Calibri" w:hAnsi="Calibri" w:cs="Calibri"/>
                <w:b/>
                <w:bCs/>
                <w:sz w:val="18"/>
                <w:szCs w:val="18"/>
              </w:rPr>
              <w:t>Μεταβ. %</w:t>
            </w:r>
          </w:p>
        </w:tc>
        <w:tc>
          <w:tcPr>
            <w:tcW w:w="1100" w:type="dxa"/>
            <w:tcBorders>
              <w:top w:val="single" w:sz="8" w:space="0" w:color="auto"/>
              <w:left w:val="nil"/>
              <w:bottom w:val="single" w:sz="4" w:space="0" w:color="auto"/>
              <w:right w:val="single" w:sz="8" w:space="0" w:color="auto"/>
            </w:tcBorders>
            <w:shd w:val="clear" w:color="000000" w:fill="BFBFBF"/>
            <w:vAlign w:val="center"/>
            <w:hideMark/>
          </w:tcPr>
          <w:p w:rsidR="00B91E6E" w:rsidRPr="00594C72" w:rsidRDefault="00B91E6E" w:rsidP="00410403">
            <w:pPr>
              <w:jc w:val="center"/>
              <w:rPr>
                <w:rFonts w:ascii="Calibri" w:hAnsi="Calibri" w:cs="Calibri"/>
                <w:b/>
                <w:bCs/>
                <w:sz w:val="18"/>
                <w:szCs w:val="18"/>
              </w:rPr>
            </w:pPr>
            <w:r w:rsidRPr="00594C72">
              <w:rPr>
                <w:rFonts w:ascii="Calibri" w:hAnsi="Calibri" w:cs="Calibri"/>
                <w:b/>
                <w:bCs/>
                <w:sz w:val="18"/>
                <w:szCs w:val="18"/>
              </w:rPr>
              <w:t>Μεταβολή   €</w:t>
            </w:r>
          </w:p>
        </w:tc>
      </w:tr>
      <w:tr w:rsidR="00B91E6E" w:rsidRPr="00594C72" w:rsidTr="0041040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b/>
                <w:bCs/>
                <w:color w:val="000000"/>
                <w:sz w:val="18"/>
                <w:szCs w:val="18"/>
              </w:rPr>
            </w:pPr>
            <w:r w:rsidRPr="00594C72">
              <w:rPr>
                <w:rFonts w:ascii="Calibri" w:hAnsi="Calibri" w:cs="Calibri"/>
                <w:b/>
                <w:bCs/>
                <w:color w:val="000000"/>
                <w:sz w:val="18"/>
                <w:szCs w:val="18"/>
              </w:rPr>
              <w:t>Έξοδα εγκατάστασης</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1.291.915,07</w:t>
            </w:r>
          </w:p>
        </w:tc>
        <w:tc>
          <w:tcPr>
            <w:tcW w:w="1300" w:type="dxa"/>
            <w:tcBorders>
              <w:top w:val="nil"/>
              <w:left w:val="nil"/>
              <w:bottom w:val="single" w:sz="4" w:space="0" w:color="auto"/>
              <w:right w:val="single" w:sz="4" w:space="0" w:color="auto"/>
            </w:tcBorders>
            <w:shd w:val="clear" w:color="auto" w:fill="auto"/>
            <w:noWrap/>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1.627.013,67</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-20,60%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-335.098,60</w:t>
            </w:r>
          </w:p>
        </w:tc>
      </w:tr>
      <w:tr w:rsidR="00B91E6E" w:rsidRPr="00594C72" w:rsidTr="00410403">
        <w:trPr>
          <w:trHeight w:val="405"/>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Ενσώματες ακινητοποιήσεις</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60.557.910,40</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58.994.629,90</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2,65%</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1.563.280,50</w:t>
            </w:r>
          </w:p>
        </w:tc>
      </w:tr>
      <w:tr w:rsidR="00B91E6E" w:rsidRPr="00594C72" w:rsidTr="00410403">
        <w:trPr>
          <w:trHeight w:val="57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Συμμετοχές και άλλες μακροπρόθεσμες απαιτήσεις</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1.107.365,93</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1.107.365,93</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0,00</w:t>
            </w:r>
          </w:p>
        </w:tc>
      </w:tr>
      <w:tr w:rsidR="00B91E6E" w:rsidRPr="00594C72" w:rsidTr="00410403">
        <w:trPr>
          <w:trHeight w:val="45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b/>
                <w:bCs/>
                <w:color w:val="000000"/>
                <w:sz w:val="18"/>
                <w:szCs w:val="18"/>
              </w:rPr>
            </w:pPr>
            <w:r w:rsidRPr="00594C72">
              <w:rPr>
                <w:rFonts w:ascii="Calibri" w:hAnsi="Calibri" w:cs="Calibri"/>
                <w:b/>
                <w:bCs/>
                <w:color w:val="000000"/>
                <w:sz w:val="18"/>
                <w:szCs w:val="18"/>
              </w:rPr>
              <w:t>Σύνολο πάγιου ενεργητικού</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61.665.276,33</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60.101.995,83</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2,60%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1.563.280,50</w:t>
            </w:r>
          </w:p>
        </w:tc>
      </w:tr>
      <w:tr w:rsidR="00B91E6E" w:rsidRPr="00594C72" w:rsidTr="0041040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 xml:space="preserve">Απαιτήσεις </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4.884.639,93</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5.435.352,43</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-10,13%</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-550.712,50</w:t>
            </w:r>
          </w:p>
        </w:tc>
      </w:tr>
      <w:tr w:rsidR="00B91E6E" w:rsidRPr="00594C72" w:rsidTr="0041040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Χρηματικά Διαθέσιμα</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5.927.064,09</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5.585.199,94</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6,12%</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341.864,15</w:t>
            </w:r>
          </w:p>
        </w:tc>
      </w:tr>
      <w:tr w:rsidR="00B91E6E" w:rsidRPr="00594C72" w:rsidTr="00410403">
        <w:trPr>
          <w:trHeight w:val="54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b/>
                <w:bCs/>
                <w:color w:val="000000"/>
                <w:sz w:val="18"/>
                <w:szCs w:val="18"/>
              </w:rPr>
            </w:pPr>
            <w:r w:rsidRPr="00594C72">
              <w:rPr>
                <w:rFonts w:ascii="Calibri" w:hAnsi="Calibri" w:cs="Calibri"/>
                <w:b/>
                <w:bCs/>
                <w:color w:val="000000"/>
                <w:sz w:val="18"/>
                <w:szCs w:val="18"/>
              </w:rPr>
              <w:t>Σύνολο κυκλοφορούντος ενεργητικού</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10.811.704,02</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11.020.552,37</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-1,90%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-208.848,35</w:t>
            </w:r>
          </w:p>
        </w:tc>
      </w:tr>
      <w:tr w:rsidR="00B91E6E" w:rsidRPr="00594C72" w:rsidTr="00410403">
        <w:trPr>
          <w:trHeight w:val="33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b/>
                <w:bCs/>
                <w:color w:val="000000"/>
                <w:sz w:val="18"/>
                <w:szCs w:val="18"/>
              </w:rPr>
            </w:pPr>
            <w:r w:rsidRPr="00594C72">
              <w:rPr>
                <w:rFonts w:ascii="Calibri" w:hAnsi="Calibri" w:cs="Calibri"/>
                <w:b/>
                <w:bCs/>
                <w:color w:val="000000"/>
                <w:sz w:val="18"/>
                <w:szCs w:val="18"/>
              </w:rPr>
              <w:t>Μεταβ. Λογ. Ενεργητικού</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239.113,65</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247.785,80</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-3,50%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-8.672,15</w:t>
            </w:r>
          </w:p>
        </w:tc>
      </w:tr>
      <w:tr w:rsidR="00B91E6E" w:rsidRPr="00594C72" w:rsidTr="00410403">
        <w:trPr>
          <w:trHeight w:val="405"/>
          <w:jc w:val="center"/>
        </w:trPr>
        <w:tc>
          <w:tcPr>
            <w:tcW w:w="2740" w:type="dxa"/>
            <w:tcBorders>
              <w:top w:val="nil"/>
              <w:left w:val="single" w:sz="8" w:space="0" w:color="auto"/>
              <w:bottom w:val="single" w:sz="8" w:space="0" w:color="auto"/>
              <w:right w:val="single" w:sz="4" w:space="0" w:color="auto"/>
            </w:tcBorders>
            <w:shd w:val="clear" w:color="000000" w:fill="BFBFBF"/>
            <w:vAlign w:val="center"/>
            <w:hideMark/>
          </w:tcPr>
          <w:p w:rsidR="00B91E6E" w:rsidRPr="00594C72" w:rsidRDefault="00B91E6E" w:rsidP="00410403">
            <w:pPr>
              <w:rPr>
                <w:rFonts w:ascii="Calibri" w:hAnsi="Calibri" w:cs="Calibri"/>
                <w:b/>
                <w:bCs/>
                <w:color w:val="000000"/>
                <w:sz w:val="18"/>
                <w:szCs w:val="18"/>
              </w:rPr>
            </w:pPr>
            <w:r w:rsidRPr="00594C72">
              <w:rPr>
                <w:rFonts w:ascii="Calibri" w:hAnsi="Calibri" w:cs="Calibri"/>
                <w:b/>
                <w:bCs/>
                <w:color w:val="000000"/>
                <w:sz w:val="18"/>
                <w:szCs w:val="18"/>
              </w:rPr>
              <w:t>Σύνολο ενεργητικού</w:t>
            </w:r>
          </w:p>
        </w:tc>
        <w:tc>
          <w:tcPr>
            <w:tcW w:w="1420" w:type="dxa"/>
            <w:tcBorders>
              <w:top w:val="nil"/>
              <w:left w:val="nil"/>
              <w:bottom w:val="single" w:sz="8" w:space="0" w:color="auto"/>
              <w:right w:val="single" w:sz="4" w:space="0" w:color="auto"/>
            </w:tcBorders>
            <w:shd w:val="clear" w:color="000000" w:fill="BFBFB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74.008.009,07</w:t>
            </w:r>
          </w:p>
        </w:tc>
        <w:tc>
          <w:tcPr>
            <w:tcW w:w="1300" w:type="dxa"/>
            <w:tcBorders>
              <w:top w:val="nil"/>
              <w:left w:val="nil"/>
              <w:bottom w:val="single" w:sz="8" w:space="0" w:color="auto"/>
              <w:right w:val="single" w:sz="4" w:space="0" w:color="auto"/>
            </w:tcBorders>
            <w:shd w:val="clear" w:color="000000" w:fill="BFBFB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72.997.347,67</w:t>
            </w:r>
          </w:p>
        </w:tc>
        <w:tc>
          <w:tcPr>
            <w:tcW w:w="1140" w:type="dxa"/>
            <w:tcBorders>
              <w:top w:val="nil"/>
              <w:left w:val="nil"/>
              <w:bottom w:val="single" w:sz="8" w:space="0" w:color="auto"/>
              <w:right w:val="single" w:sz="4" w:space="0" w:color="auto"/>
            </w:tcBorders>
            <w:shd w:val="clear" w:color="000000" w:fill="BFBFBF"/>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1,38%</w:t>
            </w:r>
          </w:p>
        </w:tc>
        <w:tc>
          <w:tcPr>
            <w:tcW w:w="1100" w:type="dxa"/>
            <w:tcBorders>
              <w:top w:val="nil"/>
              <w:left w:val="nil"/>
              <w:bottom w:val="single" w:sz="8" w:space="0" w:color="auto"/>
              <w:right w:val="single" w:sz="8" w:space="0" w:color="auto"/>
            </w:tcBorders>
            <w:shd w:val="clear" w:color="000000" w:fill="BFBFB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1.010.661,40</w:t>
            </w:r>
          </w:p>
        </w:tc>
      </w:tr>
    </w:tbl>
    <w:p w:rsidR="00B91E6E" w:rsidRDefault="00B91E6E" w:rsidP="00B91E6E">
      <w:pPr>
        <w:spacing w:line="360" w:lineRule="exact"/>
        <w:jc w:val="center"/>
        <w:rPr>
          <w:rFonts w:ascii="Calibri" w:eastAsia="Calibri" w:hAnsi="Calibri" w:cs="Calibri"/>
          <w:b/>
          <w:sz w:val="28"/>
          <w:u w:val="single"/>
          <w:shd w:val="clear" w:color="auto" w:fill="FFFFFF"/>
        </w:rPr>
      </w:pPr>
    </w:p>
    <w:tbl>
      <w:tblPr>
        <w:tblW w:w="7700" w:type="dxa"/>
        <w:jc w:val="center"/>
        <w:tblLook w:val="04A0"/>
      </w:tblPr>
      <w:tblGrid>
        <w:gridCol w:w="2685"/>
        <w:gridCol w:w="1413"/>
        <w:gridCol w:w="1299"/>
        <w:gridCol w:w="1123"/>
        <w:gridCol w:w="1180"/>
      </w:tblGrid>
      <w:tr w:rsidR="00B91E6E" w:rsidRPr="00594C72" w:rsidTr="00410403">
        <w:trPr>
          <w:trHeight w:val="480"/>
          <w:jc w:val="center"/>
        </w:trPr>
        <w:tc>
          <w:tcPr>
            <w:tcW w:w="27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B91E6E" w:rsidRPr="00594C72" w:rsidRDefault="00B91E6E" w:rsidP="00410403">
            <w:pPr>
              <w:jc w:val="center"/>
              <w:rPr>
                <w:rFonts w:ascii="Calibri" w:hAnsi="Calibri" w:cs="Calibri"/>
                <w:b/>
                <w:bCs/>
                <w:color w:val="0000FF"/>
                <w:sz w:val="18"/>
                <w:szCs w:val="18"/>
              </w:rPr>
            </w:pPr>
            <w:r w:rsidRPr="00594C72">
              <w:rPr>
                <w:rFonts w:ascii="Calibri" w:hAnsi="Calibri" w:cs="Calibri"/>
                <w:b/>
                <w:bCs/>
                <w:color w:val="0000FF"/>
                <w:sz w:val="18"/>
                <w:szCs w:val="18"/>
              </w:rPr>
              <w:t>ΠΑΘΗΤΙΚΟ</w:t>
            </w:r>
          </w:p>
        </w:tc>
        <w:tc>
          <w:tcPr>
            <w:tcW w:w="1420" w:type="dxa"/>
            <w:tcBorders>
              <w:top w:val="single" w:sz="8" w:space="0" w:color="auto"/>
              <w:left w:val="nil"/>
              <w:bottom w:val="single" w:sz="4" w:space="0" w:color="auto"/>
              <w:right w:val="single" w:sz="4" w:space="0" w:color="auto"/>
            </w:tcBorders>
            <w:shd w:val="clear" w:color="000000" w:fill="BFBFBF"/>
            <w:vAlign w:val="center"/>
            <w:hideMark/>
          </w:tcPr>
          <w:p w:rsidR="00B91E6E" w:rsidRPr="00594C72" w:rsidRDefault="00B91E6E" w:rsidP="00410403">
            <w:pPr>
              <w:jc w:val="center"/>
              <w:rPr>
                <w:rFonts w:ascii="Calibri" w:hAnsi="Calibri" w:cs="Calibri"/>
                <w:b/>
                <w:bCs/>
                <w:color w:val="000000"/>
                <w:sz w:val="18"/>
                <w:szCs w:val="18"/>
              </w:rPr>
            </w:pPr>
            <w:r w:rsidRPr="00594C72">
              <w:rPr>
                <w:rFonts w:ascii="Calibri" w:hAnsi="Calibri" w:cs="Calibri"/>
                <w:b/>
                <w:bCs/>
                <w:color w:val="000000"/>
                <w:sz w:val="18"/>
                <w:szCs w:val="18"/>
              </w:rPr>
              <w:t>2022</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rsidR="00B91E6E" w:rsidRPr="00594C72" w:rsidRDefault="00B91E6E" w:rsidP="00410403">
            <w:pPr>
              <w:jc w:val="center"/>
              <w:rPr>
                <w:rFonts w:ascii="Calibri" w:hAnsi="Calibri" w:cs="Calibri"/>
                <w:b/>
                <w:bCs/>
                <w:color w:val="000000"/>
                <w:sz w:val="18"/>
                <w:szCs w:val="18"/>
              </w:rPr>
            </w:pPr>
            <w:r w:rsidRPr="00594C72">
              <w:rPr>
                <w:rFonts w:ascii="Calibri" w:hAnsi="Calibri" w:cs="Calibri"/>
                <w:b/>
                <w:bCs/>
                <w:color w:val="000000"/>
                <w:sz w:val="18"/>
                <w:szCs w:val="18"/>
              </w:rPr>
              <w:t>2021</w:t>
            </w:r>
          </w:p>
        </w:tc>
        <w:tc>
          <w:tcPr>
            <w:tcW w:w="1140" w:type="dxa"/>
            <w:tcBorders>
              <w:top w:val="single" w:sz="8" w:space="0" w:color="auto"/>
              <w:left w:val="nil"/>
              <w:bottom w:val="single" w:sz="4" w:space="0" w:color="auto"/>
              <w:right w:val="single" w:sz="4" w:space="0" w:color="auto"/>
            </w:tcBorders>
            <w:shd w:val="clear" w:color="000000" w:fill="BFBFBF"/>
            <w:vAlign w:val="center"/>
            <w:hideMark/>
          </w:tcPr>
          <w:p w:rsidR="00B91E6E" w:rsidRPr="00594C72" w:rsidRDefault="00B91E6E" w:rsidP="00410403">
            <w:pPr>
              <w:jc w:val="center"/>
              <w:rPr>
                <w:rFonts w:ascii="Calibri" w:hAnsi="Calibri" w:cs="Calibri"/>
                <w:b/>
                <w:bCs/>
                <w:sz w:val="18"/>
                <w:szCs w:val="18"/>
              </w:rPr>
            </w:pPr>
            <w:r w:rsidRPr="00594C72">
              <w:rPr>
                <w:rFonts w:ascii="Calibri" w:hAnsi="Calibri" w:cs="Calibri"/>
                <w:b/>
                <w:bCs/>
                <w:sz w:val="18"/>
                <w:szCs w:val="18"/>
              </w:rPr>
              <w:t>Μεταβ. %</w:t>
            </w:r>
          </w:p>
        </w:tc>
        <w:tc>
          <w:tcPr>
            <w:tcW w:w="1100" w:type="dxa"/>
            <w:tcBorders>
              <w:top w:val="single" w:sz="8" w:space="0" w:color="auto"/>
              <w:left w:val="nil"/>
              <w:bottom w:val="single" w:sz="4" w:space="0" w:color="auto"/>
              <w:right w:val="single" w:sz="8" w:space="0" w:color="auto"/>
            </w:tcBorders>
            <w:shd w:val="clear" w:color="000000" w:fill="BFBFBF"/>
            <w:vAlign w:val="center"/>
            <w:hideMark/>
          </w:tcPr>
          <w:p w:rsidR="00B91E6E" w:rsidRPr="00594C72" w:rsidRDefault="00B91E6E" w:rsidP="00410403">
            <w:pPr>
              <w:jc w:val="center"/>
              <w:rPr>
                <w:rFonts w:ascii="Calibri" w:hAnsi="Calibri" w:cs="Calibri"/>
                <w:b/>
                <w:bCs/>
                <w:sz w:val="18"/>
                <w:szCs w:val="18"/>
              </w:rPr>
            </w:pPr>
            <w:r w:rsidRPr="00594C72">
              <w:rPr>
                <w:rFonts w:ascii="Calibri" w:hAnsi="Calibri" w:cs="Calibri"/>
                <w:b/>
                <w:bCs/>
                <w:sz w:val="18"/>
                <w:szCs w:val="18"/>
              </w:rPr>
              <w:t>Μεταβολή   €</w:t>
            </w:r>
          </w:p>
        </w:tc>
      </w:tr>
      <w:tr w:rsidR="00B91E6E" w:rsidRPr="00594C72" w:rsidTr="0041040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Κεφάλαιο</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38.619.516,93</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38.619.516,93</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0,00</w:t>
            </w:r>
          </w:p>
        </w:tc>
      </w:tr>
      <w:tr w:rsidR="00B91E6E" w:rsidRPr="00594C72" w:rsidTr="00410403">
        <w:trPr>
          <w:trHeight w:val="33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Επιχορηγήσεις</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27.959.883,24</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26.686.731,05</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4,77%</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1.273.152,19</w:t>
            </w:r>
          </w:p>
        </w:tc>
      </w:tr>
      <w:tr w:rsidR="00B91E6E" w:rsidRPr="00594C72" w:rsidTr="00410403">
        <w:trPr>
          <w:trHeight w:val="33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Αποτελέσματα εις νέον</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1.132.982,59</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1.482.326,63</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-23,57%</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-349.344,04</w:t>
            </w:r>
          </w:p>
        </w:tc>
      </w:tr>
      <w:tr w:rsidR="00B91E6E" w:rsidRPr="00594C72" w:rsidTr="00410403">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b/>
                <w:bCs/>
                <w:sz w:val="18"/>
                <w:szCs w:val="18"/>
              </w:rPr>
            </w:pPr>
            <w:r w:rsidRPr="00594C72">
              <w:rPr>
                <w:rFonts w:ascii="Calibri" w:hAnsi="Calibri" w:cs="Calibri"/>
                <w:b/>
                <w:bCs/>
                <w:sz w:val="18"/>
                <w:szCs w:val="18"/>
              </w:rPr>
              <w:t>Καθαρή θέση</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67.712.382,76</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66.788.574,61</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1,38%</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923.808,15</w:t>
            </w:r>
          </w:p>
        </w:tc>
      </w:tr>
      <w:tr w:rsidR="00B91E6E" w:rsidRPr="00594C72" w:rsidTr="00410403">
        <w:trPr>
          <w:trHeight w:val="315"/>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b/>
                <w:bCs/>
                <w:sz w:val="18"/>
                <w:szCs w:val="18"/>
              </w:rPr>
            </w:pPr>
            <w:r w:rsidRPr="00594C72">
              <w:rPr>
                <w:rFonts w:ascii="Calibri" w:hAnsi="Calibri" w:cs="Calibri"/>
                <w:b/>
                <w:bCs/>
                <w:sz w:val="18"/>
                <w:szCs w:val="18"/>
              </w:rPr>
              <w:t>Προβλέψεις για έξοδα</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0,00</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0,00</w:t>
            </w:r>
          </w:p>
        </w:tc>
      </w:tr>
      <w:tr w:rsidR="00B91E6E" w:rsidRPr="00594C72" w:rsidTr="00410403">
        <w:trPr>
          <w:trHeight w:val="39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Μακροπρόθεσμες υποχρεώσεις</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4.728.458,77</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4.728.458,77</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0,00</w:t>
            </w:r>
          </w:p>
        </w:tc>
      </w:tr>
      <w:tr w:rsidR="00B91E6E" w:rsidRPr="00594C72" w:rsidTr="00410403">
        <w:trPr>
          <w:trHeight w:val="501"/>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Μακροπρόθεσμες υποχρεώσεις πληρωτέες στην επόμενη χρήση</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209.952,41</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235.366,01</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-10,80%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-25.413,60</w:t>
            </w:r>
          </w:p>
        </w:tc>
      </w:tr>
      <w:tr w:rsidR="00B91E6E" w:rsidRPr="00594C72" w:rsidTr="00410403">
        <w:trPr>
          <w:trHeight w:val="39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Υποχρεώσεις σε προμηθευτές</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1.142.368,71</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1.056.414,27</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8,14%</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85.954,44</w:t>
            </w:r>
          </w:p>
        </w:tc>
      </w:tr>
      <w:tr w:rsidR="00B91E6E" w:rsidRPr="00594C72" w:rsidTr="00410403">
        <w:trPr>
          <w:trHeight w:val="473"/>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color w:val="000000"/>
                <w:sz w:val="18"/>
                <w:szCs w:val="18"/>
              </w:rPr>
            </w:pPr>
            <w:r w:rsidRPr="00594C72">
              <w:rPr>
                <w:rFonts w:ascii="Calibri" w:hAnsi="Calibri" w:cs="Calibri"/>
                <w:color w:val="000000"/>
                <w:sz w:val="18"/>
                <w:szCs w:val="18"/>
              </w:rPr>
              <w:t>Λοιπές βραχυπρόθεσμες υποχρεώσεις</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214.846,42</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color w:val="000000"/>
                <w:sz w:val="18"/>
                <w:szCs w:val="18"/>
              </w:rPr>
            </w:pPr>
            <w:r w:rsidRPr="00594C72">
              <w:rPr>
                <w:rFonts w:ascii="Calibri" w:hAnsi="Calibri" w:cs="Calibri"/>
                <w:color w:val="000000"/>
                <w:sz w:val="18"/>
                <w:szCs w:val="18"/>
              </w:rPr>
              <w:t>188.534,01</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13,96%</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sz w:val="18"/>
                <w:szCs w:val="18"/>
              </w:rPr>
            </w:pPr>
            <w:r w:rsidRPr="00594C72">
              <w:rPr>
                <w:rFonts w:ascii="Calibri" w:hAnsi="Calibri" w:cs="Calibri"/>
                <w:sz w:val="18"/>
                <w:szCs w:val="18"/>
              </w:rPr>
              <w:t>26.312,41</w:t>
            </w:r>
          </w:p>
        </w:tc>
      </w:tr>
      <w:tr w:rsidR="00B91E6E" w:rsidRPr="00594C72" w:rsidTr="00410403">
        <w:trPr>
          <w:trHeight w:val="375"/>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B91E6E" w:rsidRPr="00594C72" w:rsidRDefault="00B91E6E" w:rsidP="00410403">
            <w:pPr>
              <w:rPr>
                <w:rFonts w:ascii="Calibri" w:hAnsi="Calibri" w:cs="Calibri"/>
                <w:b/>
                <w:bCs/>
                <w:color w:val="000000"/>
                <w:sz w:val="18"/>
                <w:szCs w:val="18"/>
              </w:rPr>
            </w:pPr>
            <w:r w:rsidRPr="00594C72">
              <w:rPr>
                <w:rFonts w:ascii="Calibri" w:hAnsi="Calibri" w:cs="Calibri"/>
                <w:b/>
                <w:bCs/>
                <w:color w:val="000000"/>
                <w:sz w:val="18"/>
                <w:szCs w:val="18"/>
              </w:rPr>
              <w:lastRenderedPageBreak/>
              <w:t>Σύνολο υποχρεώσεων</w:t>
            </w:r>
          </w:p>
        </w:tc>
        <w:tc>
          <w:tcPr>
            <w:tcW w:w="142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6.295.626,31</w:t>
            </w:r>
          </w:p>
        </w:tc>
        <w:tc>
          <w:tcPr>
            <w:tcW w:w="1300" w:type="dxa"/>
            <w:tcBorders>
              <w:top w:val="nil"/>
              <w:left w:val="nil"/>
              <w:bottom w:val="single" w:sz="4" w:space="0" w:color="auto"/>
              <w:right w:val="single" w:sz="4" w:space="0" w:color="auto"/>
            </w:tcBorders>
            <w:shd w:val="clear" w:color="000000" w:fill="FFFFF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6.208.773,06</w:t>
            </w:r>
          </w:p>
        </w:tc>
        <w:tc>
          <w:tcPr>
            <w:tcW w:w="1140" w:type="dxa"/>
            <w:tcBorders>
              <w:top w:val="nil"/>
              <w:left w:val="nil"/>
              <w:bottom w:val="single" w:sz="4" w:space="0" w:color="auto"/>
              <w:right w:val="single" w:sz="4"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1,40%</w:t>
            </w:r>
          </w:p>
        </w:tc>
        <w:tc>
          <w:tcPr>
            <w:tcW w:w="1100" w:type="dxa"/>
            <w:tcBorders>
              <w:top w:val="nil"/>
              <w:left w:val="nil"/>
              <w:bottom w:val="single" w:sz="4" w:space="0" w:color="auto"/>
              <w:right w:val="single" w:sz="8" w:space="0" w:color="auto"/>
            </w:tcBorders>
            <w:shd w:val="clear" w:color="auto" w:fill="auto"/>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86.853,25</w:t>
            </w:r>
          </w:p>
        </w:tc>
      </w:tr>
      <w:tr w:rsidR="00B91E6E" w:rsidRPr="00594C72" w:rsidTr="00410403">
        <w:trPr>
          <w:trHeight w:val="369"/>
          <w:jc w:val="center"/>
        </w:trPr>
        <w:tc>
          <w:tcPr>
            <w:tcW w:w="2740" w:type="dxa"/>
            <w:tcBorders>
              <w:top w:val="nil"/>
              <w:left w:val="single" w:sz="8" w:space="0" w:color="auto"/>
              <w:bottom w:val="single" w:sz="8" w:space="0" w:color="auto"/>
              <w:right w:val="single" w:sz="4" w:space="0" w:color="auto"/>
            </w:tcBorders>
            <w:shd w:val="clear" w:color="000000" w:fill="BFBFBF"/>
            <w:vAlign w:val="center"/>
            <w:hideMark/>
          </w:tcPr>
          <w:p w:rsidR="00B91E6E" w:rsidRPr="00594C72" w:rsidRDefault="00B91E6E" w:rsidP="00410403">
            <w:pPr>
              <w:rPr>
                <w:rFonts w:ascii="Calibri" w:hAnsi="Calibri" w:cs="Calibri"/>
                <w:b/>
                <w:bCs/>
                <w:color w:val="000000"/>
                <w:sz w:val="18"/>
                <w:szCs w:val="18"/>
              </w:rPr>
            </w:pPr>
            <w:r w:rsidRPr="00594C72">
              <w:rPr>
                <w:rFonts w:ascii="Calibri" w:hAnsi="Calibri" w:cs="Calibri"/>
                <w:b/>
                <w:bCs/>
                <w:color w:val="000000"/>
                <w:sz w:val="18"/>
                <w:szCs w:val="18"/>
              </w:rPr>
              <w:t>Σύνολο παθητικού</w:t>
            </w:r>
          </w:p>
        </w:tc>
        <w:tc>
          <w:tcPr>
            <w:tcW w:w="1420" w:type="dxa"/>
            <w:tcBorders>
              <w:top w:val="nil"/>
              <w:left w:val="nil"/>
              <w:bottom w:val="single" w:sz="8" w:space="0" w:color="auto"/>
              <w:right w:val="single" w:sz="4" w:space="0" w:color="auto"/>
            </w:tcBorders>
            <w:shd w:val="clear" w:color="000000" w:fill="BFBFB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74.008.009,07</w:t>
            </w:r>
          </w:p>
        </w:tc>
        <w:tc>
          <w:tcPr>
            <w:tcW w:w="1300" w:type="dxa"/>
            <w:tcBorders>
              <w:top w:val="nil"/>
              <w:left w:val="nil"/>
              <w:bottom w:val="single" w:sz="8" w:space="0" w:color="auto"/>
              <w:right w:val="single" w:sz="4" w:space="0" w:color="auto"/>
            </w:tcBorders>
            <w:shd w:val="clear" w:color="000000" w:fill="BFBFB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72.997.347,67</w:t>
            </w:r>
          </w:p>
        </w:tc>
        <w:tc>
          <w:tcPr>
            <w:tcW w:w="1140" w:type="dxa"/>
            <w:tcBorders>
              <w:top w:val="nil"/>
              <w:left w:val="nil"/>
              <w:bottom w:val="single" w:sz="8" w:space="0" w:color="auto"/>
              <w:right w:val="single" w:sz="4" w:space="0" w:color="auto"/>
            </w:tcBorders>
            <w:shd w:val="clear" w:color="000000" w:fill="BFBFBF"/>
            <w:vAlign w:val="center"/>
            <w:hideMark/>
          </w:tcPr>
          <w:p w:rsidR="00B91E6E" w:rsidRPr="00594C72" w:rsidRDefault="00B91E6E" w:rsidP="00410403">
            <w:pPr>
              <w:jc w:val="right"/>
              <w:rPr>
                <w:rFonts w:ascii="Calibri" w:hAnsi="Calibri" w:cs="Calibri"/>
                <w:b/>
                <w:bCs/>
                <w:sz w:val="18"/>
                <w:szCs w:val="18"/>
              </w:rPr>
            </w:pPr>
            <w:r w:rsidRPr="00594C72">
              <w:rPr>
                <w:rFonts w:ascii="Calibri" w:hAnsi="Calibri" w:cs="Calibri"/>
                <w:b/>
                <w:bCs/>
                <w:sz w:val="18"/>
                <w:szCs w:val="18"/>
              </w:rPr>
              <w:t>1,38%</w:t>
            </w:r>
          </w:p>
        </w:tc>
        <w:tc>
          <w:tcPr>
            <w:tcW w:w="1100" w:type="dxa"/>
            <w:tcBorders>
              <w:top w:val="nil"/>
              <w:left w:val="nil"/>
              <w:bottom w:val="single" w:sz="8" w:space="0" w:color="auto"/>
              <w:right w:val="single" w:sz="8" w:space="0" w:color="auto"/>
            </w:tcBorders>
            <w:shd w:val="clear" w:color="000000" w:fill="BFBFBF"/>
            <w:vAlign w:val="center"/>
            <w:hideMark/>
          </w:tcPr>
          <w:p w:rsidR="00B91E6E" w:rsidRPr="00594C72" w:rsidRDefault="00B91E6E" w:rsidP="00410403">
            <w:pPr>
              <w:jc w:val="right"/>
              <w:rPr>
                <w:rFonts w:ascii="Calibri" w:hAnsi="Calibri" w:cs="Calibri"/>
                <w:b/>
                <w:bCs/>
                <w:color w:val="000000"/>
                <w:sz w:val="18"/>
                <w:szCs w:val="18"/>
              </w:rPr>
            </w:pPr>
            <w:r w:rsidRPr="00594C72">
              <w:rPr>
                <w:rFonts w:ascii="Calibri" w:hAnsi="Calibri" w:cs="Calibri"/>
                <w:b/>
                <w:bCs/>
                <w:color w:val="000000"/>
                <w:sz w:val="18"/>
                <w:szCs w:val="18"/>
              </w:rPr>
              <w:t>1.010.661,40</w:t>
            </w:r>
          </w:p>
        </w:tc>
      </w:tr>
    </w:tbl>
    <w:p w:rsidR="00B91E6E" w:rsidRDefault="00B91E6E" w:rsidP="00B91E6E">
      <w:pPr>
        <w:spacing w:line="360" w:lineRule="exact"/>
        <w:jc w:val="center"/>
        <w:rPr>
          <w:rFonts w:ascii="Calibri" w:eastAsia="Calibri" w:hAnsi="Calibri" w:cs="Calibri"/>
          <w:b/>
          <w:sz w:val="28"/>
          <w:u w:val="single"/>
          <w:shd w:val="clear" w:color="auto" w:fill="FFFFFF"/>
        </w:rPr>
      </w:pPr>
    </w:p>
    <w:p w:rsidR="00B91E6E" w:rsidRDefault="00B91E6E" w:rsidP="00B91E6E">
      <w:pPr>
        <w:spacing w:line="360" w:lineRule="exact"/>
        <w:jc w:val="center"/>
        <w:rPr>
          <w:rFonts w:ascii="Calibri" w:eastAsia="Calibri" w:hAnsi="Calibri" w:cs="Calibri"/>
          <w:b/>
          <w:sz w:val="28"/>
          <w:highlight w:val="yellow"/>
          <w:u w:val="single"/>
          <w:shd w:val="clear" w:color="auto" w:fill="FFFFFF"/>
        </w:rPr>
      </w:pPr>
    </w:p>
    <w:p w:rsidR="00B91E6E" w:rsidRDefault="00B91E6E" w:rsidP="00B91E6E">
      <w:pPr>
        <w:spacing w:line="360" w:lineRule="exact"/>
        <w:jc w:val="both"/>
        <w:rPr>
          <w:rFonts w:ascii="Calibri" w:eastAsia="Calibri" w:hAnsi="Calibri" w:cs="Calibri"/>
          <w:shd w:val="clear" w:color="auto" w:fill="FFFFFF"/>
        </w:rPr>
      </w:pPr>
      <w:r w:rsidRPr="000A683F">
        <w:rPr>
          <w:rFonts w:ascii="Calibri" w:eastAsia="Calibri" w:hAnsi="Calibri" w:cs="Calibri"/>
          <w:shd w:val="clear" w:color="auto" w:fill="FFFFFF"/>
        </w:rPr>
        <w:t>Η περιουσιακή κατάσταση του Δήμου (ενεργητικό = παθητικό) την 31/12/202</w:t>
      </w:r>
      <w:r w:rsidRPr="00627C69">
        <w:rPr>
          <w:rFonts w:ascii="Calibri" w:eastAsia="Calibri" w:hAnsi="Calibri" w:cs="Calibri"/>
          <w:shd w:val="clear" w:color="auto" w:fill="FFFFFF"/>
        </w:rPr>
        <w:t>2</w:t>
      </w:r>
      <w:r w:rsidRPr="000A683F">
        <w:rPr>
          <w:rFonts w:ascii="Calibri" w:eastAsia="Calibri" w:hAnsi="Calibri" w:cs="Calibri"/>
          <w:shd w:val="clear" w:color="auto" w:fill="FFFFFF"/>
        </w:rPr>
        <w:t xml:space="preserve"> διαμορφώθηκε στα 7</w:t>
      </w:r>
      <w:r w:rsidRPr="003146E1">
        <w:rPr>
          <w:rFonts w:ascii="Calibri" w:eastAsia="Calibri" w:hAnsi="Calibri" w:cs="Calibri"/>
          <w:shd w:val="clear" w:color="auto" w:fill="FFFFFF"/>
        </w:rPr>
        <w:t>4.008</w:t>
      </w:r>
      <w:r w:rsidRPr="000A683F">
        <w:rPr>
          <w:rFonts w:ascii="Calibri" w:eastAsia="Calibri" w:hAnsi="Calibri" w:cs="Calibri"/>
          <w:shd w:val="clear" w:color="auto" w:fill="FFFFFF"/>
        </w:rPr>
        <w:t>.</w:t>
      </w:r>
      <w:r w:rsidRPr="003146E1">
        <w:rPr>
          <w:rFonts w:ascii="Calibri" w:eastAsia="Calibri" w:hAnsi="Calibri" w:cs="Calibri"/>
          <w:shd w:val="clear" w:color="auto" w:fill="FFFFFF"/>
        </w:rPr>
        <w:t>009,07</w:t>
      </w:r>
      <w:r w:rsidRPr="000A683F">
        <w:rPr>
          <w:rFonts w:ascii="Calibri" w:eastAsia="Calibri" w:hAnsi="Calibri" w:cs="Calibri"/>
          <w:shd w:val="clear" w:color="auto" w:fill="FFFFFF"/>
        </w:rPr>
        <w:t xml:space="preserve"> ευρώ και είναι αυξημένη σε σχέση με το 202</w:t>
      </w:r>
      <w:r w:rsidRPr="003146E1">
        <w:rPr>
          <w:rFonts w:ascii="Calibri" w:eastAsia="Calibri" w:hAnsi="Calibri" w:cs="Calibri"/>
          <w:shd w:val="clear" w:color="auto" w:fill="FFFFFF"/>
        </w:rPr>
        <w:t>1</w:t>
      </w:r>
      <w:r w:rsidRPr="000A683F">
        <w:rPr>
          <w:rFonts w:ascii="Calibri" w:eastAsia="Calibri" w:hAnsi="Calibri" w:cs="Calibri"/>
          <w:shd w:val="clear" w:color="auto" w:fill="FFFFFF"/>
        </w:rPr>
        <w:t xml:space="preserve"> κατά 1.</w:t>
      </w:r>
      <w:r w:rsidRPr="003146E1">
        <w:rPr>
          <w:rFonts w:ascii="Calibri" w:eastAsia="Calibri" w:hAnsi="Calibri" w:cs="Calibri"/>
          <w:shd w:val="clear" w:color="auto" w:fill="FFFFFF"/>
        </w:rPr>
        <w:t>010.661,40</w:t>
      </w:r>
      <w:r w:rsidRPr="000A683F">
        <w:rPr>
          <w:rFonts w:ascii="Calibri" w:eastAsia="Calibri" w:hAnsi="Calibri" w:cs="Calibri"/>
          <w:shd w:val="clear" w:color="auto" w:fill="FFFFFF"/>
        </w:rPr>
        <w:t xml:space="preserve"> ευρώ ( +1,</w:t>
      </w:r>
      <w:r w:rsidRPr="003146E1">
        <w:rPr>
          <w:rFonts w:ascii="Calibri" w:eastAsia="Calibri" w:hAnsi="Calibri" w:cs="Calibri"/>
          <w:shd w:val="clear" w:color="auto" w:fill="FFFFFF"/>
        </w:rPr>
        <w:t>38</w:t>
      </w:r>
      <w:r w:rsidRPr="000A683F">
        <w:rPr>
          <w:rFonts w:ascii="Calibri" w:eastAsia="Calibri" w:hAnsi="Calibri" w:cs="Calibri"/>
          <w:shd w:val="clear" w:color="auto" w:fill="FFFFFF"/>
        </w:rPr>
        <w:t>%)</w:t>
      </w:r>
    </w:p>
    <w:p w:rsidR="00B91E6E" w:rsidRPr="000A683F" w:rsidRDefault="00B91E6E" w:rsidP="00B91E6E">
      <w:pPr>
        <w:spacing w:line="360" w:lineRule="exact"/>
        <w:jc w:val="both"/>
      </w:pPr>
    </w:p>
    <w:p w:rsidR="00B91E6E" w:rsidRPr="00E76334" w:rsidRDefault="00B91E6E" w:rsidP="00B91E6E">
      <w:pPr>
        <w:pStyle w:val="af9"/>
        <w:numPr>
          <w:ilvl w:val="0"/>
          <w:numId w:val="47"/>
        </w:numPr>
        <w:suppressAutoHyphens w:val="0"/>
        <w:spacing w:line="360" w:lineRule="auto"/>
        <w:ind w:left="142" w:hanging="142"/>
        <w:contextualSpacing w:val="0"/>
        <w:jc w:val="both"/>
      </w:pPr>
      <w:r w:rsidRPr="00026DEC">
        <w:rPr>
          <w:rFonts w:ascii="Calibri" w:eastAsia="Calibri" w:hAnsi="Calibri" w:cs="Calibri"/>
          <w:b/>
          <w:u w:val="single"/>
          <w:shd w:val="clear" w:color="auto" w:fill="FFFFFF"/>
        </w:rPr>
        <w:t>Ενεργητικό</w:t>
      </w:r>
    </w:p>
    <w:p w:rsidR="00B91E6E" w:rsidRPr="00E76334" w:rsidRDefault="00B91E6E" w:rsidP="00B91E6E">
      <w:pPr>
        <w:spacing w:line="360" w:lineRule="auto"/>
        <w:jc w:val="both"/>
      </w:pPr>
      <w:r w:rsidRPr="00E76334">
        <w:rPr>
          <w:rFonts w:ascii="Calibri" w:eastAsia="Calibri" w:hAnsi="Calibri" w:cs="Calibri"/>
          <w:shd w:val="clear" w:color="auto" w:fill="FFFFFF"/>
        </w:rPr>
        <w:t>Το πάγιο ενεργητικό διαμορφώθηκε στα 6</w:t>
      </w:r>
      <w:r w:rsidRPr="003146E1">
        <w:rPr>
          <w:rFonts w:ascii="Calibri" w:eastAsia="Calibri" w:hAnsi="Calibri" w:cs="Calibri"/>
          <w:shd w:val="clear" w:color="auto" w:fill="FFFFFF"/>
        </w:rPr>
        <w:t>1.665.276</w:t>
      </w:r>
      <w:r w:rsidRPr="00E76334">
        <w:rPr>
          <w:rFonts w:ascii="Calibri" w:eastAsia="Calibri" w:hAnsi="Calibri" w:cs="Calibri"/>
          <w:shd w:val="clear" w:color="auto" w:fill="FFFFFF"/>
        </w:rPr>
        <w:t>,</w:t>
      </w:r>
      <w:r w:rsidRPr="003146E1">
        <w:rPr>
          <w:rFonts w:ascii="Calibri" w:eastAsia="Calibri" w:hAnsi="Calibri" w:cs="Calibri"/>
          <w:shd w:val="clear" w:color="auto" w:fill="FFFFFF"/>
        </w:rPr>
        <w:t>33</w:t>
      </w:r>
      <w:r w:rsidRPr="00E76334">
        <w:rPr>
          <w:rFonts w:ascii="Calibri" w:eastAsia="Calibri" w:hAnsi="Calibri" w:cs="Calibri"/>
          <w:shd w:val="clear" w:color="auto" w:fill="FFFFFF"/>
        </w:rPr>
        <w:t xml:space="preserve"> ευρώ ,  αυξήθηκε σε σχέση με το 202</w:t>
      </w:r>
      <w:r w:rsidRPr="003146E1">
        <w:rPr>
          <w:rFonts w:ascii="Calibri" w:eastAsia="Calibri" w:hAnsi="Calibri" w:cs="Calibri"/>
          <w:shd w:val="clear" w:color="auto" w:fill="FFFFFF"/>
        </w:rPr>
        <w:t>1</w:t>
      </w:r>
      <w:r w:rsidRPr="00E76334">
        <w:rPr>
          <w:rFonts w:ascii="Calibri" w:eastAsia="Calibri" w:hAnsi="Calibri" w:cs="Calibri"/>
          <w:shd w:val="clear" w:color="auto" w:fill="FFFFFF"/>
        </w:rPr>
        <w:t xml:space="preserve"> κατά </w:t>
      </w:r>
      <w:r w:rsidRPr="003146E1">
        <w:rPr>
          <w:rFonts w:ascii="Calibri" w:eastAsia="Calibri" w:hAnsi="Calibri" w:cs="Calibri"/>
          <w:shd w:val="clear" w:color="auto" w:fill="FFFFFF"/>
        </w:rPr>
        <w:t>1.563.280,50</w:t>
      </w:r>
      <w:r w:rsidRPr="00E76334">
        <w:rPr>
          <w:rFonts w:ascii="Calibri" w:eastAsia="Calibri" w:hAnsi="Calibri" w:cs="Calibri"/>
          <w:shd w:val="clear" w:color="auto" w:fill="FFFFFF"/>
        </w:rPr>
        <w:t xml:space="preserve"> ευρώ ( +</w:t>
      </w:r>
      <w:r w:rsidRPr="003146E1">
        <w:rPr>
          <w:rFonts w:ascii="Calibri" w:eastAsia="Calibri" w:hAnsi="Calibri" w:cs="Calibri"/>
          <w:shd w:val="clear" w:color="auto" w:fill="FFFFFF"/>
        </w:rPr>
        <w:t xml:space="preserve"> 2,60</w:t>
      </w:r>
      <w:r w:rsidRPr="00E76334">
        <w:rPr>
          <w:rFonts w:ascii="Calibri" w:eastAsia="Calibri" w:hAnsi="Calibri" w:cs="Calibri"/>
          <w:shd w:val="clear" w:color="auto" w:fill="FFFFFF"/>
        </w:rPr>
        <w:t xml:space="preserve">%) </w:t>
      </w:r>
    </w:p>
    <w:p w:rsidR="00B91E6E" w:rsidRPr="00B646E5" w:rsidRDefault="00B91E6E" w:rsidP="00B91E6E">
      <w:pPr>
        <w:spacing w:line="360" w:lineRule="auto"/>
        <w:jc w:val="both"/>
      </w:pPr>
      <w:r w:rsidRPr="00E76334">
        <w:rPr>
          <w:rFonts w:ascii="Calibri" w:eastAsia="Calibri" w:hAnsi="Calibri" w:cs="Calibri"/>
          <w:shd w:val="clear" w:color="auto" w:fill="FFFFFF"/>
        </w:rPr>
        <w:t>Το κυκλοφορούν ενεργητικό διαμορφώθηκε στα 1</w:t>
      </w:r>
      <w:r w:rsidRPr="003146E1">
        <w:rPr>
          <w:rFonts w:ascii="Calibri" w:eastAsia="Calibri" w:hAnsi="Calibri" w:cs="Calibri"/>
          <w:shd w:val="clear" w:color="auto" w:fill="FFFFFF"/>
        </w:rPr>
        <w:t>0.811.704</w:t>
      </w:r>
      <w:r w:rsidRPr="00E76334">
        <w:rPr>
          <w:rFonts w:ascii="Calibri" w:eastAsia="Calibri" w:hAnsi="Calibri" w:cs="Calibri"/>
          <w:shd w:val="clear" w:color="auto" w:fill="FFFFFF"/>
        </w:rPr>
        <w:t>,</w:t>
      </w:r>
      <w:r w:rsidRPr="003146E1">
        <w:rPr>
          <w:rFonts w:ascii="Calibri" w:eastAsia="Calibri" w:hAnsi="Calibri" w:cs="Calibri"/>
          <w:shd w:val="clear" w:color="auto" w:fill="FFFFFF"/>
        </w:rPr>
        <w:t>02</w:t>
      </w:r>
      <w:r w:rsidRPr="00E76334">
        <w:rPr>
          <w:rFonts w:ascii="Calibri" w:eastAsia="Calibri" w:hAnsi="Calibri" w:cs="Calibri"/>
          <w:shd w:val="clear" w:color="auto" w:fill="FFFFFF"/>
        </w:rPr>
        <w:t xml:space="preserve"> ευρώ, ήτοι το 1</w:t>
      </w:r>
      <w:r w:rsidRPr="003146E1">
        <w:rPr>
          <w:rFonts w:ascii="Calibri" w:eastAsia="Calibri" w:hAnsi="Calibri" w:cs="Calibri"/>
          <w:shd w:val="clear" w:color="auto" w:fill="FFFFFF"/>
        </w:rPr>
        <w:t>4</w:t>
      </w:r>
      <w:r w:rsidRPr="00E76334">
        <w:rPr>
          <w:rFonts w:ascii="Calibri" w:eastAsia="Calibri" w:hAnsi="Calibri" w:cs="Calibri"/>
          <w:shd w:val="clear" w:color="auto" w:fill="FFFFFF"/>
        </w:rPr>
        <w:t>,</w:t>
      </w:r>
      <w:r w:rsidRPr="003146E1">
        <w:rPr>
          <w:rFonts w:ascii="Calibri" w:eastAsia="Calibri" w:hAnsi="Calibri" w:cs="Calibri"/>
          <w:shd w:val="clear" w:color="auto" w:fill="FFFFFF"/>
        </w:rPr>
        <w:t>61</w:t>
      </w:r>
      <w:r w:rsidRPr="00E76334">
        <w:rPr>
          <w:rFonts w:ascii="Calibri" w:eastAsia="Calibri" w:hAnsi="Calibri" w:cs="Calibri"/>
          <w:shd w:val="clear" w:color="auto" w:fill="FFFFFF"/>
        </w:rPr>
        <w:t xml:space="preserve">% των συνολικών κεφαλαίων και </w:t>
      </w:r>
      <w:r>
        <w:rPr>
          <w:rFonts w:ascii="Calibri" w:eastAsia="Calibri" w:hAnsi="Calibri" w:cs="Calibri"/>
          <w:shd w:val="clear" w:color="auto" w:fill="FFFFFF"/>
        </w:rPr>
        <w:t>μειώθηκε</w:t>
      </w:r>
      <w:r w:rsidRPr="00E76334">
        <w:rPr>
          <w:rFonts w:ascii="Calibri" w:eastAsia="Calibri" w:hAnsi="Calibri" w:cs="Calibri"/>
          <w:shd w:val="clear" w:color="auto" w:fill="FFFFFF"/>
        </w:rPr>
        <w:t xml:space="preserve"> σε σχέση με το 202</w:t>
      </w:r>
      <w:r>
        <w:rPr>
          <w:rFonts w:ascii="Calibri" w:eastAsia="Calibri" w:hAnsi="Calibri" w:cs="Calibri"/>
          <w:shd w:val="clear" w:color="auto" w:fill="FFFFFF"/>
        </w:rPr>
        <w:t>1</w:t>
      </w:r>
      <w:r w:rsidRPr="00E76334">
        <w:rPr>
          <w:rFonts w:ascii="Calibri" w:eastAsia="Calibri" w:hAnsi="Calibri" w:cs="Calibri"/>
          <w:shd w:val="clear" w:color="auto" w:fill="FFFFFF"/>
        </w:rPr>
        <w:t xml:space="preserve"> κατά </w:t>
      </w:r>
      <w:r>
        <w:rPr>
          <w:rFonts w:ascii="Calibri" w:eastAsia="Calibri" w:hAnsi="Calibri" w:cs="Calibri"/>
          <w:shd w:val="clear" w:color="auto" w:fill="FFFFFF"/>
        </w:rPr>
        <w:t>208.848,35</w:t>
      </w:r>
      <w:r w:rsidRPr="00E76334">
        <w:rPr>
          <w:rFonts w:ascii="Calibri" w:eastAsia="Calibri" w:hAnsi="Calibri" w:cs="Calibri"/>
          <w:shd w:val="clear" w:color="auto" w:fill="FFFFFF"/>
        </w:rPr>
        <w:t xml:space="preserve"> ευρώ (</w:t>
      </w:r>
      <w:r>
        <w:rPr>
          <w:rFonts w:ascii="Calibri" w:eastAsia="Calibri" w:hAnsi="Calibri" w:cs="Calibri"/>
          <w:shd w:val="clear" w:color="auto" w:fill="FFFFFF"/>
        </w:rPr>
        <w:t>-1,90</w:t>
      </w:r>
      <w:r w:rsidRPr="00E76334">
        <w:rPr>
          <w:rFonts w:ascii="Calibri" w:eastAsia="Calibri" w:hAnsi="Calibri" w:cs="Calibri"/>
          <w:shd w:val="clear" w:color="auto" w:fill="FFFFFF"/>
        </w:rPr>
        <w:t xml:space="preserve">%).  Οι απαιτήσεις διαμορφώθηκαν στα </w:t>
      </w:r>
      <w:r>
        <w:rPr>
          <w:rFonts w:ascii="Calibri" w:eastAsia="Calibri" w:hAnsi="Calibri" w:cs="Calibri"/>
          <w:shd w:val="clear" w:color="auto" w:fill="FFFFFF"/>
        </w:rPr>
        <w:t>4.884.639,93</w:t>
      </w:r>
      <w:r w:rsidRPr="00E76334">
        <w:rPr>
          <w:rFonts w:ascii="Calibri" w:eastAsia="Calibri" w:hAnsi="Calibri" w:cs="Calibri"/>
          <w:shd w:val="clear" w:color="auto" w:fill="FFFFFF"/>
        </w:rPr>
        <w:t xml:space="preserve"> ευρώ και τα χρηματικά διαθέσιμα στα 5.</w:t>
      </w:r>
      <w:r>
        <w:rPr>
          <w:rFonts w:ascii="Calibri" w:eastAsia="Calibri" w:hAnsi="Calibri" w:cs="Calibri"/>
          <w:shd w:val="clear" w:color="auto" w:fill="FFFFFF"/>
        </w:rPr>
        <w:t>927.064</w:t>
      </w:r>
      <w:r w:rsidRPr="00E76334">
        <w:rPr>
          <w:rFonts w:ascii="Calibri" w:eastAsia="Calibri" w:hAnsi="Calibri" w:cs="Calibri"/>
          <w:shd w:val="clear" w:color="auto" w:fill="FFFFFF"/>
        </w:rPr>
        <w:t>,</w:t>
      </w:r>
      <w:r>
        <w:rPr>
          <w:rFonts w:ascii="Calibri" w:eastAsia="Calibri" w:hAnsi="Calibri" w:cs="Calibri"/>
          <w:shd w:val="clear" w:color="auto" w:fill="FFFFFF"/>
        </w:rPr>
        <w:t>09</w:t>
      </w:r>
      <w:r w:rsidRPr="00E76334">
        <w:rPr>
          <w:rFonts w:ascii="Calibri" w:eastAsia="Calibri" w:hAnsi="Calibri" w:cs="Calibri"/>
          <w:shd w:val="clear" w:color="auto" w:fill="FFFFFF"/>
        </w:rPr>
        <w:t xml:space="preserve"> ευρώ, ήτοι το </w:t>
      </w:r>
      <w:r>
        <w:rPr>
          <w:rFonts w:ascii="Calibri" w:eastAsia="Calibri" w:hAnsi="Calibri" w:cs="Calibri"/>
          <w:shd w:val="clear" w:color="auto" w:fill="FFFFFF"/>
        </w:rPr>
        <w:t>6,60</w:t>
      </w:r>
      <w:r w:rsidRPr="00E76334">
        <w:rPr>
          <w:rFonts w:ascii="Calibri" w:eastAsia="Calibri" w:hAnsi="Calibri" w:cs="Calibri"/>
          <w:shd w:val="clear" w:color="auto" w:fill="FFFFFF"/>
        </w:rPr>
        <w:t xml:space="preserve">% και </w:t>
      </w:r>
      <w:r>
        <w:rPr>
          <w:rFonts w:ascii="Calibri" w:eastAsia="Calibri" w:hAnsi="Calibri" w:cs="Calibri"/>
          <w:shd w:val="clear" w:color="auto" w:fill="FFFFFF"/>
        </w:rPr>
        <w:t>8,01</w:t>
      </w:r>
      <w:r w:rsidRPr="00E76334">
        <w:rPr>
          <w:rFonts w:ascii="Calibri" w:eastAsia="Calibri" w:hAnsi="Calibri" w:cs="Calibri"/>
          <w:shd w:val="clear" w:color="auto" w:fill="FFFFFF"/>
        </w:rPr>
        <w:t>% του συνόλου του ενεργητικού αντίστοιχα</w:t>
      </w:r>
    </w:p>
    <w:p w:rsidR="00B91E6E" w:rsidRPr="00026DEC" w:rsidRDefault="00B91E6E" w:rsidP="00B91E6E">
      <w:pPr>
        <w:numPr>
          <w:ilvl w:val="0"/>
          <w:numId w:val="45"/>
        </w:numPr>
        <w:suppressAutoHyphens w:val="0"/>
        <w:spacing w:line="360" w:lineRule="exact"/>
        <w:ind w:left="142" w:hanging="142"/>
        <w:jc w:val="both"/>
      </w:pPr>
      <w:r w:rsidRPr="00026DEC">
        <w:rPr>
          <w:rFonts w:ascii="Calibri" w:eastAsia="Calibri" w:hAnsi="Calibri" w:cs="Calibri"/>
          <w:b/>
          <w:u w:val="single"/>
          <w:shd w:val="clear" w:color="auto" w:fill="FFFFFF"/>
        </w:rPr>
        <w:t>Παθητικό</w:t>
      </w:r>
    </w:p>
    <w:p w:rsidR="00B91E6E" w:rsidRPr="00B646E5" w:rsidRDefault="00B91E6E" w:rsidP="00B91E6E">
      <w:pPr>
        <w:spacing w:line="360" w:lineRule="auto"/>
        <w:jc w:val="both"/>
      </w:pPr>
      <w:r w:rsidRPr="00E65EC0">
        <w:rPr>
          <w:rFonts w:ascii="Calibri" w:eastAsia="Calibri" w:hAnsi="Calibri" w:cs="Calibri"/>
          <w:shd w:val="clear" w:color="auto" w:fill="FFFFFF"/>
        </w:rPr>
        <w:t>Τα ίδια κεφάλαια διαμορφώθηκαν στα 6</w:t>
      </w:r>
      <w:r>
        <w:rPr>
          <w:rFonts w:ascii="Calibri" w:eastAsia="Calibri" w:hAnsi="Calibri" w:cs="Calibri"/>
          <w:shd w:val="clear" w:color="auto" w:fill="FFFFFF"/>
        </w:rPr>
        <w:t>7.712.382</w:t>
      </w:r>
      <w:r w:rsidRPr="00E65EC0">
        <w:rPr>
          <w:rFonts w:ascii="Calibri" w:eastAsia="Calibri" w:hAnsi="Calibri" w:cs="Calibri"/>
          <w:shd w:val="clear" w:color="auto" w:fill="FFFFFF"/>
        </w:rPr>
        <w:t>,</w:t>
      </w:r>
      <w:r>
        <w:rPr>
          <w:rFonts w:ascii="Calibri" w:eastAsia="Calibri" w:hAnsi="Calibri" w:cs="Calibri"/>
          <w:shd w:val="clear" w:color="auto" w:fill="FFFFFF"/>
        </w:rPr>
        <w:t>76</w:t>
      </w:r>
      <w:r w:rsidRPr="00E65EC0">
        <w:rPr>
          <w:rFonts w:ascii="Calibri" w:eastAsia="Calibri" w:hAnsi="Calibri" w:cs="Calibri"/>
          <w:shd w:val="clear" w:color="auto" w:fill="FFFFFF"/>
        </w:rPr>
        <w:t xml:space="preserve"> ευρώ, ήτοι το 91,49% του συνόλου του παθητικού και αυξήθηκαν σε σχέση με το 202</w:t>
      </w:r>
      <w:r>
        <w:rPr>
          <w:rFonts w:ascii="Calibri" w:eastAsia="Calibri" w:hAnsi="Calibri" w:cs="Calibri"/>
          <w:shd w:val="clear" w:color="auto" w:fill="FFFFFF"/>
        </w:rPr>
        <w:t>1</w:t>
      </w:r>
      <w:r w:rsidRPr="00E65EC0">
        <w:rPr>
          <w:rFonts w:ascii="Calibri" w:eastAsia="Calibri" w:hAnsi="Calibri" w:cs="Calibri"/>
          <w:shd w:val="clear" w:color="auto" w:fill="FFFFFF"/>
        </w:rPr>
        <w:t xml:space="preserve"> κατά</w:t>
      </w:r>
      <w:r>
        <w:rPr>
          <w:rFonts w:ascii="Calibri" w:eastAsia="Calibri" w:hAnsi="Calibri" w:cs="Calibri"/>
          <w:shd w:val="clear" w:color="auto" w:fill="FFFFFF"/>
        </w:rPr>
        <w:t xml:space="preserve"> 923.808,15</w:t>
      </w:r>
      <w:r w:rsidRPr="00E65EC0">
        <w:rPr>
          <w:rFonts w:ascii="Calibri" w:eastAsia="Calibri" w:hAnsi="Calibri" w:cs="Calibri"/>
          <w:shd w:val="clear" w:color="auto" w:fill="FFFFFF"/>
        </w:rPr>
        <w:t xml:space="preserve"> ευρώ (+ </w:t>
      </w:r>
      <w:r>
        <w:rPr>
          <w:rFonts w:ascii="Calibri" w:eastAsia="Calibri" w:hAnsi="Calibri" w:cs="Calibri"/>
          <w:shd w:val="clear" w:color="auto" w:fill="FFFFFF"/>
        </w:rPr>
        <w:t>1,38</w:t>
      </w:r>
      <w:r w:rsidRPr="00E65EC0">
        <w:rPr>
          <w:rFonts w:ascii="Calibri" w:eastAsia="Calibri" w:hAnsi="Calibri" w:cs="Calibri"/>
          <w:shd w:val="clear" w:color="auto" w:fill="FFFFFF"/>
        </w:rPr>
        <w:t>%). Το κεφάλαιο διαμορφώθηκε στα 38.619.516,93 ευρώ, οι επιχορηγήσεις στα 2</w:t>
      </w:r>
      <w:r>
        <w:rPr>
          <w:rFonts w:ascii="Calibri" w:eastAsia="Calibri" w:hAnsi="Calibri" w:cs="Calibri"/>
          <w:shd w:val="clear" w:color="auto" w:fill="FFFFFF"/>
        </w:rPr>
        <w:t>7.959.883</w:t>
      </w:r>
      <w:r w:rsidRPr="00E65EC0">
        <w:rPr>
          <w:rFonts w:ascii="Calibri" w:eastAsia="Calibri" w:hAnsi="Calibri" w:cs="Calibri"/>
          <w:shd w:val="clear" w:color="auto" w:fill="FFFFFF"/>
        </w:rPr>
        <w:t>,</w:t>
      </w:r>
      <w:r>
        <w:rPr>
          <w:rFonts w:ascii="Calibri" w:eastAsia="Calibri" w:hAnsi="Calibri" w:cs="Calibri"/>
          <w:shd w:val="clear" w:color="auto" w:fill="FFFFFF"/>
        </w:rPr>
        <w:t>24</w:t>
      </w:r>
      <w:r w:rsidRPr="00E65EC0">
        <w:rPr>
          <w:rFonts w:ascii="Calibri" w:eastAsia="Calibri" w:hAnsi="Calibri" w:cs="Calibri"/>
          <w:shd w:val="clear" w:color="auto" w:fill="FFFFFF"/>
        </w:rPr>
        <w:t xml:space="preserve"> ευρώ και το υπόλοιπο του πλεονάσματος στα 1.</w:t>
      </w:r>
      <w:r>
        <w:rPr>
          <w:rFonts w:ascii="Calibri" w:eastAsia="Calibri" w:hAnsi="Calibri" w:cs="Calibri"/>
          <w:shd w:val="clear" w:color="auto" w:fill="FFFFFF"/>
        </w:rPr>
        <w:t>132.982,59</w:t>
      </w:r>
      <w:r w:rsidRPr="00E65EC0">
        <w:rPr>
          <w:rFonts w:ascii="Calibri" w:eastAsia="Calibri" w:hAnsi="Calibri" w:cs="Calibri"/>
          <w:shd w:val="clear" w:color="auto" w:fill="FFFFFF"/>
        </w:rPr>
        <w:t xml:space="preserve"> ευρώ, ήτοι το </w:t>
      </w:r>
      <w:r>
        <w:rPr>
          <w:rFonts w:ascii="Calibri" w:eastAsia="Calibri" w:hAnsi="Calibri" w:cs="Calibri"/>
          <w:shd w:val="clear" w:color="auto" w:fill="FFFFFF"/>
        </w:rPr>
        <w:t xml:space="preserve"> </w:t>
      </w:r>
      <w:r w:rsidRPr="00E65EC0">
        <w:rPr>
          <w:rFonts w:ascii="Calibri" w:eastAsia="Calibri" w:hAnsi="Calibri" w:cs="Calibri"/>
          <w:shd w:val="clear" w:color="auto" w:fill="FFFFFF"/>
        </w:rPr>
        <w:t>52,</w:t>
      </w:r>
      <w:r>
        <w:rPr>
          <w:rFonts w:ascii="Calibri" w:eastAsia="Calibri" w:hAnsi="Calibri" w:cs="Calibri"/>
          <w:shd w:val="clear" w:color="auto" w:fill="FFFFFF"/>
        </w:rPr>
        <w:t>18</w:t>
      </w:r>
      <w:r w:rsidRPr="00E65EC0">
        <w:rPr>
          <w:rFonts w:ascii="Calibri" w:eastAsia="Calibri" w:hAnsi="Calibri" w:cs="Calibri"/>
          <w:shd w:val="clear" w:color="auto" w:fill="FFFFFF"/>
        </w:rPr>
        <w:t>%, 3</w:t>
      </w:r>
      <w:r>
        <w:rPr>
          <w:rFonts w:ascii="Calibri" w:eastAsia="Calibri" w:hAnsi="Calibri" w:cs="Calibri"/>
          <w:shd w:val="clear" w:color="auto" w:fill="FFFFFF"/>
        </w:rPr>
        <w:t>7,78</w:t>
      </w:r>
      <w:r w:rsidRPr="00E65EC0">
        <w:rPr>
          <w:rFonts w:ascii="Calibri" w:eastAsia="Calibri" w:hAnsi="Calibri" w:cs="Calibri"/>
          <w:shd w:val="clear" w:color="auto" w:fill="FFFFFF"/>
        </w:rPr>
        <w:t xml:space="preserve">% και </w:t>
      </w:r>
      <w:r>
        <w:rPr>
          <w:rFonts w:ascii="Calibri" w:eastAsia="Calibri" w:hAnsi="Calibri" w:cs="Calibri"/>
          <w:shd w:val="clear" w:color="auto" w:fill="FFFFFF"/>
        </w:rPr>
        <w:t>1,53</w:t>
      </w:r>
      <w:r w:rsidRPr="00E65EC0">
        <w:rPr>
          <w:rFonts w:ascii="Calibri" w:eastAsia="Calibri" w:hAnsi="Calibri" w:cs="Calibri"/>
          <w:shd w:val="clear" w:color="auto" w:fill="FFFFFF"/>
        </w:rPr>
        <w:t>% του συνόλου του παθητικού αντίστοιχα.</w:t>
      </w:r>
    </w:p>
    <w:p w:rsidR="00B91E6E" w:rsidRPr="00FA7C74" w:rsidRDefault="00B91E6E" w:rsidP="00B91E6E">
      <w:pPr>
        <w:spacing w:line="360" w:lineRule="auto"/>
        <w:jc w:val="both"/>
        <w:rPr>
          <w:rFonts w:ascii="Calibri" w:eastAsia="Calibri" w:hAnsi="Calibri" w:cs="Calibri"/>
          <w:shd w:val="clear" w:color="auto" w:fill="FFFFFF"/>
        </w:rPr>
      </w:pPr>
      <w:r w:rsidRPr="00357C3F">
        <w:rPr>
          <w:rFonts w:ascii="Calibri" w:eastAsia="Calibri" w:hAnsi="Calibri" w:cs="Calibri"/>
          <w:shd w:val="clear" w:color="auto" w:fill="FFFFFF"/>
        </w:rPr>
        <w:t>Οι υποχρεώσεις διαμορφώθηκαν στα 6.2</w:t>
      </w:r>
      <w:r>
        <w:rPr>
          <w:rFonts w:ascii="Calibri" w:eastAsia="Calibri" w:hAnsi="Calibri" w:cs="Calibri"/>
          <w:shd w:val="clear" w:color="auto" w:fill="FFFFFF"/>
        </w:rPr>
        <w:t>95.626</w:t>
      </w:r>
      <w:r w:rsidRPr="00357C3F">
        <w:rPr>
          <w:rFonts w:ascii="Calibri" w:eastAsia="Calibri" w:hAnsi="Calibri" w:cs="Calibri"/>
          <w:shd w:val="clear" w:color="auto" w:fill="FFFFFF"/>
        </w:rPr>
        <w:t>,</w:t>
      </w:r>
      <w:r>
        <w:rPr>
          <w:rFonts w:ascii="Calibri" w:eastAsia="Calibri" w:hAnsi="Calibri" w:cs="Calibri"/>
          <w:shd w:val="clear" w:color="auto" w:fill="FFFFFF"/>
        </w:rPr>
        <w:t>31</w:t>
      </w:r>
      <w:r w:rsidRPr="00357C3F">
        <w:rPr>
          <w:rFonts w:ascii="Calibri" w:eastAsia="Calibri" w:hAnsi="Calibri" w:cs="Calibri"/>
          <w:shd w:val="clear" w:color="auto" w:fill="FFFFFF"/>
        </w:rPr>
        <w:t xml:space="preserve"> ευρώ, ήτοι το 8,51% του συνόλου του παθητικού και αυξήθηκαν σε σχέση με το 202</w:t>
      </w:r>
      <w:r>
        <w:rPr>
          <w:rFonts w:ascii="Calibri" w:eastAsia="Calibri" w:hAnsi="Calibri" w:cs="Calibri"/>
          <w:shd w:val="clear" w:color="auto" w:fill="FFFFFF"/>
        </w:rPr>
        <w:t>1</w:t>
      </w:r>
      <w:r w:rsidRPr="00357C3F">
        <w:rPr>
          <w:rFonts w:ascii="Calibri" w:eastAsia="Calibri" w:hAnsi="Calibri" w:cs="Calibri"/>
          <w:shd w:val="clear" w:color="auto" w:fill="FFFFFF"/>
        </w:rPr>
        <w:t xml:space="preserve"> κατά </w:t>
      </w:r>
      <w:r>
        <w:rPr>
          <w:rFonts w:ascii="Calibri" w:eastAsia="Calibri" w:hAnsi="Calibri" w:cs="Calibri"/>
          <w:shd w:val="clear" w:color="auto" w:fill="FFFFFF"/>
        </w:rPr>
        <w:t>86.853,25</w:t>
      </w:r>
      <w:r w:rsidRPr="00357C3F">
        <w:rPr>
          <w:rFonts w:ascii="Calibri" w:eastAsia="Calibri" w:hAnsi="Calibri" w:cs="Calibri"/>
          <w:shd w:val="clear" w:color="auto" w:fill="FFFFFF"/>
        </w:rPr>
        <w:t xml:space="preserve"> ευρώ (+ </w:t>
      </w:r>
      <w:r>
        <w:rPr>
          <w:rFonts w:ascii="Calibri" w:eastAsia="Calibri" w:hAnsi="Calibri" w:cs="Calibri"/>
          <w:shd w:val="clear" w:color="auto" w:fill="FFFFFF"/>
        </w:rPr>
        <w:t>1,40</w:t>
      </w:r>
      <w:r w:rsidRPr="00357C3F">
        <w:rPr>
          <w:rFonts w:ascii="Calibri" w:eastAsia="Calibri" w:hAnsi="Calibri" w:cs="Calibri"/>
          <w:shd w:val="clear" w:color="auto" w:fill="FFFFFF"/>
        </w:rPr>
        <w:t>%). Οι μακροπρόθεσμες υποχρεώσεις (δάνεια) διαμορφώθηκαν στα 4.728.458,77 ευρώ, ήτοι το 6,</w:t>
      </w:r>
      <w:r>
        <w:rPr>
          <w:rFonts w:ascii="Calibri" w:eastAsia="Calibri" w:hAnsi="Calibri" w:cs="Calibri"/>
          <w:shd w:val="clear" w:color="auto" w:fill="FFFFFF"/>
        </w:rPr>
        <w:t>39</w:t>
      </w:r>
      <w:r w:rsidRPr="00357C3F">
        <w:rPr>
          <w:rFonts w:ascii="Calibri" w:eastAsia="Calibri" w:hAnsi="Calibri" w:cs="Calibri"/>
          <w:shd w:val="clear" w:color="auto" w:fill="FFFFFF"/>
        </w:rPr>
        <w:t>% του συνόλου του Παθητικού και οι βραχυπρόθεσμες στα 1.</w:t>
      </w:r>
      <w:r>
        <w:rPr>
          <w:rFonts w:ascii="Calibri" w:eastAsia="Calibri" w:hAnsi="Calibri" w:cs="Calibri"/>
          <w:shd w:val="clear" w:color="auto" w:fill="FFFFFF"/>
        </w:rPr>
        <w:t>567.167,54</w:t>
      </w:r>
      <w:r w:rsidRPr="00357C3F">
        <w:rPr>
          <w:rFonts w:ascii="Calibri" w:eastAsia="Calibri" w:hAnsi="Calibri" w:cs="Calibri"/>
          <w:shd w:val="clear" w:color="auto" w:fill="FFFFFF"/>
        </w:rPr>
        <w:t xml:space="preserve"> ευρώ, ήτοι το 2,</w:t>
      </w:r>
      <w:r>
        <w:rPr>
          <w:rFonts w:ascii="Calibri" w:eastAsia="Calibri" w:hAnsi="Calibri" w:cs="Calibri"/>
          <w:shd w:val="clear" w:color="auto" w:fill="FFFFFF"/>
        </w:rPr>
        <w:t>12</w:t>
      </w:r>
      <w:r w:rsidRPr="00357C3F">
        <w:rPr>
          <w:rFonts w:ascii="Calibri" w:eastAsia="Calibri" w:hAnsi="Calibri" w:cs="Calibri"/>
          <w:shd w:val="clear" w:color="auto" w:fill="FFFFFF"/>
        </w:rPr>
        <w:t>% του συνόλου του παθητικού. Οι βραχυπρόθεσμες υποχρεώσεις αποτελούν το 2</w:t>
      </w:r>
      <w:r>
        <w:rPr>
          <w:rFonts w:ascii="Calibri" w:eastAsia="Calibri" w:hAnsi="Calibri" w:cs="Calibri"/>
          <w:shd w:val="clear" w:color="auto" w:fill="FFFFFF"/>
        </w:rPr>
        <w:t>4,89</w:t>
      </w:r>
      <w:r w:rsidRPr="00357C3F">
        <w:rPr>
          <w:rFonts w:ascii="Calibri" w:eastAsia="Calibri" w:hAnsi="Calibri" w:cs="Calibri"/>
          <w:shd w:val="clear" w:color="auto" w:fill="FFFFFF"/>
        </w:rPr>
        <w:t>% των συνολικών υποχρεώσεων. Οι μακροπρόθεσμες υποχρεώσεις πληρωτέες στην επόμενη χρήση ανέρχονται στα 2</w:t>
      </w:r>
      <w:r>
        <w:rPr>
          <w:rFonts w:ascii="Calibri" w:eastAsia="Calibri" w:hAnsi="Calibri" w:cs="Calibri"/>
          <w:shd w:val="clear" w:color="auto" w:fill="FFFFFF"/>
        </w:rPr>
        <w:t>09.952</w:t>
      </w:r>
      <w:r w:rsidRPr="00357C3F">
        <w:rPr>
          <w:rFonts w:ascii="Calibri" w:eastAsia="Calibri" w:hAnsi="Calibri" w:cs="Calibri"/>
          <w:shd w:val="clear" w:color="auto" w:fill="FFFFFF"/>
        </w:rPr>
        <w:t>,</w:t>
      </w:r>
      <w:r>
        <w:rPr>
          <w:rFonts w:ascii="Calibri" w:eastAsia="Calibri" w:hAnsi="Calibri" w:cs="Calibri"/>
          <w:shd w:val="clear" w:color="auto" w:fill="FFFFFF"/>
        </w:rPr>
        <w:t>4</w:t>
      </w:r>
      <w:r w:rsidRPr="00357C3F">
        <w:rPr>
          <w:rFonts w:ascii="Calibri" w:eastAsia="Calibri" w:hAnsi="Calibri" w:cs="Calibri"/>
          <w:shd w:val="clear" w:color="auto" w:fill="FFFFFF"/>
        </w:rPr>
        <w:t>1 ευρώ</w:t>
      </w:r>
    </w:p>
    <w:p w:rsidR="00B91E6E" w:rsidRPr="00FA7C74" w:rsidRDefault="00B91E6E" w:rsidP="00B91E6E">
      <w:pPr>
        <w:spacing w:line="360" w:lineRule="exact"/>
        <w:jc w:val="both"/>
        <w:rPr>
          <w:rFonts w:ascii="Calibri" w:eastAsia="Calibri" w:hAnsi="Calibri" w:cs="Calibri"/>
          <w:shd w:val="clear" w:color="auto" w:fill="FFFFFF"/>
        </w:rPr>
      </w:pPr>
    </w:p>
    <w:p w:rsidR="00B91E6E" w:rsidRDefault="00B91E6E" w:rsidP="00B91E6E">
      <w:pPr>
        <w:spacing w:line="360" w:lineRule="exact"/>
        <w:jc w:val="center"/>
        <w:rPr>
          <w:rFonts w:ascii="Calibri" w:eastAsia="Calibri" w:hAnsi="Calibri" w:cs="Calibri"/>
          <w:b/>
          <w:sz w:val="28"/>
          <w:u w:val="single"/>
          <w:shd w:val="clear" w:color="auto" w:fill="FFFFFF"/>
        </w:rPr>
      </w:pPr>
      <w:r w:rsidRPr="00B646E5">
        <w:rPr>
          <w:rFonts w:ascii="Calibri" w:eastAsia="Calibri" w:hAnsi="Calibri" w:cs="Calibri"/>
          <w:b/>
          <w:sz w:val="28"/>
          <w:u w:val="single"/>
          <w:shd w:val="clear" w:color="auto" w:fill="FFFFFF"/>
        </w:rPr>
        <w:t>Β.  ΑΠΟΤΕΛΕΣΜΑΤΑ ΧΡΗΣΕΩΣ 20</w:t>
      </w:r>
      <w:r>
        <w:rPr>
          <w:rFonts w:ascii="Calibri" w:eastAsia="Calibri" w:hAnsi="Calibri" w:cs="Calibri"/>
          <w:b/>
          <w:sz w:val="28"/>
          <w:u w:val="single"/>
          <w:shd w:val="clear" w:color="auto" w:fill="FFFFFF"/>
        </w:rPr>
        <w:t>22</w:t>
      </w:r>
    </w:p>
    <w:p w:rsidR="00B91E6E" w:rsidRDefault="00B91E6E" w:rsidP="00B91E6E">
      <w:pPr>
        <w:spacing w:line="360" w:lineRule="exact"/>
        <w:jc w:val="center"/>
        <w:rPr>
          <w:rFonts w:ascii="Calibri" w:eastAsia="Calibri" w:hAnsi="Calibri" w:cs="Calibri"/>
          <w:b/>
          <w:sz w:val="28"/>
          <w:u w:val="single"/>
          <w:shd w:val="clear" w:color="auto" w:fill="FFFFFF"/>
        </w:rPr>
      </w:pPr>
    </w:p>
    <w:p w:rsidR="00B91E6E" w:rsidRPr="00EA1BC2" w:rsidRDefault="00B91E6E" w:rsidP="00B91E6E">
      <w:pPr>
        <w:spacing w:line="360" w:lineRule="exact"/>
        <w:jc w:val="both"/>
      </w:pPr>
      <w:r w:rsidRPr="00EA1BC2">
        <w:rPr>
          <w:rFonts w:ascii="Calibri" w:eastAsia="Calibri" w:hAnsi="Calibri" w:cs="Calibri"/>
          <w:shd w:val="clear" w:color="auto" w:fill="FFFFFF"/>
        </w:rPr>
        <w:t>Τα αποτελέσματα χρήσεως 202</w:t>
      </w:r>
      <w:r>
        <w:rPr>
          <w:rFonts w:ascii="Calibri" w:eastAsia="Calibri" w:hAnsi="Calibri" w:cs="Calibri"/>
          <w:shd w:val="clear" w:color="auto" w:fill="FFFFFF"/>
        </w:rPr>
        <w:t xml:space="preserve">2 </w:t>
      </w:r>
      <w:r w:rsidRPr="00EA1BC2">
        <w:rPr>
          <w:rFonts w:ascii="Calibri" w:eastAsia="Calibri" w:hAnsi="Calibri" w:cs="Calibri"/>
          <w:shd w:val="clear" w:color="auto" w:fill="FFFFFF"/>
        </w:rPr>
        <w:t xml:space="preserve">διαμορφώθηκαν με  </w:t>
      </w:r>
      <w:r>
        <w:rPr>
          <w:rFonts w:ascii="Calibri" w:eastAsia="Calibri" w:hAnsi="Calibri" w:cs="Calibri"/>
          <w:b/>
          <w:u w:val="single"/>
          <w:shd w:val="clear" w:color="auto" w:fill="FFFFFF"/>
        </w:rPr>
        <w:t>έλλειμμα 303.191,13</w:t>
      </w:r>
      <w:r w:rsidRPr="00EA1BC2">
        <w:rPr>
          <w:rFonts w:ascii="Calibri" w:eastAsia="Calibri" w:hAnsi="Calibri" w:cs="Calibri"/>
          <w:b/>
          <w:u w:val="single"/>
          <w:shd w:val="clear" w:color="auto" w:fill="FFFFFF"/>
        </w:rPr>
        <w:t xml:space="preserve"> ευρώ</w:t>
      </w:r>
      <w:r w:rsidRPr="00EA1BC2">
        <w:rPr>
          <w:rFonts w:ascii="Calibri" w:eastAsia="Calibri" w:hAnsi="Calibri" w:cs="Calibri"/>
          <w:shd w:val="clear" w:color="auto" w:fill="FFFFFF"/>
        </w:rPr>
        <w:t xml:space="preserve"> έναντι </w:t>
      </w:r>
      <w:r>
        <w:rPr>
          <w:rFonts w:ascii="Calibri" w:eastAsia="Calibri" w:hAnsi="Calibri" w:cs="Calibri"/>
          <w:shd w:val="clear" w:color="auto" w:fill="FFFFFF"/>
        </w:rPr>
        <w:t>πλεονάσματος 638.936,65 ευρώ τ</w:t>
      </w:r>
      <w:r w:rsidRPr="00EA1BC2">
        <w:rPr>
          <w:rFonts w:ascii="Calibri" w:eastAsia="Calibri" w:hAnsi="Calibri" w:cs="Calibri"/>
          <w:shd w:val="clear" w:color="auto" w:fill="FFFFFF"/>
        </w:rPr>
        <w:t>ο 202</w:t>
      </w:r>
      <w:r>
        <w:rPr>
          <w:rFonts w:ascii="Calibri" w:eastAsia="Calibri" w:hAnsi="Calibri" w:cs="Calibri"/>
          <w:shd w:val="clear" w:color="auto" w:fill="FFFFFF"/>
        </w:rPr>
        <w:t xml:space="preserve">1, μειώνοντας τα αποτελέσματα εις νέον της καθαρής </w:t>
      </w:r>
      <w:r>
        <w:rPr>
          <w:rFonts w:ascii="Calibri" w:eastAsia="Calibri" w:hAnsi="Calibri" w:cs="Calibri"/>
          <w:shd w:val="clear" w:color="auto" w:fill="FFFFFF"/>
        </w:rPr>
        <w:lastRenderedPageBreak/>
        <w:t>θέσης του Παθητικού, μετά τον φόρο εισοδήματος (46.152,91€), στα 1.132.982,59 ευρώ έναντι 1.482.326,63 ευρώ το 2021.</w:t>
      </w:r>
    </w:p>
    <w:p w:rsidR="00B91E6E" w:rsidRDefault="00B91E6E" w:rsidP="00B91E6E">
      <w:pPr>
        <w:spacing w:line="360" w:lineRule="exact"/>
        <w:jc w:val="center"/>
        <w:rPr>
          <w:rFonts w:ascii="Calibri" w:eastAsia="Calibri" w:hAnsi="Calibri" w:cs="Calibri"/>
          <w:b/>
          <w:sz w:val="28"/>
          <w:u w:val="single"/>
          <w:shd w:val="clear" w:color="auto" w:fill="FFFFFF"/>
        </w:rPr>
      </w:pPr>
    </w:p>
    <w:p w:rsidR="00B91E6E" w:rsidRPr="000C3EE9" w:rsidRDefault="00B91E6E" w:rsidP="00B91E6E">
      <w:pPr>
        <w:spacing w:line="360" w:lineRule="exact"/>
        <w:jc w:val="center"/>
        <w:rPr>
          <w:rFonts w:ascii="Calibri" w:eastAsia="Calibri" w:hAnsi="Calibri" w:cs="Calibri"/>
          <w:b/>
          <w:shd w:val="clear" w:color="auto" w:fill="FFFFFF"/>
        </w:rPr>
      </w:pPr>
      <w:r w:rsidRPr="000C3EE9">
        <w:rPr>
          <w:rFonts w:ascii="Calibri" w:eastAsia="Calibri" w:hAnsi="Calibri" w:cs="Calibri"/>
          <w:b/>
          <w:shd w:val="clear" w:color="auto" w:fill="FFFFFF"/>
        </w:rPr>
        <w:t>Αποτελέσματα Χρήσεως 2022</w:t>
      </w:r>
    </w:p>
    <w:tbl>
      <w:tblPr>
        <w:tblW w:w="7700" w:type="dxa"/>
        <w:jc w:val="center"/>
        <w:tblLook w:val="04A0"/>
      </w:tblPr>
      <w:tblGrid>
        <w:gridCol w:w="2715"/>
        <w:gridCol w:w="1414"/>
        <w:gridCol w:w="1297"/>
        <w:gridCol w:w="1368"/>
        <w:gridCol w:w="906"/>
      </w:tblGrid>
      <w:tr w:rsidR="00B91E6E" w:rsidRPr="000C3EE9" w:rsidTr="00410403">
        <w:trPr>
          <w:trHeight w:val="540"/>
          <w:jc w:val="center"/>
        </w:trPr>
        <w:tc>
          <w:tcPr>
            <w:tcW w:w="2715" w:type="dxa"/>
            <w:tcBorders>
              <w:top w:val="single" w:sz="8" w:space="0" w:color="auto"/>
              <w:left w:val="single" w:sz="8" w:space="0" w:color="auto"/>
              <w:bottom w:val="single" w:sz="8" w:space="0" w:color="auto"/>
              <w:right w:val="single" w:sz="4" w:space="0" w:color="auto"/>
            </w:tcBorders>
            <w:shd w:val="clear" w:color="000000" w:fill="A6A6A6"/>
            <w:vAlign w:val="center"/>
            <w:hideMark/>
          </w:tcPr>
          <w:p w:rsidR="00B91E6E" w:rsidRPr="000C3EE9" w:rsidRDefault="00B91E6E" w:rsidP="00410403">
            <w:pPr>
              <w:jc w:val="center"/>
              <w:rPr>
                <w:rFonts w:ascii="Calibri" w:hAnsi="Calibri" w:cs="Calibri"/>
                <w:b/>
                <w:bCs/>
                <w:sz w:val="18"/>
                <w:szCs w:val="18"/>
              </w:rPr>
            </w:pPr>
            <w:r w:rsidRPr="000C3EE9">
              <w:rPr>
                <w:rFonts w:ascii="Calibri" w:hAnsi="Calibri" w:cs="Calibri"/>
                <w:b/>
                <w:bCs/>
                <w:sz w:val="18"/>
                <w:szCs w:val="18"/>
              </w:rPr>
              <w:t>Περιγραφή</w:t>
            </w:r>
          </w:p>
        </w:tc>
        <w:tc>
          <w:tcPr>
            <w:tcW w:w="1414" w:type="dxa"/>
            <w:tcBorders>
              <w:top w:val="single" w:sz="8" w:space="0" w:color="auto"/>
              <w:left w:val="nil"/>
              <w:bottom w:val="single" w:sz="8" w:space="0" w:color="auto"/>
              <w:right w:val="single" w:sz="4" w:space="0" w:color="auto"/>
            </w:tcBorders>
            <w:shd w:val="clear" w:color="000000" w:fill="A6A6A6"/>
            <w:vAlign w:val="center"/>
            <w:hideMark/>
          </w:tcPr>
          <w:p w:rsidR="00B91E6E" w:rsidRPr="000C3EE9" w:rsidRDefault="00B91E6E" w:rsidP="00410403">
            <w:pPr>
              <w:jc w:val="center"/>
              <w:rPr>
                <w:rFonts w:ascii="Calibri" w:hAnsi="Calibri" w:cs="Calibri"/>
                <w:b/>
                <w:bCs/>
                <w:color w:val="000000"/>
                <w:sz w:val="18"/>
                <w:szCs w:val="18"/>
              </w:rPr>
            </w:pPr>
            <w:r w:rsidRPr="000C3EE9">
              <w:rPr>
                <w:rFonts w:ascii="Calibri" w:hAnsi="Calibri" w:cs="Calibri"/>
                <w:b/>
                <w:bCs/>
                <w:color w:val="000000"/>
                <w:sz w:val="18"/>
                <w:szCs w:val="18"/>
              </w:rPr>
              <w:t>2022</w:t>
            </w:r>
          </w:p>
        </w:tc>
        <w:tc>
          <w:tcPr>
            <w:tcW w:w="1297" w:type="dxa"/>
            <w:tcBorders>
              <w:top w:val="single" w:sz="8" w:space="0" w:color="auto"/>
              <w:left w:val="nil"/>
              <w:bottom w:val="single" w:sz="8" w:space="0" w:color="auto"/>
              <w:right w:val="single" w:sz="4" w:space="0" w:color="auto"/>
            </w:tcBorders>
            <w:shd w:val="clear" w:color="000000" w:fill="A6A6A6"/>
            <w:vAlign w:val="center"/>
            <w:hideMark/>
          </w:tcPr>
          <w:p w:rsidR="00B91E6E" w:rsidRPr="000C3EE9" w:rsidRDefault="00B91E6E" w:rsidP="00410403">
            <w:pPr>
              <w:jc w:val="center"/>
              <w:rPr>
                <w:rFonts w:ascii="Calibri" w:hAnsi="Calibri" w:cs="Calibri"/>
                <w:b/>
                <w:bCs/>
                <w:color w:val="000000"/>
                <w:sz w:val="18"/>
                <w:szCs w:val="18"/>
              </w:rPr>
            </w:pPr>
            <w:r w:rsidRPr="000C3EE9">
              <w:rPr>
                <w:rFonts w:ascii="Calibri" w:hAnsi="Calibri" w:cs="Calibri"/>
                <w:b/>
                <w:bCs/>
                <w:color w:val="000000"/>
                <w:sz w:val="18"/>
                <w:szCs w:val="18"/>
              </w:rPr>
              <w:t>2021</w:t>
            </w:r>
          </w:p>
        </w:tc>
        <w:tc>
          <w:tcPr>
            <w:tcW w:w="1368" w:type="dxa"/>
            <w:tcBorders>
              <w:top w:val="single" w:sz="8" w:space="0" w:color="auto"/>
              <w:left w:val="nil"/>
              <w:bottom w:val="single" w:sz="8" w:space="0" w:color="auto"/>
              <w:right w:val="single" w:sz="4" w:space="0" w:color="auto"/>
            </w:tcBorders>
            <w:shd w:val="clear" w:color="000000" w:fill="A6A6A6"/>
            <w:vAlign w:val="center"/>
            <w:hideMark/>
          </w:tcPr>
          <w:p w:rsidR="00B91E6E" w:rsidRPr="000C3EE9" w:rsidRDefault="00B91E6E" w:rsidP="00410403">
            <w:pPr>
              <w:jc w:val="center"/>
              <w:rPr>
                <w:rFonts w:ascii="Calibri" w:hAnsi="Calibri" w:cs="Calibri"/>
                <w:b/>
                <w:bCs/>
                <w:sz w:val="18"/>
                <w:szCs w:val="18"/>
              </w:rPr>
            </w:pPr>
            <w:r w:rsidRPr="000C3EE9">
              <w:rPr>
                <w:rFonts w:ascii="Calibri" w:hAnsi="Calibri" w:cs="Calibri"/>
                <w:b/>
                <w:bCs/>
                <w:sz w:val="18"/>
                <w:szCs w:val="18"/>
              </w:rPr>
              <w:t>Διαφορά €</w:t>
            </w:r>
          </w:p>
        </w:tc>
        <w:tc>
          <w:tcPr>
            <w:tcW w:w="906" w:type="dxa"/>
            <w:tcBorders>
              <w:top w:val="single" w:sz="8" w:space="0" w:color="auto"/>
              <w:left w:val="nil"/>
              <w:bottom w:val="single" w:sz="8" w:space="0" w:color="auto"/>
              <w:right w:val="single" w:sz="8" w:space="0" w:color="auto"/>
            </w:tcBorders>
            <w:shd w:val="clear" w:color="000000" w:fill="A6A6A6"/>
            <w:vAlign w:val="center"/>
            <w:hideMark/>
          </w:tcPr>
          <w:p w:rsidR="00B91E6E" w:rsidRPr="000C3EE9" w:rsidRDefault="00B91E6E" w:rsidP="00410403">
            <w:pPr>
              <w:jc w:val="center"/>
              <w:rPr>
                <w:rFonts w:ascii="Calibri" w:hAnsi="Calibri" w:cs="Calibri"/>
                <w:b/>
                <w:bCs/>
                <w:sz w:val="18"/>
                <w:szCs w:val="18"/>
              </w:rPr>
            </w:pPr>
            <w:r w:rsidRPr="000C3EE9">
              <w:rPr>
                <w:rFonts w:ascii="Calibri" w:hAnsi="Calibri" w:cs="Calibri"/>
                <w:b/>
                <w:bCs/>
                <w:sz w:val="18"/>
                <w:szCs w:val="18"/>
              </w:rPr>
              <w:t>Μεταβ. %</w:t>
            </w:r>
          </w:p>
        </w:tc>
      </w:tr>
      <w:tr w:rsidR="00B91E6E" w:rsidRPr="000C3EE9" w:rsidTr="00410403">
        <w:trPr>
          <w:trHeight w:val="420"/>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sz w:val="18"/>
                <w:szCs w:val="18"/>
              </w:rPr>
            </w:pPr>
            <w:r w:rsidRPr="000C3EE9">
              <w:rPr>
                <w:rFonts w:ascii="Calibri" w:hAnsi="Calibri" w:cs="Calibri"/>
                <w:sz w:val="18"/>
                <w:szCs w:val="18"/>
              </w:rPr>
              <w:t>Κύκλος εργασιών</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9.821.089,14</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9.564.866,05</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256.223,09</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2,68%</w:t>
            </w:r>
          </w:p>
        </w:tc>
      </w:tr>
      <w:tr w:rsidR="00B91E6E" w:rsidRPr="000C3EE9" w:rsidTr="00410403">
        <w:trPr>
          <w:trHeight w:val="55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color w:val="000000"/>
                <w:sz w:val="18"/>
                <w:szCs w:val="18"/>
              </w:rPr>
            </w:pPr>
            <w:r w:rsidRPr="000C3EE9">
              <w:rPr>
                <w:rFonts w:ascii="Calibri" w:hAnsi="Calibri" w:cs="Calibri"/>
                <w:color w:val="000000"/>
                <w:sz w:val="18"/>
                <w:szCs w:val="18"/>
              </w:rPr>
              <w:t>Κόστος αγαθών και υπηρεσιών</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9.955.403,43</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8.591.937,29</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1.363.466,14</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15,87%</w:t>
            </w:r>
          </w:p>
        </w:tc>
      </w:tr>
      <w:tr w:rsidR="00B91E6E" w:rsidRPr="000C3EE9" w:rsidTr="00410403">
        <w:trPr>
          <w:trHeight w:val="49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b/>
                <w:bCs/>
                <w:color w:val="000000"/>
                <w:sz w:val="18"/>
                <w:szCs w:val="18"/>
              </w:rPr>
            </w:pPr>
            <w:r w:rsidRPr="000C3EE9">
              <w:rPr>
                <w:rFonts w:ascii="Calibri" w:hAnsi="Calibri" w:cs="Calibri"/>
                <w:b/>
                <w:bCs/>
                <w:color w:val="000000"/>
                <w:sz w:val="18"/>
                <w:szCs w:val="18"/>
              </w:rPr>
              <w:t>Μικτά αποτελέσματα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color w:val="000000"/>
                <w:sz w:val="18"/>
                <w:szCs w:val="18"/>
              </w:rPr>
            </w:pPr>
            <w:r w:rsidRPr="000C3EE9">
              <w:rPr>
                <w:rFonts w:ascii="Calibri" w:hAnsi="Calibri" w:cs="Calibri"/>
                <w:b/>
                <w:bCs/>
                <w:color w:val="000000"/>
                <w:sz w:val="18"/>
                <w:szCs w:val="18"/>
              </w:rPr>
              <w:t>-134.314,29</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color w:val="000000"/>
                <w:sz w:val="18"/>
                <w:szCs w:val="18"/>
              </w:rPr>
            </w:pPr>
            <w:r w:rsidRPr="000C3EE9">
              <w:rPr>
                <w:rFonts w:ascii="Calibri" w:hAnsi="Calibri" w:cs="Calibri"/>
                <w:b/>
                <w:bCs/>
                <w:color w:val="000000"/>
                <w:sz w:val="18"/>
                <w:szCs w:val="18"/>
              </w:rPr>
              <w:t>972.928,76</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-1.107.243,05</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-113,81%</w:t>
            </w:r>
          </w:p>
        </w:tc>
      </w:tr>
      <w:tr w:rsidR="00B91E6E" w:rsidRPr="000C3EE9" w:rsidTr="00410403">
        <w:trPr>
          <w:trHeight w:val="37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color w:val="000000"/>
                <w:sz w:val="18"/>
                <w:szCs w:val="18"/>
              </w:rPr>
            </w:pPr>
            <w:r w:rsidRPr="000C3EE9">
              <w:rPr>
                <w:rFonts w:ascii="Calibri" w:hAnsi="Calibri" w:cs="Calibri"/>
                <w:color w:val="000000"/>
                <w:sz w:val="18"/>
                <w:szCs w:val="18"/>
              </w:rPr>
              <w:t>Άλλα έσοδα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1.594.857,68</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1.584.620,63</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10.237,05</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0,65%</w:t>
            </w:r>
          </w:p>
        </w:tc>
      </w:tr>
      <w:tr w:rsidR="00B91E6E" w:rsidRPr="000C3EE9" w:rsidTr="00410403">
        <w:trPr>
          <w:trHeight w:val="40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b/>
                <w:bCs/>
                <w:color w:val="000000"/>
                <w:sz w:val="18"/>
                <w:szCs w:val="18"/>
              </w:rPr>
            </w:pPr>
            <w:r w:rsidRPr="000C3EE9">
              <w:rPr>
                <w:rFonts w:ascii="Calibri" w:hAnsi="Calibri" w:cs="Calibri"/>
                <w:b/>
                <w:bCs/>
                <w:color w:val="000000"/>
                <w:sz w:val="18"/>
                <w:szCs w:val="18"/>
              </w:rPr>
              <w:t>Σύνολο</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color w:val="000000"/>
                <w:sz w:val="18"/>
                <w:szCs w:val="18"/>
              </w:rPr>
            </w:pPr>
            <w:r w:rsidRPr="000C3EE9">
              <w:rPr>
                <w:rFonts w:ascii="Calibri" w:hAnsi="Calibri" w:cs="Calibri"/>
                <w:b/>
                <w:bCs/>
                <w:color w:val="000000"/>
                <w:sz w:val="18"/>
                <w:szCs w:val="18"/>
              </w:rPr>
              <w:t>1.460.543,39</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color w:val="000000"/>
                <w:sz w:val="18"/>
                <w:szCs w:val="18"/>
              </w:rPr>
            </w:pPr>
            <w:r w:rsidRPr="000C3EE9">
              <w:rPr>
                <w:rFonts w:ascii="Calibri" w:hAnsi="Calibri" w:cs="Calibri"/>
                <w:b/>
                <w:bCs/>
                <w:color w:val="000000"/>
                <w:sz w:val="18"/>
                <w:szCs w:val="18"/>
              </w:rPr>
              <w:t>2.557.549,39</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-1.097.006,00</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-42,89%</w:t>
            </w:r>
          </w:p>
        </w:tc>
      </w:tr>
      <w:tr w:rsidR="00B91E6E" w:rsidRPr="000C3EE9" w:rsidTr="00410403">
        <w:trPr>
          <w:trHeight w:val="55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color w:val="000000"/>
                <w:sz w:val="18"/>
                <w:szCs w:val="18"/>
              </w:rPr>
            </w:pPr>
            <w:r w:rsidRPr="000C3EE9">
              <w:rPr>
                <w:rFonts w:ascii="Calibri" w:hAnsi="Calibri" w:cs="Calibri"/>
                <w:color w:val="000000"/>
                <w:sz w:val="18"/>
                <w:szCs w:val="18"/>
              </w:rPr>
              <w:t xml:space="preserve">Σύνολο εξόδων διοίκησης και διάθεσης </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4.758.335,87</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4.801.633,33</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-43.297,46</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-0,90%</w:t>
            </w:r>
          </w:p>
        </w:tc>
      </w:tr>
      <w:tr w:rsidR="00B91E6E" w:rsidRPr="000C3EE9" w:rsidTr="00410403">
        <w:trPr>
          <w:trHeight w:val="52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b/>
                <w:bCs/>
                <w:color w:val="000000"/>
                <w:sz w:val="18"/>
                <w:szCs w:val="18"/>
              </w:rPr>
            </w:pPr>
            <w:r w:rsidRPr="000C3EE9">
              <w:rPr>
                <w:rFonts w:ascii="Calibri" w:hAnsi="Calibri" w:cs="Calibri"/>
                <w:b/>
                <w:bCs/>
                <w:color w:val="000000"/>
                <w:sz w:val="18"/>
                <w:szCs w:val="18"/>
              </w:rPr>
              <w:t>Μερικά αποτελέσματα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color w:val="000000"/>
                <w:sz w:val="18"/>
                <w:szCs w:val="18"/>
              </w:rPr>
            </w:pPr>
            <w:r w:rsidRPr="000C3EE9">
              <w:rPr>
                <w:rFonts w:ascii="Calibri" w:hAnsi="Calibri" w:cs="Calibri"/>
                <w:b/>
                <w:bCs/>
                <w:color w:val="000000"/>
                <w:sz w:val="18"/>
                <w:szCs w:val="18"/>
              </w:rPr>
              <w:t>-3.297.792,48</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color w:val="000000"/>
                <w:sz w:val="18"/>
                <w:szCs w:val="18"/>
              </w:rPr>
            </w:pPr>
            <w:r w:rsidRPr="000C3EE9">
              <w:rPr>
                <w:rFonts w:ascii="Calibri" w:hAnsi="Calibri" w:cs="Calibri"/>
                <w:b/>
                <w:bCs/>
                <w:color w:val="000000"/>
                <w:sz w:val="18"/>
                <w:szCs w:val="18"/>
              </w:rPr>
              <w:t>-2.244.083,94</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-1.053.708,54</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46,95%</w:t>
            </w:r>
          </w:p>
        </w:tc>
      </w:tr>
      <w:tr w:rsidR="00B91E6E" w:rsidRPr="000C3EE9" w:rsidTr="00410403">
        <w:trPr>
          <w:trHeight w:val="34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color w:val="000000"/>
                <w:sz w:val="18"/>
                <w:szCs w:val="18"/>
              </w:rPr>
            </w:pPr>
            <w:r w:rsidRPr="000C3EE9">
              <w:rPr>
                <w:rFonts w:ascii="Calibri" w:hAnsi="Calibri" w:cs="Calibri"/>
                <w:color w:val="000000"/>
                <w:sz w:val="18"/>
                <w:szCs w:val="18"/>
              </w:rPr>
              <w:t>Χρηματοοικονομικά έσοδα</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76.228,76</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60.255,46</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15.973,30</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26,51%</w:t>
            </w:r>
          </w:p>
        </w:tc>
      </w:tr>
      <w:tr w:rsidR="00B91E6E" w:rsidRPr="000C3EE9" w:rsidTr="00410403">
        <w:trPr>
          <w:trHeight w:val="300"/>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color w:val="000000"/>
                <w:sz w:val="18"/>
                <w:szCs w:val="18"/>
              </w:rPr>
            </w:pPr>
            <w:r w:rsidRPr="000C3EE9">
              <w:rPr>
                <w:rFonts w:ascii="Calibri" w:hAnsi="Calibri" w:cs="Calibri"/>
                <w:color w:val="000000"/>
                <w:sz w:val="18"/>
                <w:szCs w:val="18"/>
              </w:rPr>
              <w:t>Χρηματοοικονομικά έξοδα</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2.418,48</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67.893,08</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-65.474,60</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-96,44%</w:t>
            </w:r>
          </w:p>
        </w:tc>
      </w:tr>
      <w:tr w:rsidR="00B91E6E" w:rsidRPr="000C3EE9" w:rsidTr="00410403">
        <w:trPr>
          <w:trHeight w:val="420"/>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color w:val="000000"/>
                <w:sz w:val="18"/>
                <w:szCs w:val="18"/>
              </w:rPr>
            </w:pPr>
            <w:r w:rsidRPr="000C3EE9">
              <w:rPr>
                <w:rFonts w:ascii="Calibri" w:hAnsi="Calibri" w:cs="Calibri"/>
                <w:color w:val="000000"/>
                <w:sz w:val="18"/>
                <w:szCs w:val="18"/>
              </w:rPr>
              <w:t xml:space="preserve">Προβλέψεις υποτίμησης τίτλων </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0,00</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0,00</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0,00</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 </w:t>
            </w:r>
          </w:p>
        </w:tc>
      </w:tr>
      <w:tr w:rsidR="00B91E6E" w:rsidRPr="000C3EE9" w:rsidTr="00410403">
        <w:trPr>
          <w:trHeight w:val="55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b/>
                <w:bCs/>
                <w:color w:val="000000"/>
                <w:sz w:val="18"/>
                <w:szCs w:val="18"/>
              </w:rPr>
            </w:pPr>
            <w:r w:rsidRPr="000C3EE9">
              <w:rPr>
                <w:rFonts w:ascii="Calibri" w:hAnsi="Calibri" w:cs="Calibri"/>
                <w:b/>
                <w:bCs/>
                <w:color w:val="000000"/>
                <w:sz w:val="18"/>
                <w:szCs w:val="18"/>
              </w:rPr>
              <w:t>Ολικά αποτελέσματα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color w:val="000000"/>
                <w:sz w:val="18"/>
                <w:szCs w:val="18"/>
              </w:rPr>
            </w:pPr>
            <w:r w:rsidRPr="000C3EE9">
              <w:rPr>
                <w:rFonts w:ascii="Calibri" w:hAnsi="Calibri" w:cs="Calibri"/>
                <w:b/>
                <w:bCs/>
                <w:color w:val="000000"/>
                <w:sz w:val="18"/>
                <w:szCs w:val="18"/>
              </w:rPr>
              <w:t>-3.223.982,20</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color w:val="000000"/>
                <w:sz w:val="18"/>
                <w:szCs w:val="18"/>
              </w:rPr>
            </w:pPr>
            <w:r w:rsidRPr="000C3EE9">
              <w:rPr>
                <w:rFonts w:ascii="Calibri" w:hAnsi="Calibri" w:cs="Calibri"/>
                <w:b/>
                <w:bCs/>
                <w:color w:val="000000"/>
                <w:sz w:val="18"/>
                <w:szCs w:val="18"/>
              </w:rPr>
              <w:t>-2.251.721,56</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-972.260,64</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43,18%</w:t>
            </w:r>
          </w:p>
        </w:tc>
      </w:tr>
      <w:tr w:rsidR="00B91E6E" w:rsidRPr="000C3EE9" w:rsidTr="00410403">
        <w:trPr>
          <w:trHeight w:val="37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B91E6E" w:rsidRPr="000C3EE9" w:rsidRDefault="00B91E6E" w:rsidP="00410403">
            <w:pPr>
              <w:rPr>
                <w:rFonts w:ascii="Calibri" w:hAnsi="Calibri" w:cs="Calibri"/>
                <w:color w:val="000000"/>
                <w:sz w:val="18"/>
                <w:szCs w:val="18"/>
              </w:rPr>
            </w:pPr>
            <w:r w:rsidRPr="000C3EE9">
              <w:rPr>
                <w:rFonts w:ascii="Calibri" w:hAnsi="Calibri" w:cs="Calibri"/>
                <w:color w:val="000000"/>
                <w:sz w:val="18"/>
                <w:szCs w:val="18"/>
              </w:rPr>
              <w:t>Έκτακτα και ανόργανα έσοδα</w:t>
            </w:r>
          </w:p>
        </w:tc>
        <w:tc>
          <w:tcPr>
            <w:tcW w:w="1414"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2.928.865,74</w:t>
            </w:r>
          </w:p>
        </w:tc>
        <w:tc>
          <w:tcPr>
            <w:tcW w:w="1297"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3.032.132,27</w:t>
            </w:r>
          </w:p>
        </w:tc>
        <w:tc>
          <w:tcPr>
            <w:tcW w:w="1368" w:type="dxa"/>
            <w:tcBorders>
              <w:top w:val="nil"/>
              <w:left w:val="nil"/>
              <w:bottom w:val="single" w:sz="4"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-103.266,53</w:t>
            </w:r>
          </w:p>
        </w:tc>
        <w:tc>
          <w:tcPr>
            <w:tcW w:w="906" w:type="dxa"/>
            <w:tcBorders>
              <w:top w:val="nil"/>
              <w:left w:val="nil"/>
              <w:bottom w:val="single" w:sz="4"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-3,41%</w:t>
            </w:r>
          </w:p>
        </w:tc>
      </w:tr>
      <w:tr w:rsidR="00B91E6E" w:rsidRPr="000C3EE9" w:rsidTr="00410403">
        <w:trPr>
          <w:trHeight w:val="360"/>
          <w:jc w:val="center"/>
        </w:trPr>
        <w:tc>
          <w:tcPr>
            <w:tcW w:w="2715" w:type="dxa"/>
            <w:tcBorders>
              <w:top w:val="nil"/>
              <w:left w:val="single" w:sz="8" w:space="0" w:color="auto"/>
              <w:bottom w:val="single" w:sz="8" w:space="0" w:color="auto"/>
              <w:right w:val="single" w:sz="4" w:space="0" w:color="auto"/>
            </w:tcBorders>
            <w:shd w:val="clear" w:color="auto" w:fill="auto"/>
            <w:vAlign w:val="center"/>
            <w:hideMark/>
          </w:tcPr>
          <w:p w:rsidR="00B91E6E" w:rsidRPr="000C3EE9" w:rsidRDefault="00B91E6E" w:rsidP="00410403">
            <w:pPr>
              <w:rPr>
                <w:rFonts w:ascii="Calibri" w:hAnsi="Calibri" w:cs="Calibri"/>
                <w:color w:val="000000"/>
                <w:sz w:val="18"/>
                <w:szCs w:val="18"/>
              </w:rPr>
            </w:pPr>
            <w:r w:rsidRPr="000C3EE9">
              <w:rPr>
                <w:rFonts w:ascii="Calibri" w:hAnsi="Calibri" w:cs="Calibri"/>
                <w:color w:val="000000"/>
                <w:sz w:val="18"/>
                <w:szCs w:val="18"/>
              </w:rPr>
              <w:t>Έκτακτα και ανόργανα έξοδα</w:t>
            </w:r>
          </w:p>
        </w:tc>
        <w:tc>
          <w:tcPr>
            <w:tcW w:w="1414" w:type="dxa"/>
            <w:tcBorders>
              <w:top w:val="nil"/>
              <w:left w:val="nil"/>
              <w:bottom w:val="single" w:sz="8"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8.074,67</w:t>
            </w:r>
          </w:p>
        </w:tc>
        <w:tc>
          <w:tcPr>
            <w:tcW w:w="1297" w:type="dxa"/>
            <w:tcBorders>
              <w:top w:val="nil"/>
              <w:left w:val="nil"/>
              <w:bottom w:val="single" w:sz="8"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color w:val="000000"/>
                <w:sz w:val="18"/>
                <w:szCs w:val="18"/>
              </w:rPr>
            </w:pPr>
            <w:r w:rsidRPr="000C3EE9">
              <w:rPr>
                <w:rFonts w:ascii="Calibri" w:hAnsi="Calibri" w:cs="Calibri"/>
                <w:color w:val="000000"/>
                <w:sz w:val="18"/>
                <w:szCs w:val="18"/>
              </w:rPr>
              <w:t>141.474,06</w:t>
            </w:r>
          </w:p>
        </w:tc>
        <w:tc>
          <w:tcPr>
            <w:tcW w:w="1368" w:type="dxa"/>
            <w:tcBorders>
              <w:top w:val="nil"/>
              <w:left w:val="nil"/>
              <w:bottom w:val="single" w:sz="8" w:space="0" w:color="auto"/>
              <w:right w:val="single" w:sz="4"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-133.399,39</w:t>
            </w:r>
          </w:p>
        </w:tc>
        <w:tc>
          <w:tcPr>
            <w:tcW w:w="906" w:type="dxa"/>
            <w:tcBorders>
              <w:top w:val="nil"/>
              <w:left w:val="nil"/>
              <w:bottom w:val="single" w:sz="8" w:space="0" w:color="auto"/>
              <w:right w:val="single" w:sz="8" w:space="0" w:color="auto"/>
            </w:tcBorders>
            <w:shd w:val="clear" w:color="auto" w:fill="auto"/>
            <w:vAlign w:val="center"/>
            <w:hideMark/>
          </w:tcPr>
          <w:p w:rsidR="00B91E6E" w:rsidRPr="000C3EE9" w:rsidRDefault="00B91E6E" w:rsidP="00410403">
            <w:pPr>
              <w:jc w:val="right"/>
              <w:rPr>
                <w:rFonts w:ascii="Calibri" w:hAnsi="Calibri" w:cs="Calibri"/>
                <w:sz w:val="18"/>
                <w:szCs w:val="18"/>
              </w:rPr>
            </w:pPr>
            <w:r w:rsidRPr="000C3EE9">
              <w:rPr>
                <w:rFonts w:ascii="Calibri" w:hAnsi="Calibri" w:cs="Calibri"/>
                <w:sz w:val="18"/>
                <w:szCs w:val="18"/>
              </w:rPr>
              <w:t>-94,29%</w:t>
            </w:r>
          </w:p>
        </w:tc>
      </w:tr>
      <w:tr w:rsidR="00B91E6E" w:rsidRPr="000C3EE9" w:rsidTr="00410403">
        <w:trPr>
          <w:trHeight w:val="480"/>
          <w:jc w:val="center"/>
        </w:trPr>
        <w:tc>
          <w:tcPr>
            <w:tcW w:w="2715" w:type="dxa"/>
            <w:tcBorders>
              <w:top w:val="nil"/>
              <w:left w:val="single" w:sz="8" w:space="0" w:color="auto"/>
              <w:bottom w:val="single" w:sz="8" w:space="0" w:color="auto"/>
              <w:right w:val="single" w:sz="4" w:space="0" w:color="auto"/>
            </w:tcBorders>
            <w:shd w:val="clear" w:color="000000" w:fill="A6A6A6"/>
            <w:vAlign w:val="center"/>
            <w:hideMark/>
          </w:tcPr>
          <w:p w:rsidR="00B91E6E" w:rsidRPr="000C3EE9" w:rsidRDefault="00B91E6E" w:rsidP="00410403">
            <w:pPr>
              <w:jc w:val="center"/>
              <w:rPr>
                <w:rFonts w:ascii="Calibri" w:hAnsi="Calibri" w:cs="Calibri"/>
                <w:b/>
                <w:bCs/>
                <w:color w:val="000000"/>
                <w:sz w:val="18"/>
                <w:szCs w:val="18"/>
              </w:rPr>
            </w:pPr>
            <w:r w:rsidRPr="000C3EE9">
              <w:rPr>
                <w:rFonts w:ascii="Calibri" w:hAnsi="Calibri" w:cs="Calibri"/>
                <w:b/>
                <w:bCs/>
                <w:color w:val="000000"/>
                <w:sz w:val="18"/>
                <w:szCs w:val="18"/>
              </w:rPr>
              <w:t>Αποτελέσματα χρήσεως</w:t>
            </w:r>
          </w:p>
        </w:tc>
        <w:tc>
          <w:tcPr>
            <w:tcW w:w="1414" w:type="dxa"/>
            <w:tcBorders>
              <w:top w:val="nil"/>
              <w:left w:val="nil"/>
              <w:bottom w:val="single" w:sz="8" w:space="0" w:color="auto"/>
              <w:right w:val="single" w:sz="4" w:space="0" w:color="auto"/>
            </w:tcBorders>
            <w:shd w:val="clear" w:color="000000" w:fill="A6A6A6"/>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-303.191,13</w:t>
            </w:r>
          </w:p>
        </w:tc>
        <w:tc>
          <w:tcPr>
            <w:tcW w:w="1297" w:type="dxa"/>
            <w:tcBorders>
              <w:top w:val="nil"/>
              <w:left w:val="nil"/>
              <w:bottom w:val="single" w:sz="8" w:space="0" w:color="auto"/>
              <w:right w:val="single" w:sz="4" w:space="0" w:color="auto"/>
            </w:tcBorders>
            <w:shd w:val="clear" w:color="000000" w:fill="A6A6A6"/>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638.936,65</w:t>
            </w:r>
          </w:p>
        </w:tc>
        <w:tc>
          <w:tcPr>
            <w:tcW w:w="1368" w:type="dxa"/>
            <w:tcBorders>
              <w:top w:val="nil"/>
              <w:left w:val="nil"/>
              <w:bottom w:val="single" w:sz="8" w:space="0" w:color="auto"/>
              <w:right w:val="single" w:sz="4" w:space="0" w:color="auto"/>
            </w:tcBorders>
            <w:shd w:val="clear" w:color="000000" w:fill="A6A6A6"/>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-942.127,78</w:t>
            </w:r>
          </w:p>
        </w:tc>
        <w:tc>
          <w:tcPr>
            <w:tcW w:w="906" w:type="dxa"/>
            <w:tcBorders>
              <w:top w:val="single" w:sz="4" w:space="0" w:color="auto"/>
              <w:left w:val="nil"/>
              <w:bottom w:val="single" w:sz="4" w:space="0" w:color="auto"/>
              <w:right w:val="single" w:sz="8" w:space="0" w:color="auto"/>
            </w:tcBorders>
            <w:shd w:val="clear" w:color="000000" w:fill="A6A6A6"/>
            <w:vAlign w:val="center"/>
            <w:hideMark/>
          </w:tcPr>
          <w:p w:rsidR="00B91E6E" w:rsidRPr="000C3EE9" w:rsidRDefault="00B91E6E" w:rsidP="00410403">
            <w:pPr>
              <w:jc w:val="right"/>
              <w:rPr>
                <w:rFonts w:ascii="Calibri" w:hAnsi="Calibri" w:cs="Calibri"/>
                <w:b/>
                <w:bCs/>
                <w:sz w:val="18"/>
                <w:szCs w:val="18"/>
              </w:rPr>
            </w:pPr>
            <w:r w:rsidRPr="000C3EE9">
              <w:rPr>
                <w:rFonts w:ascii="Calibri" w:hAnsi="Calibri" w:cs="Calibri"/>
                <w:b/>
                <w:bCs/>
                <w:sz w:val="18"/>
                <w:szCs w:val="18"/>
              </w:rPr>
              <w:t>-147,45%</w:t>
            </w:r>
          </w:p>
        </w:tc>
      </w:tr>
    </w:tbl>
    <w:p w:rsidR="00B91E6E" w:rsidRDefault="00B91E6E" w:rsidP="00B91E6E">
      <w:pPr>
        <w:spacing w:line="360" w:lineRule="exact"/>
        <w:jc w:val="both"/>
        <w:rPr>
          <w:rFonts w:ascii="Calibri" w:eastAsia="Calibri" w:hAnsi="Calibri" w:cs="Calibri"/>
          <w:shd w:val="clear" w:color="auto" w:fill="FFFFFF"/>
        </w:rPr>
      </w:pPr>
    </w:p>
    <w:p w:rsidR="00B91E6E" w:rsidRDefault="00B91E6E" w:rsidP="00B91E6E">
      <w:pPr>
        <w:spacing w:line="360" w:lineRule="exact"/>
        <w:jc w:val="both"/>
        <w:rPr>
          <w:rFonts w:ascii="Calibri" w:eastAsia="Calibri" w:hAnsi="Calibri" w:cs="Calibri"/>
          <w:shd w:val="clear" w:color="auto" w:fill="FFFFFF"/>
        </w:rPr>
      </w:pPr>
    </w:p>
    <w:p w:rsidR="00B91E6E" w:rsidRPr="00EA1BC2" w:rsidRDefault="00B91E6E" w:rsidP="00B91E6E">
      <w:pPr>
        <w:spacing w:line="360" w:lineRule="exact"/>
        <w:jc w:val="both"/>
      </w:pPr>
      <w:r w:rsidRPr="00EA1BC2">
        <w:rPr>
          <w:rFonts w:ascii="Calibri" w:eastAsia="Calibri" w:hAnsi="Calibri" w:cs="Calibri"/>
          <w:shd w:val="clear" w:color="auto" w:fill="FFFFFF"/>
        </w:rPr>
        <w:t>Η  εξέλιξη του αποτελέσματος (</w:t>
      </w:r>
      <w:r>
        <w:rPr>
          <w:rFonts w:ascii="Calibri" w:eastAsia="Calibri" w:hAnsi="Calibri" w:cs="Calibri"/>
          <w:shd w:val="clear" w:color="auto" w:fill="FFFFFF"/>
        </w:rPr>
        <w:t>έλλειμμα</w:t>
      </w:r>
      <w:r w:rsidRPr="00EA1BC2">
        <w:rPr>
          <w:rFonts w:ascii="Calibri" w:eastAsia="Calibri" w:hAnsi="Calibri" w:cs="Calibri"/>
          <w:shd w:val="clear" w:color="auto" w:fill="FFFFFF"/>
        </w:rPr>
        <w:t>) οφείλεται βασικά στο ότι:</w:t>
      </w:r>
    </w:p>
    <w:p w:rsidR="00B91E6E" w:rsidRPr="003D71C1" w:rsidRDefault="00B91E6E" w:rsidP="00B91E6E">
      <w:pPr>
        <w:spacing w:line="360" w:lineRule="exact"/>
        <w:jc w:val="both"/>
      </w:pPr>
      <w:r w:rsidRPr="003D71C1">
        <w:rPr>
          <w:rFonts w:ascii="Calibri" w:eastAsia="Calibri" w:hAnsi="Calibri" w:cs="Calibri"/>
          <w:shd w:val="clear" w:color="auto" w:fill="FFFFFF"/>
        </w:rPr>
        <w:t>α) Στην χρήση 202</w:t>
      </w:r>
      <w:r>
        <w:rPr>
          <w:rFonts w:ascii="Calibri" w:eastAsia="Calibri" w:hAnsi="Calibri" w:cs="Calibri"/>
          <w:shd w:val="clear" w:color="auto" w:fill="FFFFFF"/>
        </w:rPr>
        <w:t>2</w:t>
      </w:r>
      <w:r w:rsidRPr="003D71C1">
        <w:rPr>
          <w:rFonts w:ascii="Calibri" w:eastAsia="Calibri" w:hAnsi="Calibri" w:cs="Calibri"/>
          <w:shd w:val="clear" w:color="auto" w:fill="FFFFFF"/>
        </w:rPr>
        <w:t xml:space="preserve"> αυξήθηκαν τα έσοδα (κύκλος εργασιών) κατά </w:t>
      </w:r>
      <w:r>
        <w:rPr>
          <w:rFonts w:ascii="Calibri" w:eastAsia="Calibri" w:hAnsi="Calibri" w:cs="Calibri"/>
          <w:shd w:val="clear" w:color="auto" w:fill="FFFFFF"/>
        </w:rPr>
        <w:t>2,68</w:t>
      </w:r>
      <w:r w:rsidRPr="003D71C1">
        <w:rPr>
          <w:rFonts w:ascii="Calibri" w:eastAsia="Calibri" w:hAnsi="Calibri" w:cs="Calibri"/>
          <w:shd w:val="clear" w:color="auto" w:fill="FFFFFF"/>
        </w:rPr>
        <w:t xml:space="preserve">%  </w:t>
      </w:r>
      <w:r>
        <w:rPr>
          <w:rFonts w:ascii="Calibri" w:eastAsia="Calibri" w:hAnsi="Calibri" w:cs="Calibri"/>
          <w:shd w:val="clear" w:color="auto" w:fill="FFFFFF"/>
        </w:rPr>
        <w:t xml:space="preserve">(+256.223€), </w:t>
      </w:r>
      <w:r w:rsidRPr="003D71C1">
        <w:rPr>
          <w:rFonts w:ascii="Calibri" w:eastAsia="Calibri" w:hAnsi="Calibri" w:cs="Calibri"/>
          <w:shd w:val="clear" w:color="auto" w:fill="FFFFFF"/>
        </w:rPr>
        <w:t>όπως επίσης και τα έξοδα</w:t>
      </w:r>
      <w:r>
        <w:rPr>
          <w:rFonts w:ascii="Calibri" w:eastAsia="Calibri" w:hAnsi="Calibri" w:cs="Calibri"/>
          <w:shd w:val="clear" w:color="auto" w:fill="FFFFFF"/>
        </w:rPr>
        <w:t xml:space="preserve"> </w:t>
      </w:r>
      <w:r w:rsidRPr="003D71C1">
        <w:rPr>
          <w:rFonts w:ascii="Calibri" w:eastAsia="Calibri" w:hAnsi="Calibri" w:cs="Calibri"/>
          <w:shd w:val="clear" w:color="auto" w:fill="FFFFFF"/>
        </w:rPr>
        <w:t>(κόστος αγαθών και υπηρεσιών )</w:t>
      </w:r>
      <w:r>
        <w:rPr>
          <w:rFonts w:ascii="Calibri" w:eastAsia="Calibri" w:hAnsi="Calibri" w:cs="Calibri"/>
          <w:shd w:val="clear" w:color="auto" w:fill="FFFFFF"/>
        </w:rPr>
        <w:t xml:space="preserve"> </w:t>
      </w:r>
      <w:r w:rsidRPr="003D71C1">
        <w:rPr>
          <w:rFonts w:ascii="Calibri" w:eastAsia="Calibri" w:hAnsi="Calibri" w:cs="Calibri"/>
          <w:shd w:val="clear" w:color="auto" w:fill="FFFFFF"/>
        </w:rPr>
        <w:t>κατά 15,8</w:t>
      </w:r>
      <w:r>
        <w:rPr>
          <w:rFonts w:ascii="Calibri" w:eastAsia="Calibri" w:hAnsi="Calibri" w:cs="Calibri"/>
          <w:shd w:val="clear" w:color="auto" w:fill="FFFFFF"/>
        </w:rPr>
        <w:t>7</w:t>
      </w:r>
      <w:r w:rsidRPr="003D71C1">
        <w:rPr>
          <w:rFonts w:ascii="Calibri" w:eastAsia="Calibri" w:hAnsi="Calibri" w:cs="Calibri"/>
          <w:shd w:val="clear" w:color="auto" w:fill="FFFFFF"/>
        </w:rPr>
        <w:t>%</w:t>
      </w:r>
      <w:r>
        <w:rPr>
          <w:rFonts w:ascii="Calibri" w:eastAsia="Calibri" w:hAnsi="Calibri" w:cs="Calibri"/>
          <w:shd w:val="clear" w:color="auto" w:fill="FFFFFF"/>
        </w:rPr>
        <w:t xml:space="preserve"> (+1.363.466€).</w:t>
      </w:r>
      <w:r w:rsidRPr="003D71C1">
        <w:rPr>
          <w:rFonts w:ascii="Calibri" w:eastAsia="Calibri" w:hAnsi="Calibri" w:cs="Calibri"/>
          <w:shd w:val="clear" w:color="auto" w:fill="FFFFFF"/>
        </w:rPr>
        <w:t xml:space="preserve"> Η αύξηση του κύκλου εργασιών σε σχέση </w:t>
      </w:r>
      <w:r>
        <w:rPr>
          <w:rFonts w:ascii="Calibri" w:eastAsia="Calibri" w:hAnsi="Calibri" w:cs="Calibri"/>
          <w:shd w:val="clear" w:color="auto" w:fill="FFFFFF"/>
        </w:rPr>
        <w:t xml:space="preserve">και με την μεγαλύτερη αύξηση </w:t>
      </w:r>
      <w:r w:rsidRPr="003D71C1">
        <w:rPr>
          <w:rFonts w:ascii="Calibri" w:eastAsia="Calibri" w:hAnsi="Calibri" w:cs="Calibri"/>
          <w:shd w:val="clear" w:color="auto" w:fill="FFFFFF"/>
        </w:rPr>
        <w:t xml:space="preserve">του κόστους αγαθών και υπηρεσιών έχει   συνέπεια  τα μικτά αποτελέσματα εκμετάλλευσης να παρουσιάζουν </w:t>
      </w:r>
      <w:r>
        <w:rPr>
          <w:rFonts w:ascii="Calibri" w:eastAsia="Calibri" w:hAnsi="Calibri" w:cs="Calibri"/>
          <w:shd w:val="clear" w:color="auto" w:fill="FFFFFF"/>
        </w:rPr>
        <w:t>έλλειμμα 134.319,29</w:t>
      </w:r>
      <w:r w:rsidRPr="003D71C1">
        <w:rPr>
          <w:rFonts w:ascii="Calibri" w:eastAsia="Calibri" w:hAnsi="Calibri" w:cs="Calibri"/>
          <w:shd w:val="clear" w:color="auto" w:fill="FFFFFF"/>
        </w:rPr>
        <w:t xml:space="preserve"> ευρώ (9</w:t>
      </w:r>
      <w:r>
        <w:rPr>
          <w:rFonts w:ascii="Calibri" w:eastAsia="Calibri" w:hAnsi="Calibri" w:cs="Calibri"/>
          <w:shd w:val="clear" w:color="auto" w:fill="FFFFFF"/>
        </w:rPr>
        <w:t>.821.089,14€ έσοδα – 9.955.403,43€ έξοδα)</w:t>
      </w:r>
    </w:p>
    <w:p w:rsidR="00B91E6E" w:rsidRPr="00B646E5" w:rsidRDefault="00B91E6E" w:rsidP="00B91E6E">
      <w:pPr>
        <w:spacing w:line="360" w:lineRule="exact"/>
        <w:jc w:val="both"/>
      </w:pPr>
      <w:r w:rsidRPr="008660D1">
        <w:rPr>
          <w:rFonts w:ascii="Calibri" w:eastAsia="Calibri" w:hAnsi="Calibri" w:cs="Calibri"/>
          <w:shd w:val="clear" w:color="auto" w:fill="FFFFFF"/>
        </w:rPr>
        <w:t>β) Το ολικό αποτέλεσμα εκμετάλλευσης (</w:t>
      </w:r>
      <w:r>
        <w:rPr>
          <w:rFonts w:ascii="Calibri" w:eastAsia="Calibri" w:hAnsi="Calibri" w:cs="Calibri"/>
          <w:shd w:val="clear" w:color="auto" w:fill="FFFFFF"/>
        </w:rPr>
        <w:t>έλλειμμα</w:t>
      </w:r>
      <w:r w:rsidRPr="008660D1">
        <w:rPr>
          <w:rFonts w:ascii="Calibri" w:eastAsia="Calibri" w:hAnsi="Calibri" w:cs="Calibri"/>
          <w:shd w:val="clear" w:color="auto" w:fill="FFFFFF"/>
        </w:rPr>
        <w:t xml:space="preserve">) ήταν </w:t>
      </w:r>
      <w:r>
        <w:rPr>
          <w:rFonts w:ascii="Calibri" w:eastAsia="Calibri" w:hAnsi="Calibri" w:cs="Calibri"/>
          <w:shd w:val="clear" w:color="auto" w:fill="FFFFFF"/>
        </w:rPr>
        <w:t xml:space="preserve">αρνητικό </w:t>
      </w:r>
      <w:r w:rsidRPr="008660D1">
        <w:rPr>
          <w:rFonts w:ascii="Calibri" w:eastAsia="Calibri" w:hAnsi="Calibri" w:cs="Calibri"/>
          <w:shd w:val="clear" w:color="auto" w:fill="FFFFFF"/>
        </w:rPr>
        <w:t xml:space="preserve">κατά – </w:t>
      </w:r>
      <w:r>
        <w:rPr>
          <w:rFonts w:ascii="Calibri" w:eastAsia="Calibri" w:hAnsi="Calibri" w:cs="Calibri"/>
          <w:shd w:val="clear" w:color="auto" w:fill="FFFFFF"/>
        </w:rPr>
        <w:t>3.223.982,20</w:t>
      </w:r>
      <w:r w:rsidRPr="008660D1">
        <w:rPr>
          <w:rFonts w:ascii="Calibri" w:eastAsia="Calibri" w:hAnsi="Calibri" w:cs="Calibri"/>
          <w:shd w:val="clear" w:color="auto" w:fill="FFFFFF"/>
        </w:rPr>
        <w:t xml:space="preserve"> ευρώ αλλά </w:t>
      </w:r>
      <w:r>
        <w:rPr>
          <w:rFonts w:ascii="Calibri" w:eastAsia="Calibri" w:hAnsi="Calibri" w:cs="Calibri"/>
          <w:shd w:val="clear" w:color="auto" w:fill="FFFFFF"/>
        </w:rPr>
        <w:t>το έλλειμμα ήταν μεγαλύτερο</w:t>
      </w:r>
      <w:r w:rsidRPr="008660D1">
        <w:rPr>
          <w:rFonts w:ascii="Calibri" w:eastAsia="Calibri" w:hAnsi="Calibri" w:cs="Calibri"/>
          <w:shd w:val="clear" w:color="auto" w:fill="FFFFFF"/>
        </w:rPr>
        <w:t xml:space="preserve"> από αυτό</w:t>
      </w:r>
      <w:r>
        <w:rPr>
          <w:rFonts w:ascii="Calibri" w:eastAsia="Calibri" w:hAnsi="Calibri" w:cs="Calibri"/>
          <w:shd w:val="clear" w:color="auto" w:fill="FFFFFF"/>
        </w:rPr>
        <w:t xml:space="preserve"> των -2.251.721,56 ευρώ</w:t>
      </w:r>
      <w:r w:rsidRPr="008660D1">
        <w:rPr>
          <w:rFonts w:ascii="Calibri" w:eastAsia="Calibri" w:hAnsi="Calibri" w:cs="Calibri"/>
          <w:shd w:val="clear" w:color="auto" w:fill="FFFFFF"/>
        </w:rPr>
        <w:t xml:space="preserve"> του 202</w:t>
      </w:r>
      <w:r>
        <w:rPr>
          <w:rFonts w:ascii="Calibri" w:eastAsia="Calibri" w:hAnsi="Calibri" w:cs="Calibri"/>
          <w:shd w:val="clear" w:color="auto" w:fill="FFFFFF"/>
        </w:rPr>
        <w:t xml:space="preserve">1 </w:t>
      </w:r>
      <w:r w:rsidRPr="008660D1">
        <w:rPr>
          <w:rFonts w:ascii="Calibri" w:eastAsia="Calibri" w:hAnsi="Calibri" w:cs="Calibri"/>
          <w:shd w:val="clear" w:color="auto" w:fill="FFFFFF"/>
        </w:rPr>
        <w:t xml:space="preserve"> ( </w:t>
      </w:r>
      <w:r>
        <w:rPr>
          <w:rFonts w:ascii="Calibri" w:eastAsia="Calibri" w:hAnsi="Calibri" w:cs="Calibri"/>
          <w:shd w:val="clear" w:color="auto" w:fill="FFFFFF"/>
        </w:rPr>
        <w:t>972.260,64</w:t>
      </w:r>
      <w:r w:rsidRPr="008660D1">
        <w:rPr>
          <w:rFonts w:ascii="Calibri" w:eastAsia="Calibri" w:hAnsi="Calibri" w:cs="Calibri"/>
          <w:shd w:val="clear" w:color="auto" w:fill="FFFFFF"/>
        </w:rPr>
        <w:t xml:space="preserve"> ευρώ)</w:t>
      </w:r>
      <w:r w:rsidRPr="00B646E5">
        <w:rPr>
          <w:rFonts w:ascii="Calibri" w:eastAsia="Calibri" w:hAnsi="Calibri" w:cs="Calibri"/>
          <w:shd w:val="clear" w:color="auto" w:fill="FFFFFF"/>
        </w:rPr>
        <w:t xml:space="preserve"> </w:t>
      </w:r>
    </w:p>
    <w:p w:rsidR="00B91E6E" w:rsidRPr="00BF011A" w:rsidRDefault="00B91E6E" w:rsidP="00B91E6E">
      <w:pPr>
        <w:spacing w:line="360" w:lineRule="exact"/>
        <w:jc w:val="both"/>
        <w:rPr>
          <w:color w:val="000000"/>
        </w:rPr>
      </w:pPr>
      <w:r w:rsidRPr="00BF011A">
        <w:rPr>
          <w:rFonts w:ascii="Calibri" w:eastAsia="Calibri" w:hAnsi="Calibri" w:cs="Calibri"/>
          <w:color w:val="000000"/>
          <w:shd w:val="clear" w:color="auto" w:fill="FFFFFF"/>
        </w:rPr>
        <w:t xml:space="preserve">γ) Τα έκτακτα και ανόργανα </w:t>
      </w:r>
      <w:r w:rsidRPr="001910B2">
        <w:rPr>
          <w:rFonts w:ascii="Calibri" w:eastAsia="Calibri" w:hAnsi="Calibri" w:cs="Calibri"/>
          <w:color w:val="000000"/>
          <w:u w:val="single"/>
          <w:shd w:val="clear" w:color="auto" w:fill="FFFFFF"/>
        </w:rPr>
        <w:t>έσοδα πλην έξοδα του 2022</w:t>
      </w:r>
      <w:r w:rsidRPr="00BF011A">
        <w:rPr>
          <w:rFonts w:ascii="Calibri" w:eastAsia="Calibri" w:hAnsi="Calibri" w:cs="Calibri"/>
          <w:color w:val="000000"/>
          <w:shd w:val="clear" w:color="auto" w:fill="FFFFFF"/>
        </w:rPr>
        <w:t xml:space="preserve"> ήταν μεγαλύτερα σε σχέση με το 202</w:t>
      </w:r>
      <w:r>
        <w:rPr>
          <w:rFonts w:ascii="Calibri" w:eastAsia="Calibri" w:hAnsi="Calibri" w:cs="Calibri"/>
          <w:color w:val="000000"/>
          <w:shd w:val="clear" w:color="auto" w:fill="FFFFFF"/>
        </w:rPr>
        <w:t>1</w:t>
      </w:r>
      <w:r w:rsidRPr="00BF011A">
        <w:rPr>
          <w:rFonts w:ascii="Calibri" w:eastAsia="Calibri" w:hAnsi="Calibri" w:cs="Calibri"/>
          <w:color w:val="000000"/>
          <w:shd w:val="clear" w:color="auto" w:fill="FFFFFF"/>
        </w:rPr>
        <w:t xml:space="preserve"> κατά </w:t>
      </w:r>
      <w:r>
        <w:rPr>
          <w:rFonts w:ascii="Calibri" w:eastAsia="Calibri" w:hAnsi="Calibri" w:cs="Calibri"/>
          <w:color w:val="000000"/>
          <w:shd w:val="clear" w:color="auto" w:fill="FFFFFF"/>
        </w:rPr>
        <w:t>30.138,86</w:t>
      </w:r>
      <w:r w:rsidRPr="00BF011A">
        <w:rPr>
          <w:rFonts w:ascii="Calibri" w:eastAsia="Calibri" w:hAnsi="Calibri" w:cs="Calibri"/>
          <w:color w:val="000000"/>
          <w:shd w:val="clear" w:color="auto" w:fill="FFFFFF"/>
        </w:rPr>
        <w:t xml:space="preserve"> ευρώ (2.</w:t>
      </w:r>
      <w:r>
        <w:rPr>
          <w:rFonts w:ascii="Calibri" w:eastAsia="Calibri" w:hAnsi="Calibri" w:cs="Calibri"/>
          <w:color w:val="000000"/>
          <w:shd w:val="clear" w:color="auto" w:fill="FFFFFF"/>
        </w:rPr>
        <w:t>920.791,07</w:t>
      </w:r>
      <w:r w:rsidRPr="00BF011A">
        <w:rPr>
          <w:rFonts w:ascii="Calibri" w:eastAsia="Calibri" w:hAnsi="Calibri" w:cs="Calibri"/>
          <w:color w:val="000000"/>
          <w:shd w:val="clear" w:color="auto" w:fill="FFFFFF"/>
        </w:rPr>
        <w:t>- 2.8</w:t>
      </w:r>
      <w:r>
        <w:rPr>
          <w:rFonts w:ascii="Calibri" w:eastAsia="Calibri" w:hAnsi="Calibri" w:cs="Calibri"/>
          <w:color w:val="000000"/>
          <w:shd w:val="clear" w:color="auto" w:fill="FFFFFF"/>
        </w:rPr>
        <w:t>90.652,21</w:t>
      </w:r>
      <w:r w:rsidRPr="00BF011A">
        <w:rPr>
          <w:rFonts w:ascii="Calibri" w:eastAsia="Calibri" w:hAnsi="Calibri" w:cs="Calibri"/>
          <w:color w:val="000000"/>
          <w:shd w:val="clear" w:color="auto" w:fill="FFFFFF"/>
        </w:rPr>
        <w:t xml:space="preserve">) και </w:t>
      </w:r>
    </w:p>
    <w:p w:rsidR="00B91E6E" w:rsidRPr="00B646E5" w:rsidRDefault="00B91E6E" w:rsidP="00B91E6E">
      <w:pPr>
        <w:spacing w:line="360" w:lineRule="exact"/>
        <w:jc w:val="both"/>
      </w:pPr>
      <w:r w:rsidRPr="00BF011A">
        <w:rPr>
          <w:rFonts w:ascii="Calibri" w:eastAsia="Calibri" w:hAnsi="Calibri" w:cs="Calibri"/>
          <w:shd w:val="clear" w:color="auto" w:fill="FFFFFF"/>
        </w:rPr>
        <w:t>δ) Οι αποσβέσεις του 202</w:t>
      </w:r>
      <w:r>
        <w:rPr>
          <w:rFonts w:ascii="Calibri" w:eastAsia="Calibri" w:hAnsi="Calibri" w:cs="Calibri"/>
          <w:shd w:val="clear" w:color="auto" w:fill="FFFFFF"/>
        </w:rPr>
        <w:t>2</w:t>
      </w:r>
      <w:r w:rsidRPr="00BF011A">
        <w:rPr>
          <w:rFonts w:ascii="Calibri" w:eastAsia="Calibri" w:hAnsi="Calibri" w:cs="Calibri"/>
          <w:shd w:val="clear" w:color="auto" w:fill="FFFFFF"/>
        </w:rPr>
        <w:t xml:space="preserve"> ήταν 3.</w:t>
      </w:r>
      <w:r>
        <w:rPr>
          <w:rFonts w:ascii="Calibri" w:eastAsia="Calibri" w:hAnsi="Calibri" w:cs="Calibri"/>
          <w:shd w:val="clear" w:color="auto" w:fill="FFFFFF"/>
        </w:rPr>
        <w:t>436.916</w:t>
      </w:r>
      <w:r w:rsidRPr="00BF011A">
        <w:rPr>
          <w:rFonts w:ascii="Calibri" w:eastAsia="Calibri" w:hAnsi="Calibri" w:cs="Calibri"/>
          <w:shd w:val="clear" w:color="auto" w:fill="FFFFFF"/>
        </w:rPr>
        <w:t>,</w:t>
      </w:r>
      <w:r>
        <w:rPr>
          <w:rFonts w:ascii="Calibri" w:eastAsia="Calibri" w:hAnsi="Calibri" w:cs="Calibri"/>
          <w:shd w:val="clear" w:color="auto" w:fill="FFFFFF"/>
        </w:rPr>
        <w:t>52</w:t>
      </w:r>
      <w:r w:rsidRPr="00BF011A">
        <w:rPr>
          <w:rFonts w:ascii="Calibri" w:eastAsia="Calibri" w:hAnsi="Calibri" w:cs="Calibri"/>
          <w:shd w:val="clear" w:color="auto" w:fill="FFFFFF"/>
        </w:rPr>
        <w:t xml:space="preserve"> ευρώ</w:t>
      </w:r>
      <w:r>
        <w:rPr>
          <w:rFonts w:ascii="Calibri" w:eastAsia="Calibri" w:hAnsi="Calibri" w:cs="Calibri"/>
          <w:shd w:val="clear" w:color="auto" w:fill="FFFFFF"/>
        </w:rPr>
        <w:t>, ήτοι μικρότερες των 3.686.747,64</w:t>
      </w:r>
      <w:r w:rsidRPr="00BF011A">
        <w:rPr>
          <w:rFonts w:ascii="Calibri" w:eastAsia="Calibri" w:hAnsi="Calibri" w:cs="Calibri"/>
          <w:shd w:val="clear" w:color="auto" w:fill="FFFFFF"/>
        </w:rPr>
        <w:t xml:space="preserve"> ευρώ το 20</w:t>
      </w:r>
      <w:r>
        <w:rPr>
          <w:rFonts w:ascii="Calibri" w:eastAsia="Calibri" w:hAnsi="Calibri" w:cs="Calibri"/>
          <w:shd w:val="clear" w:color="auto" w:fill="FFFFFF"/>
        </w:rPr>
        <w:t>21</w:t>
      </w:r>
      <w:r w:rsidRPr="00B646E5">
        <w:rPr>
          <w:rFonts w:ascii="Calibri" w:eastAsia="Calibri" w:hAnsi="Calibri" w:cs="Calibri"/>
          <w:shd w:val="clear" w:color="auto" w:fill="FFFFFF"/>
        </w:rPr>
        <w:t xml:space="preserve"> </w:t>
      </w:r>
    </w:p>
    <w:p w:rsidR="00B91E6E" w:rsidRPr="00B646E5" w:rsidRDefault="00B91E6E" w:rsidP="00B91E6E">
      <w:pPr>
        <w:spacing w:line="360" w:lineRule="exact"/>
        <w:jc w:val="both"/>
        <w:rPr>
          <w:rFonts w:ascii="Calibri" w:eastAsia="Calibri" w:hAnsi="Calibri" w:cs="Calibri"/>
          <w:b/>
          <w:u w:val="single"/>
          <w:shd w:val="clear" w:color="auto" w:fill="FFFFFF"/>
        </w:rPr>
      </w:pPr>
    </w:p>
    <w:p w:rsidR="00B91E6E" w:rsidRDefault="00B91E6E" w:rsidP="00B91E6E">
      <w:pPr>
        <w:spacing w:line="360" w:lineRule="auto"/>
        <w:jc w:val="both"/>
        <w:rPr>
          <w:rFonts w:ascii="Calibri" w:eastAsia="Calibri" w:hAnsi="Calibri" w:cs="Calibri"/>
          <w:shd w:val="clear" w:color="auto" w:fill="FFFFFF"/>
        </w:rPr>
      </w:pPr>
      <w:proofErr w:type="spellStart"/>
      <w:r w:rsidRPr="00B24315">
        <w:rPr>
          <w:rFonts w:ascii="Calibri" w:eastAsia="Calibri" w:hAnsi="Calibri" w:cs="Calibri"/>
          <w:b/>
          <w:u w:val="single"/>
          <w:shd w:val="clear" w:color="auto" w:fill="FFFFFF"/>
        </w:rPr>
        <w:lastRenderedPageBreak/>
        <w:t>Ετσι</w:t>
      </w:r>
      <w:proofErr w:type="spellEnd"/>
      <w:r w:rsidRPr="00B24315">
        <w:rPr>
          <w:rFonts w:ascii="Calibri" w:eastAsia="Calibri" w:hAnsi="Calibri" w:cs="Calibri"/>
          <w:b/>
          <w:u w:val="single"/>
          <w:shd w:val="clear" w:color="auto" w:fill="FFFFFF"/>
        </w:rPr>
        <w:t xml:space="preserve"> </w:t>
      </w:r>
      <w:r w:rsidRPr="00B24315">
        <w:rPr>
          <w:rFonts w:ascii="Calibri" w:eastAsia="Calibri" w:hAnsi="Calibri" w:cs="Calibri"/>
          <w:shd w:val="clear" w:color="auto" w:fill="FFFFFF"/>
        </w:rPr>
        <w:t xml:space="preserve"> τα οργανικά και έκτακτα αποτελέσματα του 202</w:t>
      </w:r>
      <w:r>
        <w:rPr>
          <w:rFonts w:ascii="Calibri" w:eastAsia="Calibri" w:hAnsi="Calibri" w:cs="Calibri"/>
          <w:shd w:val="clear" w:color="auto" w:fill="FFFFFF"/>
        </w:rPr>
        <w:t>2</w:t>
      </w:r>
      <w:r w:rsidRPr="00B24315">
        <w:rPr>
          <w:rFonts w:ascii="Calibri" w:eastAsia="Calibri" w:hAnsi="Calibri" w:cs="Calibri"/>
          <w:shd w:val="clear" w:color="auto" w:fill="FFFFFF"/>
        </w:rPr>
        <w:t xml:space="preserve"> </w:t>
      </w:r>
      <w:r w:rsidRPr="00B24315">
        <w:rPr>
          <w:rFonts w:ascii="Calibri" w:eastAsia="Calibri" w:hAnsi="Calibri" w:cs="Calibri"/>
          <w:b/>
          <w:bCs/>
          <w:shd w:val="clear" w:color="auto" w:fill="FFFFFF"/>
        </w:rPr>
        <w:t xml:space="preserve">διαμορφώθηκαν με </w:t>
      </w:r>
      <w:r>
        <w:rPr>
          <w:rFonts w:ascii="Calibri" w:eastAsia="Calibri" w:hAnsi="Calibri" w:cs="Calibri"/>
          <w:b/>
          <w:bCs/>
          <w:shd w:val="clear" w:color="auto" w:fill="FFFFFF"/>
        </w:rPr>
        <w:t>έλλειμμα</w:t>
      </w:r>
      <w:r w:rsidRPr="00B24315">
        <w:rPr>
          <w:rFonts w:ascii="Calibri" w:eastAsia="Calibri" w:hAnsi="Calibri" w:cs="Calibri"/>
          <w:b/>
          <w:bCs/>
          <w:shd w:val="clear" w:color="auto" w:fill="FFFFFF"/>
        </w:rPr>
        <w:t xml:space="preserve"> (</w:t>
      </w:r>
      <w:r>
        <w:rPr>
          <w:rFonts w:ascii="Calibri" w:eastAsia="Calibri" w:hAnsi="Calibri" w:cs="Calibri"/>
          <w:b/>
          <w:bCs/>
          <w:shd w:val="clear" w:color="auto" w:fill="FFFFFF"/>
        </w:rPr>
        <w:t>ζημιά</w:t>
      </w:r>
      <w:r w:rsidRPr="00B24315">
        <w:rPr>
          <w:rFonts w:ascii="Calibri" w:eastAsia="Calibri" w:hAnsi="Calibri" w:cs="Calibri"/>
          <w:b/>
          <w:bCs/>
          <w:shd w:val="clear" w:color="auto" w:fill="FFFFFF"/>
        </w:rPr>
        <w:t xml:space="preserve">)  κατά </w:t>
      </w:r>
      <w:r>
        <w:rPr>
          <w:rFonts w:ascii="Calibri" w:eastAsia="Calibri" w:hAnsi="Calibri" w:cs="Calibri"/>
          <w:b/>
          <w:bCs/>
          <w:shd w:val="clear" w:color="auto" w:fill="FFFFFF"/>
        </w:rPr>
        <w:t>– 303.191,13</w:t>
      </w:r>
      <w:r w:rsidRPr="00B24315">
        <w:rPr>
          <w:rFonts w:ascii="Calibri" w:eastAsia="Calibri" w:hAnsi="Calibri" w:cs="Calibri"/>
          <w:b/>
          <w:bCs/>
          <w:shd w:val="clear" w:color="auto" w:fill="FFFFFF"/>
        </w:rPr>
        <w:t xml:space="preserve"> ευρώ </w:t>
      </w:r>
      <w:r w:rsidRPr="00B24315">
        <w:rPr>
          <w:rFonts w:ascii="Calibri" w:eastAsia="Calibri" w:hAnsi="Calibri" w:cs="Calibri"/>
          <w:shd w:val="clear" w:color="auto" w:fill="FFFFFF"/>
        </w:rPr>
        <w:t>και τα σωρευμένα κέρδη</w:t>
      </w:r>
      <w:r>
        <w:rPr>
          <w:rFonts w:ascii="Calibri" w:eastAsia="Calibri" w:hAnsi="Calibri" w:cs="Calibri"/>
          <w:shd w:val="clear" w:color="auto" w:fill="FFFFFF"/>
        </w:rPr>
        <w:t xml:space="preserve"> </w:t>
      </w:r>
      <w:r w:rsidRPr="00B24315">
        <w:rPr>
          <w:rFonts w:ascii="Calibri" w:eastAsia="Calibri" w:hAnsi="Calibri" w:cs="Calibri"/>
          <w:shd w:val="clear" w:color="auto" w:fill="FFFFFF"/>
        </w:rPr>
        <w:t xml:space="preserve">από τις προηγούμενες </w:t>
      </w:r>
      <w:r>
        <w:rPr>
          <w:rFonts w:ascii="Calibri" w:eastAsia="Calibri" w:hAnsi="Calibri" w:cs="Calibri"/>
          <w:shd w:val="clear" w:color="auto" w:fill="FFFFFF"/>
        </w:rPr>
        <w:t>χρήσεις, μετά τους φόρους,</w:t>
      </w:r>
      <w:r w:rsidRPr="00B24315">
        <w:rPr>
          <w:rFonts w:ascii="Calibri" w:eastAsia="Calibri" w:hAnsi="Calibri" w:cs="Calibri"/>
          <w:shd w:val="clear" w:color="auto" w:fill="FFFFFF"/>
        </w:rPr>
        <w:t xml:space="preserve"> διαμορφώθηκαν σε 1.</w:t>
      </w:r>
      <w:r>
        <w:rPr>
          <w:rFonts w:ascii="Calibri" w:eastAsia="Calibri" w:hAnsi="Calibri" w:cs="Calibri"/>
          <w:shd w:val="clear" w:color="auto" w:fill="FFFFFF"/>
        </w:rPr>
        <w:t>132.982</w:t>
      </w:r>
      <w:r w:rsidRPr="00B24315">
        <w:rPr>
          <w:rFonts w:ascii="Calibri" w:eastAsia="Calibri" w:hAnsi="Calibri" w:cs="Calibri"/>
          <w:shd w:val="clear" w:color="auto" w:fill="FFFFFF"/>
        </w:rPr>
        <w:t>,</w:t>
      </w:r>
      <w:r>
        <w:rPr>
          <w:rFonts w:ascii="Calibri" w:eastAsia="Calibri" w:hAnsi="Calibri" w:cs="Calibri"/>
          <w:shd w:val="clear" w:color="auto" w:fill="FFFFFF"/>
        </w:rPr>
        <w:t>59</w:t>
      </w:r>
      <w:r w:rsidRPr="00B24315">
        <w:rPr>
          <w:rFonts w:ascii="Calibri" w:eastAsia="Calibri" w:hAnsi="Calibri" w:cs="Calibri"/>
          <w:shd w:val="clear" w:color="auto" w:fill="FFFFFF"/>
        </w:rPr>
        <w:t xml:space="preserve"> ευρώ.</w:t>
      </w:r>
    </w:p>
    <w:p w:rsidR="00B91E6E" w:rsidRPr="00B646E5" w:rsidRDefault="00B91E6E" w:rsidP="00B91E6E">
      <w:pPr>
        <w:spacing w:line="360" w:lineRule="exact"/>
        <w:jc w:val="both"/>
      </w:pPr>
    </w:p>
    <w:p w:rsidR="00B91E6E" w:rsidRDefault="00B91E6E" w:rsidP="00B91E6E">
      <w:pPr>
        <w:spacing w:line="360" w:lineRule="exact"/>
        <w:jc w:val="center"/>
        <w:rPr>
          <w:rFonts w:ascii="Calibri" w:eastAsia="Calibri" w:hAnsi="Calibri" w:cs="Calibri"/>
          <w:b/>
          <w:sz w:val="28"/>
          <w:u w:val="single"/>
          <w:shd w:val="clear" w:color="auto" w:fill="FFFFFF"/>
        </w:rPr>
      </w:pPr>
      <w:r w:rsidRPr="00B646E5">
        <w:rPr>
          <w:rFonts w:ascii="Calibri" w:eastAsia="Calibri" w:hAnsi="Calibri" w:cs="Calibri"/>
          <w:b/>
          <w:sz w:val="28"/>
          <w:u w:val="single"/>
          <w:shd w:val="clear" w:color="auto" w:fill="FFFFFF"/>
        </w:rPr>
        <w:t>Γ’ ΑΝΑΛΥΣΗ ΕΣΟΔΩΝ ΧΡΗΣΗΣ 20</w:t>
      </w:r>
      <w:r>
        <w:rPr>
          <w:rFonts w:ascii="Calibri" w:eastAsia="Calibri" w:hAnsi="Calibri" w:cs="Calibri"/>
          <w:b/>
          <w:sz w:val="28"/>
          <w:u w:val="single"/>
          <w:shd w:val="clear" w:color="auto" w:fill="FFFFFF"/>
        </w:rPr>
        <w:t>22</w:t>
      </w:r>
    </w:p>
    <w:p w:rsidR="00B91E6E" w:rsidRDefault="00B91E6E" w:rsidP="00B91E6E">
      <w:pPr>
        <w:spacing w:line="360" w:lineRule="exact"/>
        <w:jc w:val="center"/>
        <w:rPr>
          <w:rFonts w:ascii="Calibri" w:eastAsia="Calibri" w:hAnsi="Calibri" w:cs="Calibri"/>
          <w:b/>
          <w:sz w:val="28"/>
          <w:u w:val="single"/>
          <w:shd w:val="clear" w:color="auto" w:fill="FFFFFF"/>
        </w:rPr>
      </w:pPr>
    </w:p>
    <w:tbl>
      <w:tblPr>
        <w:tblW w:w="8440" w:type="dxa"/>
        <w:jc w:val="center"/>
        <w:tblLook w:val="04A0"/>
      </w:tblPr>
      <w:tblGrid>
        <w:gridCol w:w="1044"/>
        <w:gridCol w:w="2920"/>
        <w:gridCol w:w="1280"/>
        <w:gridCol w:w="1340"/>
        <w:gridCol w:w="1060"/>
        <w:gridCol w:w="920"/>
      </w:tblGrid>
      <w:tr w:rsidR="00B91E6E" w:rsidRPr="00242AFD" w:rsidTr="00410403">
        <w:trPr>
          <w:trHeight w:val="555"/>
          <w:jc w:val="center"/>
        </w:trPr>
        <w:tc>
          <w:tcPr>
            <w:tcW w:w="920"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B91E6E" w:rsidRPr="00242AFD" w:rsidRDefault="00B91E6E" w:rsidP="00410403">
            <w:pPr>
              <w:rPr>
                <w:rFonts w:ascii="Calibri" w:hAnsi="Calibri" w:cs="Calibri"/>
                <w:b/>
                <w:bCs/>
                <w:sz w:val="18"/>
                <w:szCs w:val="18"/>
              </w:rPr>
            </w:pPr>
            <w:r w:rsidRPr="00242AFD">
              <w:rPr>
                <w:rFonts w:ascii="Calibri" w:hAnsi="Calibri" w:cs="Calibri"/>
                <w:b/>
                <w:bCs/>
                <w:sz w:val="18"/>
                <w:szCs w:val="18"/>
              </w:rPr>
              <w:t>ΛΟΓ/ΣΜΟΣ</w:t>
            </w:r>
          </w:p>
        </w:tc>
        <w:tc>
          <w:tcPr>
            <w:tcW w:w="2920" w:type="dxa"/>
            <w:tcBorders>
              <w:top w:val="single" w:sz="8" w:space="0" w:color="auto"/>
              <w:left w:val="nil"/>
              <w:bottom w:val="single" w:sz="8" w:space="0" w:color="auto"/>
              <w:right w:val="single" w:sz="8" w:space="0" w:color="auto"/>
            </w:tcBorders>
            <w:shd w:val="clear" w:color="000000" w:fill="A6A6A6"/>
            <w:noWrap/>
            <w:vAlign w:val="center"/>
            <w:hideMark/>
          </w:tcPr>
          <w:p w:rsidR="00B91E6E" w:rsidRPr="00242AFD" w:rsidRDefault="00B91E6E" w:rsidP="00410403">
            <w:pPr>
              <w:jc w:val="center"/>
              <w:rPr>
                <w:rFonts w:ascii="Calibri" w:hAnsi="Calibri" w:cs="Calibri"/>
                <w:b/>
                <w:bCs/>
                <w:sz w:val="18"/>
                <w:szCs w:val="18"/>
              </w:rPr>
            </w:pPr>
            <w:r w:rsidRPr="00242AFD">
              <w:rPr>
                <w:rFonts w:ascii="Calibri" w:hAnsi="Calibri" w:cs="Calibri"/>
                <w:b/>
                <w:bCs/>
                <w:sz w:val="18"/>
                <w:szCs w:val="18"/>
              </w:rPr>
              <w:t>ΠΕΡΙΓΡΑΦΗ</w:t>
            </w:r>
          </w:p>
        </w:tc>
        <w:tc>
          <w:tcPr>
            <w:tcW w:w="1280" w:type="dxa"/>
            <w:tcBorders>
              <w:top w:val="single" w:sz="8" w:space="0" w:color="auto"/>
              <w:left w:val="nil"/>
              <w:bottom w:val="single" w:sz="8" w:space="0" w:color="auto"/>
              <w:right w:val="single" w:sz="8" w:space="0" w:color="auto"/>
            </w:tcBorders>
            <w:shd w:val="clear" w:color="000000" w:fill="A6A6A6"/>
            <w:noWrap/>
            <w:vAlign w:val="center"/>
            <w:hideMark/>
          </w:tcPr>
          <w:p w:rsidR="00B91E6E" w:rsidRPr="00242AFD" w:rsidRDefault="00B91E6E" w:rsidP="00410403">
            <w:pPr>
              <w:jc w:val="center"/>
              <w:rPr>
                <w:rFonts w:ascii="Calibri" w:hAnsi="Calibri" w:cs="Calibri"/>
                <w:b/>
                <w:bCs/>
                <w:sz w:val="18"/>
                <w:szCs w:val="18"/>
              </w:rPr>
            </w:pPr>
            <w:r w:rsidRPr="00242AFD">
              <w:rPr>
                <w:rFonts w:ascii="Calibri" w:hAnsi="Calibri" w:cs="Calibri"/>
                <w:b/>
                <w:bCs/>
                <w:sz w:val="18"/>
                <w:szCs w:val="18"/>
              </w:rPr>
              <w:t>2022</w:t>
            </w:r>
          </w:p>
        </w:tc>
        <w:tc>
          <w:tcPr>
            <w:tcW w:w="1340" w:type="dxa"/>
            <w:tcBorders>
              <w:top w:val="single" w:sz="8" w:space="0" w:color="auto"/>
              <w:left w:val="nil"/>
              <w:bottom w:val="single" w:sz="8" w:space="0" w:color="auto"/>
              <w:right w:val="single" w:sz="8" w:space="0" w:color="auto"/>
            </w:tcBorders>
            <w:shd w:val="clear" w:color="000000" w:fill="A6A6A6"/>
            <w:noWrap/>
            <w:vAlign w:val="center"/>
            <w:hideMark/>
          </w:tcPr>
          <w:p w:rsidR="00B91E6E" w:rsidRPr="00242AFD" w:rsidRDefault="00B91E6E" w:rsidP="00410403">
            <w:pPr>
              <w:jc w:val="center"/>
              <w:rPr>
                <w:rFonts w:ascii="Calibri" w:hAnsi="Calibri" w:cs="Calibri"/>
                <w:b/>
                <w:bCs/>
                <w:sz w:val="18"/>
                <w:szCs w:val="18"/>
              </w:rPr>
            </w:pPr>
            <w:r w:rsidRPr="00242AFD">
              <w:rPr>
                <w:rFonts w:ascii="Calibri" w:hAnsi="Calibri" w:cs="Calibri"/>
                <w:b/>
                <w:bCs/>
                <w:sz w:val="18"/>
                <w:szCs w:val="18"/>
              </w:rPr>
              <w:t>2021</w:t>
            </w:r>
          </w:p>
        </w:tc>
        <w:tc>
          <w:tcPr>
            <w:tcW w:w="1060" w:type="dxa"/>
            <w:tcBorders>
              <w:top w:val="single" w:sz="8" w:space="0" w:color="auto"/>
              <w:left w:val="nil"/>
              <w:bottom w:val="single" w:sz="8" w:space="0" w:color="auto"/>
              <w:right w:val="single" w:sz="8" w:space="0" w:color="auto"/>
            </w:tcBorders>
            <w:shd w:val="clear" w:color="000000" w:fill="A6A6A6"/>
            <w:vAlign w:val="center"/>
            <w:hideMark/>
          </w:tcPr>
          <w:p w:rsidR="00B91E6E" w:rsidRPr="00242AFD" w:rsidRDefault="00B91E6E" w:rsidP="00410403">
            <w:pPr>
              <w:jc w:val="center"/>
              <w:rPr>
                <w:rFonts w:ascii="Calibri" w:hAnsi="Calibri" w:cs="Calibri"/>
                <w:b/>
                <w:bCs/>
                <w:sz w:val="18"/>
                <w:szCs w:val="18"/>
              </w:rPr>
            </w:pPr>
            <w:r w:rsidRPr="00242AFD">
              <w:rPr>
                <w:rFonts w:ascii="Calibri" w:hAnsi="Calibri" w:cs="Calibri"/>
                <w:b/>
                <w:bCs/>
                <w:sz w:val="18"/>
                <w:szCs w:val="18"/>
              </w:rPr>
              <w:t>Μεταβ.   2022-2021</w:t>
            </w:r>
          </w:p>
        </w:tc>
        <w:tc>
          <w:tcPr>
            <w:tcW w:w="920" w:type="dxa"/>
            <w:tcBorders>
              <w:top w:val="single" w:sz="8" w:space="0" w:color="auto"/>
              <w:left w:val="nil"/>
              <w:bottom w:val="single" w:sz="8" w:space="0" w:color="auto"/>
              <w:right w:val="single" w:sz="8" w:space="0" w:color="auto"/>
            </w:tcBorders>
            <w:shd w:val="clear" w:color="000000" w:fill="A6A6A6"/>
            <w:noWrap/>
            <w:vAlign w:val="center"/>
            <w:hideMark/>
          </w:tcPr>
          <w:p w:rsidR="00B91E6E" w:rsidRPr="00242AFD" w:rsidRDefault="00B91E6E" w:rsidP="00410403">
            <w:pPr>
              <w:jc w:val="center"/>
              <w:rPr>
                <w:rFonts w:ascii="Calibri" w:hAnsi="Calibri" w:cs="Calibri"/>
                <w:b/>
                <w:bCs/>
                <w:sz w:val="18"/>
                <w:szCs w:val="18"/>
              </w:rPr>
            </w:pPr>
            <w:r w:rsidRPr="00242AFD">
              <w:rPr>
                <w:rFonts w:ascii="Calibri" w:hAnsi="Calibri" w:cs="Calibri"/>
                <w:b/>
                <w:bCs/>
                <w:sz w:val="18"/>
                <w:szCs w:val="18"/>
              </w:rPr>
              <w:t>%</w:t>
            </w:r>
          </w:p>
        </w:tc>
      </w:tr>
      <w:tr w:rsidR="00B91E6E" w:rsidRPr="00242AFD" w:rsidTr="00410403">
        <w:trPr>
          <w:trHeight w:val="69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72</w:t>
            </w:r>
          </w:p>
        </w:tc>
        <w:tc>
          <w:tcPr>
            <w:tcW w:w="2920" w:type="dxa"/>
            <w:tcBorders>
              <w:top w:val="nil"/>
              <w:left w:val="nil"/>
              <w:bottom w:val="single" w:sz="4" w:space="0" w:color="auto"/>
              <w:right w:val="single" w:sz="8" w:space="0" w:color="auto"/>
            </w:tcBorders>
            <w:shd w:val="clear" w:color="auto" w:fill="auto"/>
            <w:vAlign w:val="center"/>
            <w:hideMark/>
          </w:tcPr>
          <w:p w:rsidR="00B91E6E" w:rsidRPr="00242AFD" w:rsidRDefault="00B91E6E" w:rsidP="00410403">
            <w:pPr>
              <w:rPr>
                <w:rFonts w:ascii="Calibri" w:hAnsi="Calibri" w:cs="Calibri"/>
                <w:sz w:val="18"/>
                <w:szCs w:val="18"/>
              </w:rPr>
            </w:pPr>
            <w:proofErr w:type="spellStart"/>
            <w:r w:rsidRPr="00242AFD">
              <w:rPr>
                <w:rFonts w:ascii="Calibri" w:hAnsi="Calibri" w:cs="Calibri"/>
                <w:sz w:val="18"/>
                <w:szCs w:val="18"/>
              </w:rPr>
              <w:t>Εσοδα</w:t>
            </w:r>
            <w:proofErr w:type="spellEnd"/>
            <w:r w:rsidRPr="00242AFD">
              <w:rPr>
                <w:rFonts w:ascii="Calibri" w:hAnsi="Calibri" w:cs="Calibri"/>
                <w:sz w:val="18"/>
                <w:szCs w:val="18"/>
              </w:rPr>
              <w:t xml:space="preserve"> από φόρους-εισφορές-τέλη-πρόστιμα και προσαυξήσεις</w:t>
            </w:r>
          </w:p>
        </w:tc>
        <w:tc>
          <w:tcPr>
            <w:tcW w:w="128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435.399,89</w:t>
            </w:r>
          </w:p>
        </w:tc>
        <w:tc>
          <w:tcPr>
            <w:tcW w:w="134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413.478,36</w:t>
            </w:r>
          </w:p>
        </w:tc>
        <w:tc>
          <w:tcPr>
            <w:tcW w:w="1060" w:type="dxa"/>
            <w:tcBorders>
              <w:top w:val="nil"/>
              <w:left w:val="nil"/>
              <w:bottom w:val="single" w:sz="4" w:space="0" w:color="auto"/>
              <w:right w:val="single" w:sz="4"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21.921,53</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5,30%</w:t>
            </w:r>
          </w:p>
        </w:tc>
      </w:tr>
      <w:tr w:rsidR="00B91E6E" w:rsidRPr="00242AFD" w:rsidTr="00410403">
        <w:trPr>
          <w:trHeight w:val="645"/>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73</w:t>
            </w:r>
          </w:p>
        </w:tc>
        <w:tc>
          <w:tcPr>
            <w:tcW w:w="2920" w:type="dxa"/>
            <w:tcBorders>
              <w:top w:val="nil"/>
              <w:left w:val="nil"/>
              <w:bottom w:val="single" w:sz="4" w:space="0" w:color="auto"/>
              <w:right w:val="single" w:sz="8" w:space="0" w:color="auto"/>
            </w:tcBorders>
            <w:shd w:val="clear" w:color="auto" w:fill="auto"/>
            <w:vAlign w:val="center"/>
            <w:hideMark/>
          </w:tcPr>
          <w:p w:rsidR="00B91E6E" w:rsidRPr="00242AFD" w:rsidRDefault="00B91E6E" w:rsidP="00410403">
            <w:pPr>
              <w:rPr>
                <w:rFonts w:ascii="Calibri" w:hAnsi="Calibri" w:cs="Calibri"/>
                <w:sz w:val="18"/>
                <w:szCs w:val="18"/>
              </w:rPr>
            </w:pPr>
            <w:proofErr w:type="spellStart"/>
            <w:r w:rsidRPr="00242AFD">
              <w:rPr>
                <w:rFonts w:ascii="Calibri" w:hAnsi="Calibri" w:cs="Calibri"/>
                <w:sz w:val="18"/>
                <w:szCs w:val="18"/>
              </w:rPr>
              <w:t>Εσοδα</w:t>
            </w:r>
            <w:proofErr w:type="spellEnd"/>
            <w:r w:rsidRPr="00242AFD">
              <w:rPr>
                <w:rFonts w:ascii="Calibri" w:hAnsi="Calibri" w:cs="Calibri"/>
                <w:sz w:val="18"/>
                <w:szCs w:val="18"/>
              </w:rPr>
              <w:t xml:space="preserve"> από παροχή υπηρεσιών (ανταποδοτικά τέλη κλπ.)</w:t>
            </w:r>
          </w:p>
        </w:tc>
        <w:tc>
          <w:tcPr>
            <w:tcW w:w="128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3.630.807,80</w:t>
            </w:r>
          </w:p>
        </w:tc>
        <w:tc>
          <w:tcPr>
            <w:tcW w:w="134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3.510.727,96</w:t>
            </w:r>
          </w:p>
        </w:tc>
        <w:tc>
          <w:tcPr>
            <w:tcW w:w="1060" w:type="dxa"/>
            <w:tcBorders>
              <w:top w:val="nil"/>
              <w:left w:val="nil"/>
              <w:bottom w:val="single" w:sz="4" w:space="0" w:color="auto"/>
              <w:right w:val="single" w:sz="4"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120.079,84</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3,42%</w:t>
            </w:r>
          </w:p>
        </w:tc>
      </w:tr>
      <w:tr w:rsidR="00B91E6E" w:rsidRPr="00242AFD" w:rsidTr="00410403">
        <w:trPr>
          <w:trHeight w:val="60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74</w:t>
            </w:r>
          </w:p>
        </w:tc>
        <w:tc>
          <w:tcPr>
            <w:tcW w:w="2920" w:type="dxa"/>
            <w:tcBorders>
              <w:top w:val="nil"/>
              <w:left w:val="nil"/>
              <w:bottom w:val="single" w:sz="4" w:space="0" w:color="auto"/>
              <w:right w:val="single" w:sz="8" w:space="0" w:color="auto"/>
            </w:tcBorders>
            <w:shd w:val="clear" w:color="auto" w:fill="auto"/>
            <w:vAlign w:val="center"/>
            <w:hideMark/>
          </w:tcPr>
          <w:p w:rsidR="00B91E6E" w:rsidRPr="00242AFD" w:rsidRDefault="00B91E6E" w:rsidP="00410403">
            <w:pPr>
              <w:rPr>
                <w:rFonts w:ascii="Calibri" w:hAnsi="Calibri" w:cs="Calibri"/>
                <w:sz w:val="18"/>
                <w:szCs w:val="18"/>
              </w:rPr>
            </w:pPr>
            <w:r w:rsidRPr="00242AFD">
              <w:rPr>
                <w:rFonts w:ascii="Calibri" w:hAnsi="Calibri" w:cs="Calibri"/>
                <w:sz w:val="18"/>
                <w:szCs w:val="18"/>
              </w:rPr>
              <w:t xml:space="preserve">Επιχορηγήσεις </w:t>
            </w:r>
          </w:p>
        </w:tc>
        <w:tc>
          <w:tcPr>
            <w:tcW w:w="128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7.274.483,15</w:t>
            </w:r>
          </w:p>
        </w:tc>
        <w:tc>
          <w:tcPr>
            <w:tcW w:w="134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7.165.573,44</w:t>
            </w:r>
          </w:p>
        </w:tc>
        <w:tc>
          <w:tcPr>
            <w:tcW w:w="1060" w:type="dxa"/>
            <w:tcBorders>
              <w:top w:val="nil"/>
              <w:left w:val="nil"/>
              <w:bottom w:val="single" w:sz="4" w:space="0" w:color="auto"/>
              <w:right w:val="single" w:sz="4"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108.909,71</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1,52%</w:t>
            </w:r>
          </w:p>
        </w:tc>
      </w:tr>
      <w:tr w:rsidR="00B91E6E" w:rsidRPr="00242AFD" w:rsidTr="00410403">
        <w:trPr>
          <w:trHeight w:val="60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75</w:t>
            </w:r>
          </w:p>
        </w:tc>
        <w:tc>
          <w:tcPr>
            <w:tcW w:w="2920" w:type="dxa"/>
            <w:tcBorders>
              <w:top w:val="nil"/>
              <w:left w:val="nil"/>
              <w:bottom w:val="single" w:sz="4" w:space="0" w:color="auto"/>
              <w:right w:val="single" w:sz="8" w:space="0" w:color="auto"/>
            </w:tcBorders>
            <w:shd w:val="clear" w:color="auto" w:fill="auto"/>
            <w:vAlign w:val="center"/>
            <w:hideMark/>
          </w:tcPr>
          <w:p w:rsidR="00B91E6E" w:rsidRPr="00242AFD" w:rsidRDefault="00B91E6E" w:rsidP="00410403">
            <w:pPr>
              <w:rPr>
                <w:rFonts w:ascii="Calibri" w:hAnsi="Calibri" w:cs="Calibri"/>
                <w:sz w:val="18"/>
                <w:szCs w:val="18"/>
              </w:rPr>
            </w:pPr>
            <w:proofErr w:type="spellStart"/>
            <w:r w:rsidRPr="00242AFD">
              <w:rPr>
                <w:rFonts w:ascii="Calibri" w:hAnsi="Calibri" w:cs="Calibri"/>
                <w:sz w:val="18"/>
                <w:szCs w:val="18"/>
              </w:rPr>
              <w:t>Εσοδα</w:t>
            </w:r>
            <w:proofErr w:type="spellEnd"/>
            <w:r w:rsidRPr="00242AFD">
              <w:rPr>
                <w:rFonts w:ascii="Calibri" w:hAnsi="Calibri" w:cs="Calibri"/>
                <w:sz w:val="18"/>
                <w:szCs w:val="18"/>
              </w:rPr>
              <w:t xml:space="preserve"> παρεπόμενων ασχολιών</w:t>
            </w:r>
          </w:p>
        </w:tc>
        <w:tc>
          <w:tcPr>
            <w:tcW w:w="128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75.255,98</w:t>
            </w:r>
          </w:p>
        </w:tc>
        <w:tc>
          <w:tcPr>
            <w:tcW w:w="134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59.706,92</w:t>
            </w:r>
          </w:p>
        </w:tc>
        <w:tc>
          <w:tcPr>
            <w:tcW w:w="1060" w:type="dxa"/>
            <w:tcBorders>
              <w:top w:val="nil"/>
              <w:left w:val="nil"/>
              <w:bottom w:val="single" w:sz="4" w:space="0" w:color="auto"/>
              <w:right w:val="single" w:sz="4"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15.549,06</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26,04%</w:t>
            </w:r>
          </w:p>
        </w:tc>
      </w:tr>
      <w:tr w:rsidR="00B91E6E" w:rsidRPr="00242AFD" w:rsidTr="00410403">
        <w:trPr>
          <w:trHeight w:val="60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76</w:t>
            </w:r>
          </w:p>
        </w:tc>
        <w:tc>
          <w:tcPr>
            <w:tcW w:w="2920" w:type="dxa"/>
            <w:tcBorders>
              <w:top w:val="nil"/>
              <w:left w:val="nil"/>
              <w:bottom w:val="single" w:sz="4" w:space="0" w:color="auto"/>
              <w:right w:val="single" w:sz="8" w:space="0" w:color="auto"/>
            </w:tcBorders>
            <w:shd w:val="clear" w:color="auto" w:fill="auto"/>
            <w:vAlign w:val="center"/>
            <w:hideMark/>
          </w:tcPr>
          <w:p w:rsidR="00B91E6E" w:rsidRPr="00242AFD" w:rsidRDefault="00B91E6E" w:rsidP="00410403">
            <w:pPr>
              <w:rPr>
                <w:rFonts w:ascii="Calibri" w:hAnsi="Calibri" w:cs="Calibri"/>
                <w:sz w:val="18"/>
                <w:szCs w:val="18"/>
              </w:rPr>
            </w:pPr>
            <w:proofErr w:type="spellStart"/>
            <w:r w:rsidRPr="00242AFD">
              <w:rPr>
                <w:rFonts w:ascii="Calibri" w:hAnsi="Calibri" w:cs="Calibri"/>
                <w:sz w:val="18"/>
                <w:szCs w:val="18"/>
              </w:rPr>
              <w:t>Εσοδα</w:t>
            </w:r>
            <w:proofErr w:type="spellEnd"/>
            <w:r w:rsidRPr="00242AFD">
              <w:rPr>
                <w:rFonts w:ascii="Calibri" w:hAnsi="Calibri" w:cs="Calibri"/>
                <w:sz w:val="18"/>
                <w:szCs w:val="18"/>
              </w:rPr>
              <w:t xml:space="preserve"> κεφαλαίων</w:t>
            </w:r>
          </w:p>
        </w:tc>
        <w:tc>
          <w:tcPr>
            <w:tcW w:w="128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76.228,76</w:t>
            </w:r>
          </w:p>
        </w:tc>
        <w:tc>
          <w:tcPr>
            <w:tcW w:w="134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60.255,46</w:t>
            </w:r>
          </w:p>
        </w:tc>
        <w:tc>
          <w:tcPr>
            <w:tcW w:w="1060" w:type="dxa"/>
            <w:tcBorders>
              <w:top w:val="nil"/>
              <w:left w:val="nil"/>
              <w:bottom w:val="single" w:sz="4" w:space="0" w:color="auto"/>
              <w:right w:val="single" w:sz="4"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15.973,30</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26,51%</w:t>
            </w:r>
          </w:p>
        </w:tc>
      </w:tr>
      <w:tr w:rsidR="00B91E6E" w:rsidRPr="00242AFD" w:rsidTr="00410403">
        <w:trPr>
          <w:trHeight w:val="600"/>
          <w:jc w:val="center"/>
        </w:trPr>
        <w:tc>
          <w:tcPr>
            <w:tcW w:w="920" w:type="dxa"/>
            <w:tcBorders>
              <w:top w:val="nil"/>
              <w:left w:val="single" w:sz="8" w:space="0" w:color="auto"/>
              <w:bottom w:val="single" w:sz="4" w:space="0" w:color="auto"/>
              <w:right w:val="single" w:sz="8" w:space="0" w:color="auto"/>
            </w:tcBorders>
            <w:shd w:val="clear" w:color="000000" w:fill="F2F2F2"/>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 </w:t>
            </w:r>
          </w:p>
        </w:tc>
        <w:tc>
          <w:tcPr>
            <w:tcW w:w="2920" w:type="dxa"/>
            <w:tcBorders>
              <w:top w:val="nil"/>
              <w:left w:val="nil"/>
              <w:bottom w:val="single" w:sz="4" w:space="0" w:color="auto"/>
              <w:right w:val="single" w:sz="8" w:space="0" w:color="auto"/>
            </w:tcBorders>
            <w:shd w:val="clear" w:color="000000" w:fill="F2F2F2"/>
            <w:vAlign w:val="center"/>
            <w:hideMark/>
          </w:tcPr>
          <w:p w:rsidR="00B91E6E" w:rsidRPr="00242AFD" w:rsidRDefault="00B91E6E" w:rsidP="00410403">
            <w:pPr>
              <w:rPr>
                <w:rFonts w:ascii="Calibri" w:hAnsi="Calibri" w:cs="Calibri"/>
                <w:b/>
                <w:bCs/>
                <w:sz w:val="18"/>
                <w:szCs w:val="18"/>
              </w:rPr>
            </w:pPr>
            <w:r w:rsidRPr="00242AFD">
              <w:rPr>
                <w:rFonts w:ascii="Calibri" w:hAnsi="Calibri" w:cs="Calibri"/>
                <w:b/>
                <w:bCs/>
                <w:sz w:val="18"/>
                <w:szCs w:val="18"/>
              </w:rPr>
              <w:t>Σύνολο Οργανικών εσόδων</w:t>
            </w:r>
          </w:p>
        </w:tc>
        <w:tc>
          <w:tcPr>
            <w:tcW w:w="1280" w:type="dxa"/>
            <w:tcBorders>
              <w:top w:val="nil"/>
              <w:left w:val="nil"/>
              <w:bottom w:val="single" w:sz="4" w:space="0" w:color="auto"/>
              <w:right w:val="single" w:sz="8" w:space="0" w:color="auto"/>
            </w:tcBorders>
            <w:shd w:val="clear" w:color="000000" w:fill="F2F2F2"/>
            <w:noWrap/>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11.492.175,58</w:t>
            </w:r>
          </w:p>
        </w:tc>
        <w:tc>
          <w:tcPr>
            <w:tcW w:w="1340" w:type="dxa"/>
            <w:tcBorders>
              <w:top w:val="nil"/>
              <w:left w:val="nil"/>
              <w:bottom w:val="single" w:sz="4" w:space="0" w:color="auto"/>
              <w:right w:val="single" w:sz="8" w:space="0" w:color="auto"/>
            </w:tcBorders>
            <w:shd w:val="clear" w:color="000000" w:fill="F2F2F2"/>
            <w:noWrap/>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11.209.742,14</w:t>
            </w:r>
          </w:p>
        </w:tc>
        <w:tc>
          <w:tcPr>
            <w:tcW w:w="1060" w:type="dxa"/>
            <w:tcBorders>
              <w:top w:val="nil"/>
              <w:left w:val="nil"/>
              <w:bottom w:val="single" w:sz="4" w:space="0" w:color="auto"/>
              <w:right w:val="single" w:sz="4" w:space="0" w:color="auto"/>
            </w:tcBorders>
            <w:shd w:val="clear" w:color="000000" w:fill="F2F2F2"/>
            <w:noWrap/>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282.433,44</w:t>
            </w:r>
          </w:p>
        </w:tc>
        <w:tc>
          <w:tcPr>
            <w:tcW w:w="920" w:type="dxa"/>
            <w:tcBorders>
              <w:top w:val="nil"/>
              <w:left w:val="nil"/>
              <w:bottom w:val="single" w:sz="4" w:space="0" w:color="auto"/>
              <w:right w:val="single" w:sz="8" w:space="0" w:color="auto"/>
            </w:tcBorders>
            <w:shd w:val="clear" w:color="000000" w:fill="F2F2F2"/>
            <w:noWrap/>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2,52%</w:t>
            </w:r>
          </w:p>
        </w:tc>
      </w:tr>
      <w:tr w:rsidR="00B91E6E" w:rsidRPr="00242AFD" w:rsidTr="00410403">
        <w:trPr>
          <w:trHeight w:val="600"/>
          <w:jc w:val="center"/>
        </w:trPr>
        <w:tc>
          <w:tcPr>
            <w:tcW w:w="920" w:type="dxa"/>
            <w:tcBorders>
              <w:top w:val="nil"/>
              <w:left w:val="single" w:sz="8" w:space="0" w:color="auto"/>
              <w:bottom w:val="single" w:sz="4" w:space="0" w:color="auto"/>
              <w:right w:val="single" w:sz="8" w:space="0" w:color="auto"/>
            </w:tcBorders>
            <w:shd w:val="clear" w:color="auto" w:fill="auto"/>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81.01</w:t>
            </w:r>
          </w:p>
        </w:tc>
        <w:tc>
          <w:tcPr>
            <w:tcW w:w="2920" w:type="dxa"/>
            <w:tcBorders>
              <w:top w:val="nil"/>
              <w:left w:val="nil"/>
              <w:bottom w:val="single" w:sz="4" w:space="0" w:color="auto"/>
              <w:right w:val="single" w:sz="8" w:space="0" w:color="auto"/>
            </w:tcBorders>
            <w:shd w:val="clear" w:color="auto" w:fill="auto"/>
            <w:vAlign w:val="center"/>
            <w:hideMark/>
          </w:tcPr>
          <w:p w:rsidR="00B91E6E" w:rsidRPr="00242AFD" w:rsidRDefault="00B91E6E" w:rsidP="00410403">
            <w:pPr>
              <w:rPr>
                <w:rFonts w:ascii="Calibri" w:hAnsi="Calibri" w:cs="Calibri"/>
                <w:sz w:val="18"/>
                <w:szCs w:val="18"/>
              </w:rPr>
            </w:pPr>
            <w:proofErr w:type="spellStart"/>
            <w:r w:rsidRPr="00242AFD">
              <w:rPr>
                <w:rFonts w:ascii="Calibri" w:hAnsi="Calibri" w:cs="Calibri"/>
                <w:sz w:val="18"/>
                <w:szCs w:val="18"/>
              </w:rPr>
              <w:t>Eκτακτα</w:t>
            </w:r>
            <w:proofErr w:type="spellEnd"/>
            <w:r w:rsidRPr="00242AFD">
              <w:rPr>
                <w:rFonts w:ascii="Calibri" w:hAnsi="Calibri" w:cs="Calibri"/>
                <w:sz w:val="18"/>
                <w:szCs w:val="18"/>
              </w:rPr>
              <w:t xml:space="preserve"> &amp; Ανόργανα  </w:t>
            </w:r>
            <w:proofErr w:type="spellStart"/>
            <w:r w:rsidRPr="00242AFD">
              <w:rPr>
                <w:rFonts w:ascii="Calibri" w:hAnsi="Calibri" w:cs="Calibri"/>
                <w:sz w:val="18"/>
                <w:szCs w:val="18"/>
              </w:rPr>
              <w:t>Εσοδα</w:t>
            </w:r>
            <w:proofErr w:type="spellEnd"/>
          </w:p>
        </w:tc>
        <w:tc>
          <w:tcPr>
            <w:tcW w:w="128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2.497.192,53</w:t>
            </w:r>
          </w:p>
        </w:tc>
        <w:tc>
          <w:tcPr>
            <w:tcW w:w="134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2.785.624,17</w:t>
            </w:r>
          </w:p>
        </w:tc>
        <w:tc>
          <w:tcPr>
            <w:tcW w:w="1060" w:type="dxa"/>
            <w:tcBorders>
              <w:top w:val="nil"/>
              <w:left w:val="nil"/>
              <w:bottom w:val="single" w:sz="4" w:space="0" w:color="auto"/>
              <w:right w:val="single" w:sz="4"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-288.431,64</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-10,35%</w:t>
            </w:r>
          </w:p>
        </w:tc>
      </w:tr>
      <w:tr w:rsidR="00B91E6E" w:rsidRPr="00242AFD" w:rsidTr="00410403">
        <w:trPr>
          <w:trHeight w:val="600"/>
          <w:jc w:val="center"/>
        </w:trPr>
        <w:tc>
          <w:tcPr>
            <w:tcW w:w="920" w:type="dxa"/>
            <w:tcBorders>
              <w:top w:val="nil"/>
              <w:left w:val="single" w:sz="8" w:space="0" w:color="auto"/>
              <w:bottom w:val="nil"/>
              <w:right w:val="single" w:sz="8" w:space="0" w:color="auto"/>
            </w:tcBorders>
            <w:shd w:val="clear" w:color="auto" w:fill="auto"/>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82.01</w:t>
            </w:r>
          </w:p>
        </w:tc>
        <w:tc>
          <w:tcPr>
            <w:tcW w:w="2920" w:type="dxa"/>
            <w:tcBorders>
              <w:top w:val="nil"/>
              <w:left w:val="nil"/>
              <w:bottom w:val="nil"/>
              <w:right w:val="single" w:sz="8" w:space="0" w:color="auto"/>
            </w:tcBorders>
            <w:shd w:val="clear" w:color="auto" w:fill="auto"/>
            <w:noWrap/>
            <w:vAlign w:val="center"/>
            <w:hideMark/>
          </w:tcPr>
          <w:p w:rsidR="00B91E6E" w:rsidRPr="00242AFD" w:rsidRDefault="00B91E6E" w:rsidP="00410403">
            <w:pPr>
              <w:rPr>
                <w:rFonts w:ascii="Calibri" w:hAnsi="Calibri" w:cs="Calibri"/>
                <w:sz w:val="18"/>
                <w:szCs w:val="18"/>
              </w:rPr>
            </w:pPr>
            <w:proofErr w:type="spellStart"/>
            <w:r w:rsidRPr="00242AFD">
              <w:rPr>
                <w:rFonts w:ascii="Calibri" w:hAnsi="Calibri" w:cs="Calibri"/>
                <w:sz w:val="18"/>
                <w:szCs w:val="18"/>
              </w:rPr>
              <w:t>Εσοδα</w:t>
            </w:r>
            <w:proofErr w:type="spellEnd"/>
            <w:r w:rsidRPr="00242AFD">
              <w:rPr>
                <w:rFonts w:ascii="Calibri" w:hAnsi="Calibri" w:cs="Calibri"/>
                <w:sz w:val="18"/>
                <w:szCs w:val="18"/>
              </w:rPr>
              <w:t xml:space="preserve"> προηγούμενων χρήσεων</w:t>
            </w:r>
          </w:p>
        </w:tc>
        <w:tc>
          <w:tcPr>
            <w:tcW w:w="128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320.668,15</w:t>
            </w:r>
          </w:p>
        </w:tc>
        <w:tc>
          <w:tcPr>
            <w:tcW w:w="134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178.852,46</w:t>
            </w:r>
          </w:p>
        </w:tc>
        <w:tc>
          <w:tcPr>
            <w:tcW w:w="1060" w:type="dxa"/>
            <w:tcBorders>
              <w:top w:val="nil"/>
              <w:left w:val="nil"/>
              <w:bottom w:val="single" w:sz="4" w:space="0" w:color="auto"/>
              <w:right w:val="single" w:sz="4"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141.815,69</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79,29%</w:t>
            </w:r>
          </w:p>
        </w:tc>
      </w:tr>
      <w:tr w:rsidR="00B91E6E" w:rsidRPr="00242AFD" w:rsidTr="00410403">
        <w:trPr>
          <w:trHeight w:val="600"/>
          <w:jc w:val="center"/>
        </w:trPr>
        <w:tc>
          <w:tcPr>
            <w:tcW w:w="920"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82.07</w:t>
            </w:r>
          </w:p>
        </w:tc>
        <w:tc>
          <w:tcPr>
            <w:tcW w:w="2920" w:type="dxa"/>
            <w:tcBorders>
              <w:top w:val="single" w:sz="4" w:space="0" w:color="auto"/>
              <w:left w:val="nil"/>
              <w:bottom w:val="single" w:sz="4" w:space="0" w:color="auto"/>
              <w:right w:val="single" w:sz="8" w:space="0" w:color="auto"/>
            </w:tcBorders>
            <w:shd w:val="clear" w:color="auto" w:fill="auto"/>
            <w:vAlign w:val="center"/>
            <w:hideMark/>
          </w:tcPr>
          <w:p w:rsidR="00B91E6E" w:rsidRPr="00242AFD" w:rsidRDefault="00B91E6E" w:rsidP="00410403">
            <w:pPr>
              <w:rPr>
                <w:rFonts w:ascii="Calibri" w:hAnsi="Calibri" w:cs="Calibri"/>
                <w:sz w:val="18"/>
                <w:szCs w:val="18"/>
              </w:rPr>
            </w:pPr>
            <w:r w:rsidRPr="00242AFD">
              <w:rPr>
                <w:rFonts w:ascii="Calibri" w:hAnsi="Calibri" w:cs="Calibri"/>
                <w:sz w:val="18"/>
                <w:szCs w:val="18"/>
              </w:rPr>
              <w:t>Έσοδα από επιστροφές (</w:t>
            </w:r>
            <w:proofErr w:type="spellStart"/>
            <w:r w:rsidRPr="00242AFD">
              <w:rPr>
                <w:rFonts w:ascii="Calibri" w:hAnsi="Calibri" w:cs="Calibri"/>
                <w:sz w:val="18"/>
                <w:szCs w:val="18"/>
              </w:rPr>
              <w:t>αχρεωστήτως</w:t>
            </w:r>
            <w:proofErr w:type="spellEnd"/>
            <w:r w:rsidRPr="00242AFD">
              <w:rPr>
                <w:rFonts w:ascii="Calibri" w:hAnsi="Calibri" w:cs="Calibri"/>
                <w:sz w:val="18"/>
                <w:szCs w:val="18"/>
              </w:rPr>
              <w:t>) καταβληθέντων</w:t>
            </w:r>
          </w:p>
        </w:tc>
        <w:tc>
          <w:tcPr>
            <w:tcW w:w="1280" w:type="dxa"/>
            <w:tcBorders>
              <w:top w:val="nil"/>
              <w:left w:val="nil"/>
              <w:bottom w:val="nil"/>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111.005,06</w:t>
            </w:r>
          </w:p>
        </w:tc>
        <w:tc>
          <w:tcPr>
            <w:tcW w:w="1340" w:type="dxa"/>
            <w:tcBorders>
              <w:top w:val="nil"/>
              <w:left w:val="nil"/>
              <w:bottom w:val="nil"/>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67.655,64</w:t>
            </w:r>
          </w:p>
        </w:tc>
        <w:tc>
          <w:tcPr>
            <w:tcW w:w="1060" w:type="dxa"/>
            <w:tcBorders>
              <w:top w:val="nil"/>
              <w:left w:val="nil"/>
              <w:bottom w:val="single" w:sz="4" w:space="0" w:color="auto"/>
              <w:right w:val="single" w:sz="4"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43.349,42</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64,07%</w:t>
            </w:r>
          </w:p>
        </w:tc>
      </w:tr>
      <w:tr w:rsidR="00B91E6E" w:rsidRPr="00242AFD" w:rsidTr="00410403">
        <w:trPr>
          <w:trHeight w:val="600"/>
          <w:jc w:val="center"/>
        </w:trPr>
        <w:tc>
          <w:tcPr>
            <w:tcW w:w="920" w:type="dxa"/>
            <w:tcBorders>
              <w:top w:val="nil"/>
              <w:left w:val="single" w:sz="8" w:space="0" w:color="auto"/>
              <w:bottom w:val="nil"/>
              <w:right w:val="single" w:sz="8" w:space="0" w:color="auto"/>
            </w:tcBorders>
            <w:shd w:val="clear" w:color="auto" w:fill="auto"/>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84</w:t>
            </w:r>
          </w:p>
        </w:tc>
        <w:tc>
          <w:tcPr>
            <w:tcW w:w="2920" w:type="dxa"/>
            <w:tcBorders>
              <w:top w:val="nil"/>
              <w:left w:val="nil"/>
              <w:bottom w:val="nil"/>
              <w:right w:val="single" w:sz="8" w:space="0" w:color="auto"/>
            </w:tcBorders>
            <w:shd w:val="clear" w:color="auto" w:fill="auto"/>
            <w:vAlign w:val="center"/>
            <w:hideMark/>
          </w:tcPr>
          <w:p w:rsidR="00B91E6E" w:rsidRPr="00242AFD" w:rsidRDefault="00B91E6E" w:rsidP="00410403">
            <w:pPr>
              <w:rPr>
                <w:rFonts w:ascii="Calibri" w:hAnsi="Calibri" w:cs="Calibri"/>
                <w:sz w:val="18"/>
                <w:szCs w:val="18"/>
              </w:rPr>
            </w:pPr>
            <w:proofErr w:type="spellStart"/>
            <w:r w:rsidRPr="00242AFD">
              <w:rPr>
                <w:rFonts w:ascii="Calibri" w:hAnsi="Calibri" w:cs="Calibri"/>
                <w:sz w:val="18"/>
                <w:szCs w:val="18"/>
              </w:rPr>
              <w:t>Εσοδα</w:t>
            </w:r>
            <w:proofErr w:type="spellEnd"/>
            <w:r w:rsidRPr="00242AFD">
              <w:rPr>
                <w:rFonts w:ascii="Calibri" w:hAnsi="Calibri" w:cs="Calibri"/>
                <w:sz w:val="18"/>
                <w:szCs w:val="18"/>
              </w:rPr>
              <w:t xml:space="preserve"> από αχρησιμοποίητες προβλέψεις προηγ. Χρήσεων</w:t>
            </w:r>
          </w:p>
        </w:tc>
        <w:tc>
          <w:tcPr>
            <w:tcW w:w="1280" w:type="dxa"/>
            <w:tcBorders>
              <w:top w:val="single" w:sz="4" w:space="0" w:color="auto"/>
              <w:left w:val="nil"/>
              <w:bottom w:val="nil"/>
              <w:right w:val="single" w:sz="8" w:space="0" w:color="auto"/>
            </w:tcBorders>
            <w:shd w:val="clear" w:color="auto" w:fill="auto"/>
            <w:noWrap/>
            <w:vAlign w:val="center"/>
            <w:hideMark/>
          </w:tcPr>
          <w:p w:rsidR="00B91E6E" w:rsidRPr="00242AFD" w:rsidRDefault="00B91E6E" w:rsidP="00410403">
            <w:pPr>
              <w:rPr>
                <w:rFonts w:ascii="Calibri" w:hAnsi="Calibri" w:cs="Calibri"/>
                <w:sz w:val="18"/>
                <w:szCs w:val="18"/>
              </w:rPr>
            </w:pPr>
            <w:r w:rsidRPr="00242AFD">
              <w:rPr>
                <w:rFonts w:ascii="Calibri" w:hAnsi="Calibri" w:cs="Calibri"/>
                <w:sz w:val="18"/>
                <w:szCs w:val="18"/>
              </w:rPr>
              <w:t> </w:t>
            </w:r>
          </w:p>
        </w:tc>
        <w:tc>
          <w:tcPr>
            <w:tcW w:w="1340" w:type="dxa"/>
            <w:tcBorders>
              <w:top w:val="single" w:sz="4" w:space="0" w:color="auto"/>
              <w:left w:val="nil"/>
              <w:bottom w:val="nil"/>
              <w:right w:val="single" w:sz="8" w:space="0" w:color="auto"/>
            </w:tcBorders>
            <w:shd w:val="clear" w:color="auto" w:fill="auto"/>
            <w:noWrap/>
            <w:vAlign w:val="center"/>
            <w:hideMark/>
          </w:tcPr>
          <w:p w:rsidR="00B91E6E" w:rsidRPr="00242AFD" w:rsidRDefault="00B91E6E" w:rsidP="00410403">
            <w:pPr>
              <w:rPr>
                <w:rFonts w:ascii="Calibri" w:hAnsi="Calibri" w:cs="Calibri"/>
                <w:sz w:val="18"/>
                <w:szCs w:val="18"/>
              </w:rPr>
            </w:pPr>
            <w:r w:rsidRPr="00242AFD">
              <w:rPr>
                <w:rFonts w:ascii="Calibri" w:hAnsi="Calibri" w:cs="Calibri"/>
                <w:sz w:val="18"/>
                <w:szCs w:val="18"/>
              </w:rPr>
              <w:t> </w:t>
            </w:r>
          </w:p>
        </w:tc>
        <w:tc>
          <w:tcPr>
            <w:tcW w:w="1060" w:type="dxa"/>
            <w:tcBorders>
              <w:top w:val="nil"/>
              <w:left w:val="nil"/>
              <w:bottom w:val="single" w:sz="4" w:space="0" w:color="auto"/>
              <w:right w:val="single" w:sz="4" w:space="0" w:color="auto"/>
            </w:tcBorders>
            <w:shd w:val="clear" w:color="auto" w:fill="auto"/>
            <w:noWrap/>
            <w:vAlign w:val="center"/>
            <w:hideMark/>
          </w:tcPr>
          <w:p w:rsidR="00B91E6E" w:rsidRPr="00242AFD" w:rsidRDefault="00B91E6E" w:rsidP="00410403">
            <w:pPr>
              <w:jc w:val="right"/>
              <w:rPr>
                <w:rFonts w:ascii="Calibri" w:hAnsi="Calibri" w:cs="Calibri"/>
                <w:sz w:val="18"/>
                <w:szCs w:val="18"/>
              </w:rPr>
            </w:pPr>
            <w:r w:rsidRPr="00242AFD">
              <w:rPr>
                <w:rFonts w:ascii="Calibri" w:hAnsi="Calibri" w:cs="Calibri"/>
                <w:sz w:val="18"/>
                <w:szCs w:val="18"/>
              </w:rPr>
              <w:t>0,00</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242AFD" w:rsidRDefault="00B91E6E" w:rsidP="00410403">
            <w:pPr>
              <w:rPr>
                <w:rFonts w:ascii="Calibri" w:hAnsi="Calibri" w:cs="Calibri"/>
                <w:sz w:val="18"/>
                <w:szCs w:val="18"/>
              </w:rPr>
            </w:pPr>
            <w:r w:rsidRPr="00242AFD">
              <w:rPr>
                <w:rFonts w:ascii="Calibri" w:hAnsi="Calibri" w:cs="Calibri"/>
                <w:sz w:val="18"/>
                <w:szCs w:val="18"/>
              </w:rPr>
              <w:t> </w:t>
            </w:r>
          </w:p>
        </w:tc>
      </w:tr>
      <w:tr w:rsidR="00B91E6E" w:rsidRPr="00242AFD" w:rsidTr="00410403">
        <w:trPr>
          <w:trHeight w:val="600"/>
          <w:jc w:val="center"/>
        </w:trPr>
        <w:tc>
          <w:tcPr>
            <w:tcW w:w="920" w:type="dxa"/>
            <w:tcBorders>
              <w:top w:val="single" w:sz="4" w:space="0" w:color="auto"/>
              <w:left w:val="single" w:sz="8" w:space="0" w:color="auto"/>
              <w:bottom w:val="single" w:sz="8" w:space="0" w:color="auto"/>
              <w:right w:val="single" w:sz="8" w:space="0" w:color="auto"/>
            </w:tcBorders>
            <w:shd w:val="clear" w:color="000000" w:fill="F2F2F2"/>
            <w:noWrap/>
            <w:vAlign w:val="center"/>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 </w:t>
            </w:r>
          </w:p>
        </w:tc>
        <w:tc>
          <w:tcPr>
            <w:tcW w:w="2920" w:type="dxa"/>
            <w:tcBorders>
              <w:top w:val="single" w:sz="4" w:space="0" w:color="auto"/>
              <w:left w:val="nil"/>
              <w:bottom w:val="single" w:sz="8" w:space="0" w:color="auto"/>
              <w:right w:val="single" w:sz="8" w:space="0" w:color="auto"/>
            </w:tcBorders>
            <w:shd w:val="clear" w:color="000000" w:fill="F2F2F2"/>
            <w:vAlign w:val="center"/>
            <w:hideMark/>
          </w:tcPr>
          <w:p w:rsidR="00B91E6E" w:rsidRPr="00242AFD" w:rsidRDefault="00B91E6E" w:rsidP="00410403">
            <w:pPr>
              <w:rPr>
                <w:rFonts w:ascii="Calibri" w:hAnsi="Calibri" w:cs="Calibri"/>
                <w:b/>
                <w:bCs/>
                <w:sz w:val="18"/>
                <w:szCs w:val="18"/>
              </w:rPr>
            </w:pPr>
            <w:r w:rsidRPr="00242AFD">
              <w:rPr>
                <w:rFonts w:ascii="Calibri" w:hAnsi="Calibri" w:cs="Calibri"/>
                <w:b/>
                <w:bCs/>
                <w:sz w:val="18"/>
                <w:szCs w:val="18"/>
              </w:rPr>
              <w:t xml:space="preserve">Σύνολο Εκτάκτων και </w:t>
            </w:r>
            <w:proofErr w:type="spellStart"/>
            <w:r w:rsidRPr="00242AFD">
              <w:rPr>
                <w:rFonts w:ascii="Calibri" w:hAnsi="Calibri" w:cs="Calibri"/>
                <w:b/>
                <w:bCs/>
                <w:sz w:val="18"/>
                <w:szCs w:val="18"/>
              </w:rPr>
              <w:t>Ανοργάνων</w:t>
            </w:r>
            <w:proofErr w:type="spellEnd"/>
            <w:r w:rsidRPr="00242AFD">
              <w:rPr>
                <w:rFonts w:ascii="Calibri" w:hAnsi="Calibri" w:cs="Calibri"/>
                <w:b/>
                <w:bCs/>
                <w:sz w:val="18"/>
                <w:szCs w:val="18"/>
              </w:rPr>
              <w:t xml:space="preserve"> εσόδων</w:t>
            </w:r>
          </w:p>
        </w:tc>
        <w:tc>
          <w:tcPr>
            <w:tcW w:w="1280" w:type="dxa"/>
            <w:tcBorders>
              <w:top w:val="single" w:sz="4" w:space="0" w:color="auto"/>
              <w:left w:val="nil"/>
              <w:bottom w:val="single" w:sz="8" w:space="0" w:color="auto"/>
              <w:right w:val="single" w:sz="8" w:space="0" w:color="auto"/>
            </w:tcBorders>
            <w:shd w:val="clear" w:color="000000" w:fill="F2F2F2"/>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2.928.865,74</w:t>
            </w:r>
          </w:p>
        </w:tc>
        <w:tc>
          <w:tcPr>
            <w:tcW w:w="1340" w:type="dxa"/>
            <w:tcBorders>
              <w:top w:val="single" w:sz="4" w:space="0" w:color="auto"/>
              <w:left w:val="nil"/>
              <w:bottom w:val="single" w:sz="8" w:space="0" w:color="auto"/>
              <w:right w:val="single" w:sz="8" w:space="0" w:color="auto"/>
            </w:tcBorders>
            <w:shd w:val="clear" w:color="000000" w:fill="F2F2F2"/>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3.032.132,27</w:t>
            </w:r>
          </w:p>
        </w:tc>
        <w:tc>
          <w:tcPr>
            <w:tcW w:w="1060" w:type="dxa"/>
            <w:tcBorders>
              <w:top w:val="nil"/>
              <w:left w:val="nil"/>
              <w:bottom w:val="single" w:sz="8" w:space="0" w:color="auto"/>
              <w:right w:val="single" w:sz="4" w:space="0" w:color="auto"/>
            </w:tcBorders>
            <w:shd w:val="clear" w:color="000000" w:fill="F2F2F2"/>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-103.266,53</w:t>
            </w:r>
          </w:p>
        </w:tc>
        <w:tc>
          <w:tcPr>
            <w:tcW w:w="920" w:type="dxa"/>
            <w:tcBorders>
              <w:top w:val="nil"/>
              <w:left w:val="nil"/>
              <w:bottom w:val="single" w:sz="8" w:space="0" w:color="auto"/>
              <w:right w:val="single" w:sz="8" w:space="0" w:color="auto"/>
            </w:tcBorders>
            <w:shd w:val="clear" w:color="000000" w:fill="F2F2F2"/>
            <w:noWrap/>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3,53%</w:t>
            </w:r>
          </w:p>
        </w:tc>
      </w:tr>
      <w:tr w:rsidR="00B91E6E" w:rsidRPr="00242AFD" w:rsidTr="00410403">
        <w:trPr>
          <w:trHeight w:val="600"/>
          <w:jc w:val="center"/>
        </w:trPr>
        <w:tc>
          <w:tcPr>
            <w:tcW w:w="920" w:type="dxa"/>
            <w:tcBorders>
              <w:top w:val="nil"/>
              <w:left w:val="single" w:sz="8" w:space="0" w:color="auto"/>
              <w:bottom w:val="single" w:sz="8" w:space="0" w:color="auto"/>
              <w:right w:val="single" w:sz="8" w:space="0" w:color="auto"/>
            </w:tcBorders>
            <w:shd w:val="clear" w:color="000000" w:fill="A6A6A6"/>
            <w:noWrap/>
            <w:vAlign w:val="bottom"/>
            <w:hideMark/>
          </w:tcPr>
          <w:p w:rsidR="00B91E6E" w:rsidRPr="00242AFD" w:rsidRDefault="00B91E6E" w:rsidP="00410403">
            <w:pPr>
              <w:jc w:val="center"/>
              <w:rPr>
                <w:rFonts w:ascii="Calibri" w:hAnsi="Calibri" w:cs="Calibri"/>
                <w:sz w:val="18"/>
                <w:szCs w:val="18"/>
              </w:rPr>
            </w:pPr>
            <w:r w:rsidRPr="00242AFD">
              <w:rPr>
                <w:rFonts w:ascii="Calibri" w:hAnsi="Calibri" w:cs="Calibri"/>
                <w:sz w:val="18"/>
                <w:szCs w:val="18"/>
              </w:rPr>
              <w:t> </w:t>
            </w:r>
          </w:p>
        </w:tc>
        <w:tc>
          <w:tcPr>
            <w:tcW w:w="2920" w:type="dxa"/>
            <w:tcBorders>
              <w:top w:val="nil"/>
              <w:left w:val="nil"/>
              <w:bottom w:val="single" w:sz="8" w:space="0" w:color="auto"/>
              <w:right w:val="single" w:sz="8" w:space="0" w:color="auto"/>
            </w:tcBorders>
            <w:shd w:val="clear" w:color="000000" w:fill="A6A6A6"/>
            <w:vAlign w:val="center"/>
            <w:hideMark/>
          </w:tcPr>
          <w:p w:rsidR="00B91E6E" w:rsidRPr="00242AFD" w:rsidRDefault="00B91E6E" w:rsidP="00410403">
            <w:pPr>
              <w:rPr>
                <w:rFonts w:ascii="Calibri" w:hAnsi="Calibri" w:cs="Calibri"/>
                <w:b/>
                <w:bCs/>
                <w:sz w:val="18"/>
                <w:szCs w:val="18"/>
              </w:rPr>
            </w:pPr>
            <w:r w:rsidRPr="00242AFD">
              <w:rPr>
                <w:rFonts w:ascii="Calibri" w:hAnsi="Calibri" w:cs="Calibri"/>
                <w:b/>
                <w:bCs/>
                <w:sz w:val="18"/>
                <w:szCs w:val="18"/>
              </w:rPr>
              <w:t>Γενικό Σύνολο</w:t>
            </w:r>
          </w:p>
        </w:tc>
        <w:tc>
          <w:tcPr>
            <w:tcW w:w="1280" w:type="dxa"/>
            <w:tcBorders>
              <w:top w:val="nil"/>
              <w:left w:val="nil"/>
              <w:bottom w:val="single" w:sz="8" w:space="0" w:color="auto"/>
              <w:right w:val="single" w:sz="8" w:space="0" w:color="auto"/>
            </w:tcBorders>
            <w:shd w:val="clear" w:color="000000" w:fill="A6A6A6"/>
            <w:noWrap/>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14.421.041,32</w:t>
            </w:r>
          </w:p>
        </w:tc>
        <w:tc>
          <w:tcPr>
            <w:tcW w:w="1340" w:type="dxa"/>
            <w:tcBorders>
              <w:top w:val="nil"/>
              <w:left w:val="nil"/>
              <w:bottom w:val="single" w:sz="8" w:space="0" w:color="auto"/>
              <w:right w:val="single" w:sz="8" w:space="0" w:color="auto"/>
            </w:tcBorders>
            <w:shd w:val="clear" w:color="000000" w:fill="A6A6A6"/>
            <w:noWrap/>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14.241.874,41</w:t>
            </w:r>
          </w:p>
        </w:tc>
        <w:tc>
          <w:tcPr>
            <w:tcW w:w="1060" w:type="dxa"/>
            <w:tcBorders>
              <w:top w:val="nil"/>
              <w:left w:val="nil"/>
              <w:bottom w:val="single" w:sz="8" w:space="0" w:color="auto"/>
              <w:right w:val="single" w:sz="8" w:space="0" w:color="auto"/>
            </w:tcBorders>
            <w:shd w:val="clear" w:color="000000" w:fill="A6A6A6"/>
            <w:noWrap/>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179.166,91</w:t>
            </w:r>
          </w:p>
        </w:tc>
        <w:tc>
          <w:tcPr>
            <w:tcW w:w="920" w:type="dxa"/>
            <w:tcBorders>
              <w:top w:val="nil"/>
              <w:left w:val="nil"/>
              <w:bottom w:val="single" w:sz="8" w:space="0" w:color="auto"/>
              <w:right w:val="single" w:sz="8" w:space="0" w:color="auto"/>
            </w:tcBorders>
            <w:shd w:val="clear" w:color="000000" w:fill="A6A6A6"/>
            <w:noWrap/>
            <w:vAlign w:val="center"/>
            <w:hideMark/>
          </w:tcPr>
          <w:p w:rsidR="00B91E6E" w:rsidRPr="00242AFD" w:rsidRDefault="00B91E6E" w:rsidP="00410403">
            <w:pPr>
              <w:jc w:val="right"/>
              <w:rPr>
                <w:rFonts w:ascii="Calibri" w:hAnsi="Calibri" w:cs="Calibri"/>
                <w:b/>
                <w:bCs/>
                <w:sz w:val="18"/>
                <w:szCs w:val="18"/>
              </w:rPr>
            </w:pPr>
            <w:r w:rsidRPr="00242AFD">
              <w:rPr>
                <w:rFonts w:ascii="Calibri" w:hAnsi="Calibri" w:cs="Calibri"/>
                <w:b/>
                <w:bCs/>
                <w:sz w:val="18"/>
                <w:szCs w:val="18"/>
              </w:rPr>
              <w:t>1,26%</w:t>
            </w:r>
          </w:p>
        </w:tc>
      </w:tr>
    </w:tbl>
    <w:p w:rsidR="00B91E6E" w:rsidRDefault="00B91E6E" w:rsidP="00B91E6E">
      <w:pPr>
        <w:spacing w:line="360" w:lineRule="exact"/>
        <w:jc w:val="center"/>
        <w:rPr>
          <w:rFonts w:ascii="Calibri" w:eastAsia="Calibri" w:hAnsi="Calibri" w:cs="Calibri"/>
          <w:b/>
          <w:sz w:val="28"/>
          <w:u w:val="single"/>
          <w:shd w:val="clear" w:color="auto" w:fill="FFFFFF"/>
        </w:rPr>
      </w:pPr>
    </w:p>
    <w:p w:rsidR="00B91E6E" w:rsidRPr="00B646E5" w:rsidRDefault="00B91E6E" w:rsidP="00B91E6E">
      <w:pPr>
        <w:spacing w:line="360" w:lineRule="exact"/>
        <w:jc w:val="center"/>
        <w:rPr>
          <w:rFonts w:ascii="Calibri" w:eastAsia="Calibri" w:hAnsi="Calibri" w:cs="Calibri"/>
          <w:shd w:val="clear" w:color="auto" w:fill="FFFFFF"/>
        </w:rPr>
      </w:pPr>
    </w:p>
    <w:p w:rsidR="00B91E6E" w:rsidRDefault="00B91E6E" w:rsidP="00B91E6E">
      <w:pPr>
        <w:spacing w:line="360" w:lineRule="exact"/>
        <w:jc w:val="both"/>
        <w:rPr>
          <w:rFonts w:ascii="Calibri" w:eastAsia="Calibri" w:hAnsi="Calibri" w:cs="Calibri"/>
          <w:shd w:val="clear" w:color="auto" w:fill="FFFFFF"/>
        </w:rPr>
      </w:pPr>
      <w:r w:rsidRPr="00B5051B">
        <w:rPr>
          <w:rFonts w:ascii="Calibri" w:eastAsia="Calibri" w:hAnsi="Calibri" w:cs="Calibri"/>
          <w:shd w:val="clear" w:color="auto" w:fill="FFFFFF"/>
        </w:rPr>
        <w:t>Τα έσοδα του 202</w:t>
      </w:r>
      <w:r>
        <w:rPr>
          <w:rFonts w:ascii="Calibri" w:eastAsia="Calibri" w:hAnsi="Calibri" w:cs="Calibri"/>
          <w:shd w:val="clear" w:color="auto" w:fill="FFFFFF"/>
        </w:rPr>
        <w:t>2</w:t>
      </w:r>
      <w:r w:rsidRPr="00B5051B">
        <w:rPr>
          <w:rFonts w:ascii="Calibri" w:eastAsia="Calibri" w:hAnsi="Calibri" w:cs="Calibri"/>
          <w:shd w:val="clear" w:color="auto" w:fill="FFFFFF"/>
        </w:rPr>
        <w:t xml:space="preserve"> (Οργανικά, Ανόργανα και Έκτακτα) διαμορφώθηκαν στα 14.</w:t>
      </w:r>
      <w:r>
        <w:rPr>
          <w:rFonts w:ascii="Calibri" w:eastAsia="Calibri" w:hAnsi="Calibri" w:cs="Calibri"/>
          <w:shd w:val="clear" w:color="auto" w:fill="FFFFFF"/>
        </w:rPr>
        <w:t>421.041,32</w:t>
      </w:r>
      <w:r w:rsidRPr="00B5051B">
        <w:rPr>
          <w:rFonts w:ascii="Calibri" w:eastAsia="Calibri" w:hAnsi="Calibri" w:cs="Calibri"/>
          <w:shd w:val="clear" w:color="auto" w:fill="FFFFFF"/>
        </w:rPr>
        <w:t xml:space="preserve"> ευρώ και ήταν αυξημένα σε σχέση με το 202</w:t>
      </w:r>
      <w:r>
        <w:rPr>
          <w:rFonts w:ascii="Calibri" w:eastAsia="Calibri" w:hAnsi="Calibri" w:cs="Calibri"/>
          <w:shd w:val="clear" w:color="auto" w:fill="FFFFFF"/>
        </w:rPr>
        <w:t>1</w:t>
      </w:r>
      <w:r w:rsidRPr="00B5051B">
        <w:rPr>
          <w:rFonts w:ascii="Calibri" w:eastAsia="Calibri" w:hAnsi="Calibri" w:cs="Calibri"/>
          <w:shd w:val="clear" w:color="auto" w:fill="FFFFFF"/>
        </w:rPr>
        <w:t xml:space="preserve"> κατά </w:t>
      </w:r>
      <w:r>
        <w:rPr>
          <w:rFonts w:ascii="Calibri" w:eastAsia="Calibri" w:hAnsi="Calibri" w:cs="Calibri"/>
          <w:shd w:val="clear" w:color="auto" w:fill="FFFFFF"/>
        </w:rPr>
        <w:t>179.166,91</w:t>
      </w:r>
      <w:r w:rsidRPr="00B5051B">
        <w:rPr>
          <w:rFonts w:ascii="Calibri" w:eastAsia="Calibri" w:hAnsi="Calibri" w:cs="Calibri"/>
          <w:shd w:val="clear" w:color="auto" w:fill="FFFFFF"/>
        </w:rPr>
        <w:t xml:space="preserve"> ευρώ, ήτοι κατά +</w:t>
      </w:r>
      <w:r>
        <w:rPr>
          <w:rFonts w:ascii="Calibri" w:eastAsia="Calibri" w:hAnsi="Calibri" w:cs="Calibri"/>
          <w:shd w:val="clear" w:color="auto" w:fill="FFFFFF"/>
        </w:rPr>
        <w:t>1,26</w:t>
      </w:r>
      <w:r w:rsidRPr="00B5051B">
        <w:rPr>
          <w:rFonts w:ascii="Calibri" w:eastAsia="Calibri" w:hAnsi="Calibri" w:cs="Calibri"/>
          <w:shd w:val="clear" w:color="auto" w:fill="FFFFFF"/>
        </w:rPr>
        <w:t>%</w:t>
      </w:r>
    </w:p>
    <w:p w:rsidR="00B91E6E" w:rsidRDefault="00B91E6E" w:rsidP="00B91E6E">
      <w:pPr>
        <w:spacing w:line="360" w:lineRule="exact"/>
        <w:jc w:val="center"/>
        <w:rPr>
          <w:rFonts w:ascii="Calibri" w:eastAsia="Calibri" w:hAnsi="Calibri" w:cs="Calibri"/>
          <w:b/>
          <w:sz w:val="28"/>
          <w:u w:val="single"/>
          <w:shd w:val="clear" w:color="auto" w:fill="FFFFFF"/>
        </w:rPr>
      </w:pPr>
    </w:p>
    <w:p w:rsidR="00B91E6E" w:rsidRDefault="00B91E6E" w:rsidP="00B91E6E">
      <w:pPr>
        <w:spacing w:line="360" w:lineRule="exact"/>
        <w:jc w:val="center"/>
        <w:rPr>
          <w:rFonts w:ascii="Calibri" w:eastAsia="Calibri" w:hAnsi="Calibri" w:cs="Calibri"/>
          <w:b/>
          <w:sz w:val="28"/>
          <w:u w:val="single"/>
          <w:shd w:val="clear" w:color="auto" w:fill="FFFFFF"/>
        </w:rPr>
      </w:pPr>
      <w:r w:rsidRPr="00B646E5">
        <w:rPr>
          <w:rFonts w:ascii="Calibri" w:eastAsia="Calibri" w:hAnsi="Calibri" w:cs="Calibri"/>
          <w:b/>
          <w:sz w:val="28"/>
          <w:u w:val="single"/>
          <w:shd w:val="clear" w:color="auto" w:fill="FFFFFF"/>
        </w:rPr>
        <w:t>Δ’ ΑΝΑΛΥΣΗ ΕΞΟΔΩΝ ΧΡΗΣΗΣ 20</w:t>
      </w:r>
      <w:r>
        <w:rPr>
          <w:rFonts w:ascii="Calibri" w:eastAsia="Calibri" w:hAnsi="Calibri" w:cs="Calibri"/>
          <w:b/>
          <w:sz w:val="28"/>
          <w:u w:val="single"/>
          <w:shd w:val="clear" w:color="auto" w:fill="FFFFFF"/>
        </w:rPr>
        <w:t>22</w:t>
      </w:r>
    </w:p>
    <w:p w:rsidR="00B91E6E" w:rsidRDefault="00B91E6E" w:rsidP="00B91E6E">
      <w:pPr>
        <w:spacing w:line="360" w:lineRule="exact"/>
        <w:jc w:val="center"/>
        <w:rPr>
          <w:rFonts w:ascii="Calibri" w:eastAsia="Calibri" w:hAnsi="Calibri" w:cs="Calibri"/>
          <w:b/>
          <w:sz w:val="28"/>
          <w:u w:val="single"/>
          <w:shd w:val="clear" w:color="auto" w:fill="FFFFFF"/>
        </w:rPr>
      </w:pPr>
    </w:p>
    <w:tbl>
      <w:tblPr>
        <w:tblW w:w="8924" w:type="dxa"/>
        <w:jc w:val="center"/>
        <w:tblLook w:val="04A0"/>
      </w:tblPr>
      <w:tblGrid>
        <w:gridCol w:w="1044"/>
        <w:gridCol w:w="3100"/>
        <w:gridCol w:w="1320"/>
        <w:gridCol w:w="1360"/>
        <w:gridCol w:w="1180"/>
        <w:gridCol w:w="920"/>
      </w:tblGrid>
      <w:tr w:rsidR="00B91E6E" w:rsidRPr="009C5B43" w:rsidTr="00410403">
        <w:trPr>
          <w:trHeight w:val="495"/>
          <w:jc w:val="center"/>
        </w:trPr>
        <w:tc>
          <w:tcPr>
            <w:tcW w:w="1044"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B91E6E" w:rsidRPr="009C5B43" w:rsidRDefault="00B91E6E" w:rsidP="00410403">
            <w:pPr>
              <w:jc w:val="center"/>
              <w:rPr>
                <w:rFonts w:ascii="Calibri" w:hAnsi="Calibri" w:cs="Arial Greek"/>
                <w:b/>
                <w:bCs/>
                <w:sz w:val="18"/>
                <w:szCs w:val="18"/>
              </w:rPr>
            </w:pPr>
            <w:r w:rsidRPr="009C5B43">
              <w:rPr>
                <w:rFonts w:ascii="Calibri" w:hAnsi="Calibri" w:cs="Arial Greek"/>
                <w:b/>
                <w:bCs/>
                <w:sz w:val="18"/>
                <w:szCs w:val="18"/>
              </w:rPr>
              <w:t>ΛΟΓ/ΣΜΟΣ</w:t>
            </w:r>
          </w:p>
        </w:tc>
        <w:tc>
          <w:tcPr>
            <w:tcW w:w="3100" w:type="dxa"/>
            <w:tcBorders>
              <w:top w:val="single" w:sz="8" w:space="0" w:color="auto"/>
              <w:left w:val="nil"/>
              <w:bottom w:val="single" w:sz="8" w:space="0" w:color="auto"/>
              <w:right w:val="single" w:sz="8" w:space="0" w:color="auto"/>
            </w:tcBorders>
            <w:shd w:val="clear" w:color="000000" w:fill="A6A6A6"/>
            <w:noWrap/>
            <w:vAlign w:val="center"/>
            <w:hideMark/>
          </w:tcPr>
          <w:p w:rsidR="00B91E6E" w:rsidRPr="009C5B43" w:rsidRDefault="00B91E6E" w:rsidP="00410403">
            <w:pPr>
              <w:jc w:val="center"/>
              <w:rPr>
                <w:rFonts w:ascii="Calibri" w:hAnsi="Calibri" w:cs="Arial Greek"/>
                <w:b/>
                <w:bCs/>
                <w:sz w:val="18"/>
                <w:szCs w:val="18"/>
              </w:rPr>
            </w:pPr>
            <w:r w:rsidRPr="009C5B43">
              <w:rPr>
                <w:rFonts w:ascii="Calibri" w:hAnsi="Calibri" w:cs="Arial Greek"/>
                <w:b/>
                <w:bCs/>
                <w:sz w:val="18"/>
                <w:szCs w:val="18"/>
              </w:rPr>
              <w:t>ΠΕΡΙΓΡΑΦΗ</w:t>
            </w:r>
          </w:p>
        </w:tc>
        <w:tc>
          <w:tcPr>
            <w:tcW w:w="1320" w:type="dxa"/>
            <w:tcBorders>
              <w:top w:val="single" w:sz="8" w:space="0" w:color="auto"/>
              <w:left w:val="nil"/>
              <w:bottom w:val="single" w:sz="8" w:space="0" w:color="auto"/>
              <w:right w:val="single" w:sz="8" w:space="0" w:color="auto"/>
            </w:tcBorders>
            <w:shd w:val="clear" w:color="000000" w:fill="A6A6A6"/>
            <w:noWrap/>
            <w:vAlign w:val="center"/>
            <w:hideMark/>
          </w:tcPr>
          <w:p w:rsidR="00B91E6E" w:rsidRPr="009C5B43" w:rsidRDefault="00B91E6E" w:rsidP="00410403">
            <w:pPr>
              <w:jc w:val="center"/>
              <w:rPr>
                <w:rFonts w:ascii="Calibri" w:hAnsi="Calibri" w:cs="Arial Greek"/>
                <w:b/>
                <w:bCs/>
                <w:sz w:val="18"/>
                <w:szCs w:val="18"/>
              </w:rPr>
            </w:pPr>
            <w:r w:rsidRPr="009C5B43">
              <w:rPr>
                <w:rFonts w:ascii="Calibri" w:hAnsi="Calibri" w:cs="Arial Greek"/>
                <w:b/>
                <w:bCs/>
                <w:sz w:val="18"/>
                <w:szCs w:val="18"/>
              </w:rPr>
              <w:t>2022</w:t>
            </w:r>
          </w:p>
        </w:tc>
        <w:tc>
          <w:tcPr>
            <w:tcW w:w="1360" w:type="dxa"/>
            <w:tcBorders>
              <w:top w:val="single" w:sz="8" w:space="0" w:color="auto"/>
              <w:left w:val="nil"/>
              <w:bottom w:val="single" w:sz="8" w:space="0" w:color="auto"/>
              <w:right w:val="single" w:sz="8" w:space="0" w:color="auto"/>
            </w:tcBorders>
            <w:shd w:val="clear" w:color="000000" w:fill="A6A6A6"/>
            <w:noWrap/>
            <w:vAlign w:val="center"/>
            <w:hideMark/>
          </w:tcPr>
          <w:p w:rsidR="00B91E6E" w:rsidRPr="009C5B43" w:rsidRDefault="00B91E6E" w:rsidP="00410403">
            <w:pPr>
              <w:jc w:val="center"/>
              <w:rPr>
                <w:rFonts w:ascii="Calibri" w:hAnsi="Calibri" w:cs="Arial Greek"/>
                <w:b/>
                <w:bCs/>
                <w:sz w:val="18"/>
                <w:szCs w:val="18"/>
              </w:rPr>
            </w:pPr>
            <w:r w:rsidRPr="009C5B43">
              <w:rPr>
                <w:rFonts w:ascii="Calibri" w:hAnsi="Calibri" w:cs="Arial Greek"/>
                <w:b/>
                <w:bCs/>
                <w:sz w:val="18"/>
                <w:szCs w:val="18"/>
              </w:rPr>
              <w:t>2021</w:t>
            </w:r>
          </w:p>
        </w:tc>
        <w:tc>
          <w:tcPr>
            <w:tcW w:w="1180" w:type="dxa"/>
            <w:tcBorders>
              <w:top w:val="single" w:sz="8" w:space="0" w:color="auto"/>
              <w:left w:val="nil"/>
              <w:bottom w:val="single" w:sz="4" w:space="0" w:color="auto"/>
              <w:right w:val="single" w:sz="8" w:space="0" w:color="auto"/>
            </w:tcBorders>
            <w:shd w:val="clear" w:color="000000" w:fill="A6A6A6"/>
            <w:vAlign w:val="center"/>
            <w:hideMark/>
          </w:tcPr>
          <w:p w:rsidR="00B91E6E" w:rsidRPr="009C5B43" w:rsidRDefault="00B91E6E" w:rsidP="00410403">
            <w:pPr>
              <w:jc w:val="center"/>
              <w:rPr>
                <w:rFonts w:ascii="Calibri" w:hAnsi="Calibri" w:cs="Arial Greek"/>
                <w:b/>
                <w:bCs/>
                <w:sz w:val="18"/>
                <w:szCs w:val="18"/>
              </w:rPr>
            </w:pPr>
            <w:r w:rsidRPr="009C5B43">
              <w:rPr>
                <w:rFonts w:ascii="Calibri" w:hAnsi="Calibri" w:cs="Arial Greek"/>
                <w:b/>
                <w:bCs/>
                <w:sz w:val="18"/>
                <w:szCs w:val="18"/>
              </w:rPr>
              <w:t>Μεταβ.  2022-2021</w:t>
            </w:r>
          </w:p>
        </w:tc>
        <w:tc>
          <w:tcPr>
            <w:tcW w:w="920" w:type="dxa"/>
            <w:tcBorders>
              <w:top w:val="single" w:sz="8" w:space="0" w:color="auto"/>
              <w:left w:val="nil"/>
              <w:bottom w:val="single" w:sz="4" w:space="0" w:color="auto"/>
              <w:right w:val="single" w:sz="8" w:space="0" w:color="auto"/>
            </w:tcBorders>
            <w:shd w:val="clear" w:color="000000" w:fill="A6A6A6"/>
            <w:noWrap/>
            <w:vAlign w:val="center"/>
            <w:hideMark/>
          </w:tcPr>
          <w:p w:rsidR="00B91E6E" w:rsidRPr="009C5B43" w:rsidRDefault="00B91E6E" w:rsidP="00410403">
            <w:pPr>
              <w:jc w:val="center"/>
              <w:rPr>
                <w:rFonts w:ascii="Calibri" w:hAnsi="Calibri" w:cs="Arial Greek"/>
                <w:b/>
                <w:bCs/>
                <w:sz w:val="18"/>
                <w:szCs w:val="18"/>
              </w:rPr>
            </w:pPr>
            <w:r w:rsidRPr="009C5B43">
              <w:rPr>
                <w:rFonts w:ascii="Calibri" w:hAnsi="Calibri" w:cs="Arial Greek"/>
                <w:b/>
                <w:bCs/>
                <w:sz w:val="18"/>
                <w:szCs w:val="18"/>
              </w:rPr>
              <w:t>%</w:t>
            </w:r>
          </w:p>
        </w:tc>
      </w:tr>
      <w:tr w:rsidR="00B91E6E" w:rsidRPr="009C5B43" w:rsidTr="00410403">
        <w:trPr>
          <w:trHeight w:val="345"/>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60</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Αμοιβές και έξοδα προσωπικού</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5.647.750,44</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5.676.740,77</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-28.990,33</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-0,51%</w:t>
            </w:r>
          </w:p>
        </w:tc>
      </w:tr>
      <w:tr w:rsidR="00B91E6E" w:rsidRPr="009C5B43" w:rsidTr="00410403">
        <w:trPr>
          <w:trHeight w:val="315"/>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lastRenderedPageBreak/>
              <w:t>61</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Αμοιβές και έξοδα τρίτων</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646.928,83</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525.626,71</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121.302,12</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23,08%</w:t>
            </w:r>
          </w:p>
        </w:tc>
      </w:tr>
      <w:tr w:rsidR="00B91E6E" w:rsidRPr="009C5B43" w:rsidTr="00410403">
        <w:trPr>
          <w:trHeight w:val="300"/>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62</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Παροχές τρίτων</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2.652.773,90</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1.805.905,95</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846.867,95</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46,89%</w:t>
            </w:r>
          </w:p>
        </w:tc>
      </w:tr>
      <w:tr w:rsidR="00B91E6E" w:rsidRPr="009C5B43" w:rsidTr="00410403">
        <w:trPr>
          <w:trHeight w:val="315"/>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63</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Φόροι-</w:t>
            </w:r>
            <w:proofErr w:type="spellStart"/>
            <w:r w:rsidRPr="009C5B43">
              <w:rPr>
                <w:rFonts w:ascii="Calibri" w:hAnsi="Calibri" w:cs="Arial Greek"/>
                <w:sz w:val="18"/>
                <w:szCs w:val="18"/>
              </w:rPr>
              <w:t>Τελη</w:t>
            </w:r>
            <w:proofErr w:type="spellEnd"/>
            <w:r w:rsidRPr="009C5B43">
              <w:rPr>
                <w:rFonts w:ascii="Calibri" w:hAnsi="Calibri" w:cs="Arial Greek"/>
                <w:sz w:val="18"/>
                <w:szCs w:val="18"/>
              </w:rPr>
              <w:t xml:space="preserve"> </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13.860,71</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18.886,04</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-5.025,33</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-26,61%</w:t>
            </w:r>
          </w:p>
        </w:tc>
      </w:tr>
      <w:tr w:rsidR="00B91E6E" w:rsidRPr="009C5B43" w:rsidTr="00410403">
        <w:trPr>
          <w:trHeight w:val="285"/>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64</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 xml:space="preserve">Διάφορα έξοδα           </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1.242.995,65</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1.013.733,06</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229.262,59</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22,62%</w:t>
            </w:r>
          </w:p>
        </w:tc>
      </w:tr>
      <w:tr w:rsidR="00B91E6E" w:rsidRPr="009C5B43" w:rsidTr="00410403">
        <w:trPr>
          <w:trHeight w:val="360"/>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65</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Τόκοι και συναφή έξοδα</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2.418,48</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67.893,08</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-65.474,60</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-96,44%</w:t>
            </w:r>
          </w:p>
        </w:tc>
      </w:tr>
      <w:tr w:rsidR="00B91E6E" w:rsidRPr="009C5B43" w:rsidTr="00410403">
        <w:trPr>
          <w:trHeight w:val="540"/>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66</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 xml:space="preserve">Αποσβέσεις παγίων </w:t>
            </w:r>
            <w:proofErr w:type="spellStart"/>
            <w:r w:rsidRPr="009C5B43">
              <w:rPr>
                <w:rFonts w:ascii="Calibri" w:hAnsi="Calibri" w:cs="Arial Greek"/>
                <w:sz w:val="18"/>
                <w:szCs w:val="18"/>
              </w:rPr>
              <w:t>στοιχίων</w:t>
            </w:r>
            <w:proofErr w:type="spellEnd"/>
            <w:r w:rsidRPr="009C5B43">
              <w:rPr>
                <w:rFonts w:ascii="Calibri" w:hAnsi="Calibri" w:cs="Arial Greek"/>
                <w:sz w:val="18"/>
                <w:szCs w:val="18"/>
              </w:rPr>
              <w:t xml:space="preserve"> </w:t>
            </w:r>
            <w:proofErr w:type="spellStart"/>
            <w:r w:rsidRPr="009C5B43">
              <w:rPr>
                <w:rFonts w:ascii="Calibri" w:hAnsi="Calibri" w:cs="Arial Greek"/>
                <w:sz w:val="18"/>
                <w:szCs w:val="18"/>
              </w:rPr>
              <w:t>ενσωμ</w:t>
            </w:r>
            <w:proofErr w:type="spellEnd"/>
            <w:r w:rsidRPr="009C5B43">
              <w:rPr>
                <w:rFonts w:ascii="Calibri" w:hAnsi="Calibri" w:cs="Arial Greek"/>
                <w:sz w:val="18"/>
                <w:szCs w:val="18"/>
              </w:rPr>
              <w:t>. στο λειτουργικό κόστος.</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3.436.916,52</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3.686.747,64</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-249.831,12</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-6,78%</w:t>
            </w:r>
          </w:p>
        </w:tc>
      </w:tr>
      <w:tr w:rsidR="00B91E6E" w:rsidRPr="009C5B43" w:rsidTr="00410403">
        <w:trPr>
          <w:trHeight w:val="525"/>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67</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Χορηγήσεις - επιχορηγήσεις - Επιδοτήσεις</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798.496,01</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465.118,23</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333.377,78</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71,68%</w:t>
            </w:r>
          </w:p>
        </w:tc>
      </w:tr>
      <w:tr w:rsidR="00B91E6E" w:rsidRPr="009C5B43" w:rsidTr="00410403">
        <w:trPr>
          <w:trHeight w:val="402"/>
          <w:jc w:val="center"/>
        </w:trPr>
        <w:tc>
          <w:tcPr>
            <w:tcW w:w="1044" w:type="dxa"/>
            <w:tcBorders>
              <w:top w:val="nil"/>
              <w:left w:val="single" w:sz="8" w:space="0" w:color="auto"/>
              <w:bottom w:val="single" w:sz="4" w:space="0" w:color="auto"/>
              <w:right w:val="single" w:sz="8" w:space="0" w:color="auto"/>
            </w:tcBorders>
            <w:shd w:val="clear" w:color="000000" w:fill="F2F2F2"/>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 </w:t>
            </w:r>
          </w:p>
        </w:tc>
        <w:tc>
          <w:tcPr>
            <w:tcW w:w="3100" w:type="dxa"/>
            <w:tcBorders>
              <w:top w:val="nil"/>
              <w:left w:val="nil"/>
              <w:bottom w:val="single" w:sz="4" w:space="0" w:color="auto"/>
              <w:right w:val="single" w:sz="8" w:space="0" w:color="auto"/>
            </w:tcBorders>
            <w:shd w:val="clear" w:color="000000" w:fill="F2F2F2"/>
            <w:vAlign w:val="center"/>
            <w:hideMark/>
          </w:tcPr>
          <w:p w:rsidR="00B91E6E" w:rsidRPr="009C5B43" w:rsidRDefault="00B91E6E" w:rsidP="00410403">
            <w:pPr>
              <w:rPr>
                <w:rFonts w:ascii="Calibri" w:hAnsi="Calibri" w:cs="Arial Greek"/>
                <w:b/>
                <w:bCs/>
                <w:sz w:val="18"/>
                <w:szCs w:val="18"/>
              </w:rPr>
            </w:pPr>
            <w:r w:rsidRPr="009C5B43">
              <w:rPr>
                <w:rFonts w:ascii="Calibri" w:hAnsi="Calibri" w:cs="Arial Greek"/>
                <w:b/>
                <w:bCs/>
                <w:sz w:val="18"/>
                <w:szCs w:val="18"/>
              </w:rPr>
              <w:t>Σύνολο Οργανικών Εξόδων</w:t>
            </w:r>
          </w:p>
        </w:tc>
        <w:tc>
          <w:tcPr>
            <w:tcW w:w="1320" w:type="dxa"/>
            <w:tcBorders>
              <w:top w:val="nil"/>
              <w:left w:val="nil"/>
              <w:bottom w:val="single" w:sz="4" w:space="0" w:color="auto"/>
              <w:right w:val="single" w:sz="8" w:space="0" w:color="auto"/>
            </w:tcBorders>
            <w:shd w:val="clear" w:color="000000" w:fill="F2F2F2"/>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14.442.140,54</w:t>
            </w:r>
          </w:p>
        </w:tc>
        <w:tc>
          <w:tcPr>
            <w:tcW w:w="1360" w:type="dxa"/>
            <w:tcBorders>
              <w:top w:val="nil"/>
              <w:left w:val="nil"/>
              <w:bottom w:val="single" w:sz="4" w:space="0" w:color="auto"/>
              <w:right w:val="single" w:sz="8" w:space="0" w:color="auto"/>
            </w:tcBorders>
            <w:shd w:val="clear" w:color="000000" w:fill="F2F2F2"/>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13.260.651,48</w:t>
            </w:r>
          </w:p>
        </w:tc>
        <w:tc>
          <w:tcPr>
            <w:tcW w:w="1180" w:type="dxa"/>
            <w:tcBorders>
              <w:top w:val="nil"/>
              <w:left w:val="nil"/>
              <w:bottom w:val="single" w:sz="4" w:space="0" w:color="auto"/>
              <w:right w:val="single" w:sz="8" w:space="0" w:color="auto"/>
            </w:tcBorders>
            <w:shd w:val="clear" w:color="000000" w:fill="F2F2F2"/>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1.181.489,06</w:t>
            </w:r>
          </w:p>
        </w:tc>
        <w:tc>
          <w:tcPr>
            <w:tcW w:w="920" w:type="dxa"/>
            <w:tcBorders>
              <w:top w:val="nil"/>
              <w:left w:val="nil"/>
              <w:bottom w:val="single" w:sz="4" w:space="0" w:color="auto"/>
              <w:right w:val="single" w:sz="8" w:space="0" w:color="auto"/>
            </w:tcBorders>
            <w:shd w:val="clear" w:color="000000" w:fill="F2F2F2"/>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8,91%</w:t>
            </w:r>
          </w:p>
        </w:tc>
      </w:tr>
      <w:tr w:rsidR="00B91E6E" w:rsidRPr="009C5B43" w:rsidTr="00410403">
        <w:trPr>
          <w:trHeight w:val="402"/>
          <w:jc w:val="center"/>
        </w:trPr>
        <w:tc>
          <w:tcPr>
            <w:tcW w:w="1044" w:type="dxa"/>
            <w:tcBorders>
              <w:top w:val="nil"/>
              <w:left w:val="single" w:sz="8" w:space="0" w:color="auto"/>
              <w:bottom w:val="single" w:sz="4" w:space="0" w:color="auto"/>
              <w:right w:val="single" w:sz="8" w:space="0" w:color="auto"/>
            </w:tcBorders>
            <w:shd w:val="clear" w:color="000000" w:fill="F2F2F2"/>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25-28</w:t>
            </w:r>
          </w:p>
        </w:tc>
        <w:tc>
          <w:tcPr>
            <w:tcW w:w="3100" w:type="dxa"/>
            <w:tcBorders>
              <w:top w:val="nil"/>
              <w:left w:val="nil"/>
              <w:bottom w:val="single" w:sz="4" w:space="0" w:color="auto"/>
              <w:right w:val="single" w:sz="8" w:space="0" w:color="auto"/>
            </w:tcBorders>
            <w:shd w:val="clear" w:color="000000" w:fill="F2F2F2"/>
            <w:vAlign w:val="center"/>
            <w:hideMark/>
          </w:tcPr>
          <w:p w:rsidR="00B91E6E" w:rsidRPr="009C5B43" w:rsidRDefault="00B91E6E" w:rsidP="00410403">
            <w:pPr>
              <w:rPr>
                <w:rFonts w:ascii="Calibri" w:hAnsi="Calibri" w:cs="Arial Greek"/>
                <w:b/>
                <w:bCs/>
                <w:sz w:val="18"/>
                <w:szCs w:val="18"/>
              </w:rPr>
            </w:pPr>
            <w:r w:rsidRPr="009C5B43">
              <w:rPr>
                <w:rFonts w:ascii="Calibri" w:hAnsi="Calibri" w:cs="Arial Greek"/>
                <w:b/>
                <w:bCs/>
                <w:sz w:val="18"/>
                <w:szCs w:val="18"/>
              </w:rPr>
              <w:t>Αναλώσεις υλικών</w:t>
            </w:r>
          </w:p>
        </w:tc>
        <w:tc>
          <w:tcPr>
            <w:tcW w:w="1320" w:type="dxa"/>
            <w:tcBorders>
              <w:top w:val="nil"/>
              <w:left w:val="nil"/>
              <w:bottom w:val="single" w:sz="4" w:space="0" w:color="auto"/>
              <w:right w:val="single" w:sz="8" w:space="0" w:color="auto"/>
            </w:tcBorders>
            <w:shd w:val="clear" w:color="000000" w:fill="F2F2F2"/>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274.017,24</w:t>
            </w:r>
          </w:p>
        </w:tc>
        <w:tc>
          <w:tcPr>
            <w:tcW w:w="1360" w:type="dxa"/>
            <w:tcBorders>
              <w:top w:val="nil"/>
              <w:left w:val="nil"/>
              <w:bottom w:val="single" w:sz="4" w:space="0" w:color="auto"/>
              <w:right w:val="single" w:sz="8" w:space="0" w:color="auto"/>
            </w:tcBorders>
            <w:shd w:val="clear" w:color="000000" w:fill="F2F2F2"/>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200.812,22</w:t>
            </w:r>
          </w:p>
        </w:tc>
        <w:tc>
          <w:tcPr>
            <w:tcW w:w="1180" w:type="dxa"/>
            <w:tcBorders>
              <w:top w:val="nil"/>
              <w:left w:val="nil"/>
              <w:bottom w:val="single" w:sz="4" w:space="0" w:color="auto"/>
              <w:right w:val="single" w:sz="8" w:space="0" w:color="auto"/>
            </w:tcBorders>
            <w:shd w:val="clear" w:color="000000" w:fill="F2F2F2"/>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73.205,02</w:t>
            </w:r>
          </w:p>
        </w:tc>
        <w:tc>
          <w:tcPr>
            <w:tcW w:w="920" w:type="dxa"/>
            <w:tcBorders>
              <w:top w:val="nil"/>
              <w:left w:val="nil"/>
              <w:bottom w:val="single" w:sz="4" w:space="0" w:color="auto"/>
              <w:right w:val="single" w:sz="8" w:space="0" w:color="auto"/>
            </w:tcBorders>
            <w:shd w:val="clear" w:color="000000" w:fill="F2F2F2"/>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36,45%</w:t>
            </w:r>
          </w:p>
        </w:tc>
      </w:tr>
      <w:tr w:rsidR="00B91E6E" w:rsidRPr="009C5B43" w:rsidTr="00410403">
        <w:trPr>
          <w:trHeight w:val="345"/>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81</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proofErr w:type="spellStart"/>
            <w:r w:rsidRPr="009C5B43">
              <w:rPr>
                <w:rFonts w:ascii="Calibri" w:hAnsi="Calibri" w:cs="Arial Greek"/>
                <w:sz w:val="18"/>
                <w:szCs w:val="18"/>
              </w:rPr>
              <w:t>Εκτακτα</w:t>
            </w:r>
            <w:proofErr w:type="spellEnd"/>
            <w:r w:rsidRPr="009C5B43">
              <w:rPr>
                <w:rFonts w:ascii="Calibri" w:hAnsi="Calibri" w:cs="Arial Greek"/>
                <w:sz w:val="18"/>
                <w:szCs w:val="18"/>
              </w:rPr>
              <w:t xml:space="preserve"> και ανόργανα έξοδα</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1.419,61</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4.880,00</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-3.460,39</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-70,91%</w:t>
            </w:r>
          </w:p>
        </w:tc>
      </w:tr>
      <w:tr w:rsidR="00B91E6E" w:rsidRPr="009C5B43" w:rsidTr="00410403">
        <w:trPr>
          <w:trHeight w:val="330"/>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82</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proofErr w:type="spellStart"/>
            <w:r w:rsidRPr="009C5B43">
              <w:rPr>
                <w:rFonts w:ascii="Calibri" w:hAnsi="Calibri" w:cs="Arial Greek"/>
                <w:sz w:val="18"/>
                <w:szCs w:val="18"/>
              </w:rPr>
              <w:t>Εξοδα</w:t>
            </w:r>
            <w:proofErr w:type="spellEnd"/>
            <w:r w:rsidRPr="009C5B43">
              <w:rPr>
                <w:rFonts w:ascii="Calibri" w:hAnsi="Calibri" w:cs="Arial Greek"/>
                <w:sz w:val="18"/>
                <w:szCs w:val="18"/>
              </w:rPr>
              <w:t xml:space="preserve"> προηγούμενων χρήσεων</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6.655,06</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136.594,06</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-129.939,00</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-95,13%</w:t>
            </w:r>
          </w:p>
        </w:tc>
      </w:tr>
      <w:tr w:rsidR="00B91E6E" w:rsidRPr="009C5B43" w:rsidTr="00410403">
        <w:trPr>
          <w:trHeight w:val="300"/>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83</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Προβλέψεις εξόδων</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 </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0,00</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0,00</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 </w:t>
            </w:r>
          </w:p>
        </w:tc>
      </w:tr>
      <w:tr w:rsidR="00B91E6E" w:rsidRPr="009C5B43" w:rsidTr="00410403">
        <w:trPr>
          <w:trHeight w:val="300"/>
          <w:jc w:val="center"/>
        </w:trPr>
        <w:tc>
          <w:tcPr>
            <w:tcW w:w="1044" w:type="dxa"/>
            <w:tcBorders>
              <w:top w:val="nil"/>
              <w:left w:val="single" w:sz="8" w:space="0" w:color="auto"/>
              <w:bottom w:val="single" w:sz="4" w:space="0" w:color="auto"/>
              <w:right w:val="single" w:sz="8" w:space="0" w:color="auto"/>
            </w:tcBorders>
            <w:shd w:val="clear" w:color="auto" w:fill="auto"/>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88</w:t>
            </w:r>
          </w:p>
        </w:tc>
        <w:tc>
          <w:tcPr>
            <w:tcW w:w="3100" w:type="dxa"/>
            <w:tcBorders>
              <w:top w:val="nil"/>
              <w:left w:val="nil"/>
              <w:bottom w:val="single" w:sz="4" w:space="0" w:color="auto"/>
              <w:right w:val="single" w:sz="8" w:space="0" w:color="auto"/>
            </w:tcBorders>
            <w:shd w:val="clear" w:color="auto" w:fill="auto"/>
            <w:vAlign w:val="center"/>
            <w:hideMark/>
          </w:tcPr>
          <w:p w:rsidR="00B91E6E" w:rsidRPr="009C5B43" w:rsidRDefault="00B91E6E" w:rsidP="00410403">
            <w:pPr>
              <w:rPr>
                <w:rFonts w:ascii="Calibri" w:hAnsi="Calibri" w:cs="Arial Greek"/>
                <w:sz w:val="18"/>
                <w:szCs w:val="18"/>
              </w:rPr>
            </w:pPr>
            <w:r w:rsidRPr="009C5B43">
              <w:rPr>
                <w:rFonts w:ascii="Calibri" w:hAnsi="Calibri" w:cs="Arial Greek"/>
                <w:sz w:val="18"/>
                <w:szCs w:val="18"/>
              </w:rPr>
              <w:t>Φόρος εισοδήματος</w:t>
            </w:r>
          </w:p>
        </w:tc>
        <w:tc>
          <w:tcPr>
            <w:tcW w:w="13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46.152,91</w:t>
            </w:r>
          </w:p>
        </w:tc>
        <w:tc>
          <w:tcPr>
            <w:tcW w:w="136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38.020,16</w:t>
            </w:r>
          </w:p>
        </w:tc>
        <w:tc>
          <w:tcPr>
            <w:tcW w:w="118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8.132,75</w:t>
            </w:r>
          </w:p>
        </w:tc>
        <w:tc>
          <w:tcPr>
            <w:tcW w:w="920" w:type="dxa"/>
            <w:tcBorders>
              <w:top w:val="nil"/>
              <w:left w:val="nil"/>
              <w:bottom w:val="single" w:sz="4" w:space="0" w:color="auto"/>
              <w:right w:val="single" w:sz="8" w:space="0" w:color="auto"/>
            </w:tcBorders>
            <w:shd w:val="clear" w:color="auto" w:fill="auto"/>
            <w:noWrap/>
            <w:vAlign w:val="center"/>
            <w:hideMark/>
          </w:tcPr>
          <w:p w:rsidR="00B91E6E" w:rsidRPr="009C5B43" w:rsidRDefault="00B91E6E" w:rsidP="00410403">
            <w:pPr>
              <w:jc w:val="right"/>
              <w:rPr>
                <w:rFonts w:ascii="Calibri" w:hAnsi="Calibri" w:cs="Arial Greek"/>
                <w:sz w:val="18"/>
                <w:szCs w:val="18"/>
              </w:rPr>
            </w:pPr>
            <w:r w:rsidRPr="009C5B43">
              <w:rPr>
                <w:rFonts w:ascii="Calibri" w:hAnsi="Calibri" w:cs="Arial Greek"/>
                <w:sz w:val="18"/>
                <w:szCs w:val="18"/>
              </w:rPr>
              <w:t>21,39%</w:t>
            </w:r>
          </w:p>
        </w:tc>
      </w:tr>
      <w:tr w:rsidR="00B91E6E" w:rsidRPr="009C5B43" w:rsidTr="00410403">
        <w:trPr>
          <w:trHeight w:val="459"/>
          <w:jc w:val="center"/>
        </w:trPr>
        <w:tc>
          <w:tcPr>
            <w:tcW w:w="1044" w:type="dxa"/>
            <w:tcBorders>
              <w:top w:val="nil"/>
              <w:left w:val="single" w:sz="8" w:space="0" w:color="auto"/>
              <w:bottom w:val="single" w:sz="4" w:space="0" w:color="auto"/>
              <w:right w:val="single" w:sz="8" w:space="0" w:color="auto"/>
            </w:tcBorders>
            <w:shd w:val="clear" w:color="000000" w:fill="F2F2F2"/>
            <w:noWrap/>
            <w:vAlign w:val="center"/>
            <w:hideMark/>
          </w:tcPr>
          <w:p w:rsidR="00B91E6E" w:rsidRPr="009C5B43" w:rsidRDefault="00B91E6E" w:rsidP="00410403">
            <w:pPr>
              <w:jc w:val="center"/>
              <w:rPr>
                <w:rFonts w:ascii="Calibri" w:hAnsi="Calibri" w:cs="Arial Greek"/>
                <w:sz w:val="18"/>
                <w:szCs w:val="18"/>
              </w:rPr>
            </w:pPr>
            <w:r w:rsidRPr="009C5B43">
              <w:rPr>
                <w:rFonts w:ascii="Calibri" w:hAnsi="Calibri" w:cs="Arial Greek"/>
                <w:sz w:val="18"/>
                <w:szCs w:val="18"/>
              </w:rPr>
              <w:t> </w:t>
            </w:r>
          </w:p>
        </w:tc>
        <w:tc>
          <w:tcPr>
            <w:tcW w:w="3100" w:type="dxa"/>
            <w:tcBorders>
              <w:top w:val="nil"/>
              <w:left w:val="nil"/>
              <w:bottom w:val="single" w:sz="4" w:space="0" w:color="auto"/>
              <w:right w:val="single" w:sz="8" w:space="0" w:color="auto"/>
            </w:tcBorders>
            <w:shd w:val="clear" w:color="000000" w:fill="F2F2F2"/>
            <w:vAlign w:val="center"/>
            <w:hideMark/>
          </w:tcPr>
          <w:p w:rsidR="00B91E6E" w:rsidRPr="009C5B43" w:rsidRDefault="00B91E6E" w:rsidP="00410403">
            <w:pPr>
              <w:rPr>
                <w:rFonts w:ascii="Calibri" w:hAnsi="Calibri" w:cs="Arial Greek"/>
                <w:b/>
                <w:bCs/>
                <w:sz w:val="18"/>
                <w:szCs w:val="18"/>
              </w:rPr>
            </w:pPr>
            <w:r w:rsidRPr="009C5B43">
              <w:rPr>
                <w:rFonts w:ascii="Calibri" w:hAnsi="Calibri" w:cs="Arial Greek"/>
                <w:b/>
                <w:bCs/>
                <w:sz w:val="18"/>
                <w:szCs w:val="18"/>
              </w:rPr>
              <w:t>Σύνολο Εκτάκτων και ανόργανων εξόδων</w:t>
            </w:r>
          </w:p>
        </w:tc>
        <w:tc>
          <w:tcPr>
            <w:tcW w:w="1320" w:type="dxa"/>
            <w:tcBorders>
              <w:top w:val="nil"/>
              <w:left w:val="nil"/>
              <w:bottom w:val="single" w:sz="4" w:space="0" w:color="auto"/>
              <w:right w:val="single" w:sz="8" w:space="0" w:color="auto"/>
            </w:tcBorders>
            <w:shd w:val="clear" w:color="000000" w:fill="F2F2F2"/>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54.227,58</w:t>
            </w:r>
          </w:p>
        </w:tc>
        <w:tc>
          <w:tcPr>
            <w:tcW w:w="1360" w:type="dxa"/>
            <w:tcBorders>
              <w:top w:val="nil"/>
              <w:left w:val="nil"/>
              <w:bottom w:val="single" w:sz="4" w:space="0" w:color="auto"/>
              <w:right w:val="single" w:sz="8" w:space="0" w:color="auto"/>
            </w:tcBorders>
            <w:shd w:val="clear" w:color="000000" w:fill="F2F2F2"/>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179.494,22</w:t>
            </w:r>
          </w:p>
        </w:tc>
        <w:tc>
          <w:tcPr>
            <w:tcW w:w="1180" w:type="dxa"/>
            <w:tcBorders>
              <w:top w:val="nil"/>
              <w:left w:val="nil"/>
              <w:bottom w:val="single" w:sz="4" w:space="0" w:color="auto"/>
              <w:right w:val="single" w:sz="8" w:space="0" w:color="auto"/>
            </w:tcBorders>
            <w:shd w:val="clear" w:color="000000" w:fill="F2F2F2"/>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-125.266,64</w:t>
            </w:r>
          </w:p>
        </w:tc>
        <w:tc>
          <w:tcPr>
            <w:tcW w:w="920" w:type="dxa"/>
            <w:tcBorders>
              <w:top w:val="nil"/>
              <w:left w:val="nil"/>
              <w:bottom w:val="single" w:sz="4" w:space="0" w:color="auto"/>
              <w:right w:val="single" w:sz="8" w:space="0" w:color="auto"/>
            </w:tcBorders>
            <w:shd w:val="clear" w:color="000000" w:fill="F2F2F2"/>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-69,79%</w:t>
            </w:r>
          </w:p>
        </w:tc>
      </w:tr>
      <w:tr w:rsidR="00B91E6E" w:rsidRPr="009C5B43" w:rsidTr="00410403">
        <w:trPr>
          <w:trHeight w:val="459"/>
          <w:jc w:val="center"/>
        </w:trPr>
        <w:tc>
          <w:tcPr>
            <w:tcW w:w="1044" w:type="dxa"/>
            <w:tcBorders>
              <w:top w:val="nil"/>
              <w:left w:val="single" w:sz="8" w:space="0" w:color="auto"/>
              <w:bottom w:val="single" w:sz="8" w:space="0" w:color="auto"/>
              <w:right w:val="single" w:sz="8" w:space="0" w:color="auto"/>
            </w:tcBorders>
            <w:shd w:val="clear" w:color="000000" w:fill="A6A6A6"/>
            <w:noWrap/>
            <w:vAlign w:val="center"/>
            <w:hideMark/>
          </w:tcPr>
          <w:p w:rsidR="00B91E6E" w:rsidRPr="009C5B43" w:rsidRDefault="00B91E6E" w:rsidP="00410403">
            <w:pPr>
              <w:jc w:val="center"/>
              <w:rPr>
                <w:rFonts w:ascii="Calibri" w:hAnsi="Calibri" w:cs="Arial Greek"/>
                <w:b/>
                <w:bCs/>
                <w:sz w:val="18"/>
                <w:szCs w:val="18"/>
              </w:rPr>
            </w:pPr>
            <w:r w:rsidRPr="009C5B43">
              <w:rPr>
                <w:rFonts w:ascii="Calibri" w:hAnsi="Calibri" w:cs="Arial Greek"/>
                <w:b/>
                <w:bCs/>
                <w:sz w:val="18"/>
                <w:szCs w:val="18"/>
              </w:rPr>
              <w:t> </w:t>
            </w:r>
          </w:p>
        </w:tc>
        <w:tc>
          <w:tcPr>
            <w:tcW w:w="3100" w:type="dxa"/>
            <w:tcBorders>
              <w:top w:val="nil"/>
              <w:left w:val="nil"/>
              <w:bottom w:val="single" w:sz="8" w:space="0" w:color="auto"/>
              <w:right w:val="single" w:sz="8" w:space="0" w:color="auto"/>
            </w:tcBorders>
            <w:shd w:val="clear" w:color="000000" w:fill="A6A6A6"/>
            <w:vAlign w:val="center"/>
            <w:hideMark/>
          </w:tcPr>
          <w:p w:rsidR="00B91E6E" w:rsidRPr="009C5B43" w:rsidRDefault="00B91E6E" w:rsidP="00410403">
            <w:pPr>
              <w:rPr>
                <w:rFonts w:ascii="Calibri" w:hAnsi="Calibri" w:cs="Arial Greek"/>
                <w:b/>
                <w:bCs/>
                <w:sz w:val="18"/>
                <w:szCs w:val="18"/>
              </w:rPr>
            </w:pPr>
            <w:r w:rsidRPr="009C5B43">
              <w:rPr>
                <w:rFonts w:ascii="Calibri" w:hAnsi="Calibri" w:cs="Arial Greek"/>
                <w:b/>
                <w:bCs/>
                <w:sz w:val="18"/>
                <w:szCs w:val="18"/>
              </w:rPr>
              <w:t>Γενικό Σύνολο</w:t>
            </w:r>
          </w:p>
        </w:tc>
        <w:tc>
          <w:tcPr>
            <w:tcW w:w="1320" w:type="dxa"/>
            <w:tcBorders>
              <w:top w:val="nil"/>
              <w:left w:val="nil"/>
              <w:bottom w:val="single" w:sz="4" w:space="0" w:color="auto"/>
              <w:right w:val="single" w:sz="8" w:space="0" w:color="auto"/>
            </w:tcBorders>
            <w:shd w:val="clear" w:color="000000" w:fill="A6A6A6"/>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14.770.385,36</w:t>
            </w:r>
          </w:p>
        </w:tc>
        <w:tc>
          <w:tcPr>
            <w:tcW w:w="1360" w:type="dxa"/>
            <w:tcBorders>
              <w:top w:val="nil"/>
              <w:left w:val="nil"/>
              <w:bottom w:val="single" w:sz="4" w:space="0" w:color="auto"/>
              <w:right w:val="single" w:sz="8" w:space="0" w:color="auto"/>
            </w:tcBorders>
            <w:shd w:val="clear" w:color="000000" w:fill="A6A6A6"/>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13.640.957,92</w:t>
            </w:r>
          </w:p>
        </w:tc>
        <w:tc>
          <w:tcPr>
            <w:tcW w:w="1180" w:type="dxa"/>
            <w:tcBorders>
              <w:top w:val="nil"/>
              <w:left w:val="nil"/>
              <w:bottom w:val="single" w:sz="8" w:space="0" w:color="auto"/>
              <w:right w:val="single" w:sz="8" w:space="0" w:color="auto"/>
            </w:tcBorders>
            <w:shd w:val="clear" w:color="000000" w:fill="A6A6A6"/>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1.129.427,44</w:t>
            </w:r>
          </w:p>
        </w:tc>
        <w:tc>
          <w:tcPr>
            <w:tcW w:w="920" w:type="dxa"/>
            <w:tcBorders>
              <w:top w:val="nil"/>
              <w:left w:val="nil"/>
              <w:bottom w:val="single" w:sz="8" w:space="0" w:color="auto"/>
              <w:right w:val="single" w:sz="8" w:space="0" w:color="auto"/>
            </w:tcBorders>
            <w:shd w:val="clear" w:color="000000" w:fill="A6A6A6"/>
            <w:noWrap/>
            <w:vAlign w:val="center"/>
            <w:hideMark/>
          </w:tcPr>
          <w:p w:rsidR="00B91E6E" w:rsidRPr="009C5B43" w:rsidRDefault="00B91E6E" w:rsidP="00410403">
            <w:pPr>
              <w:jc w:val="right"/>
              <w:rPr>
                <w:rFonts w:ascii="Calibri" w:hAnsi="Calibri" w:cs="Arial Greek"/>
                <w:b/>
                <w:bCs/>
                <w:sz w:val="18"/>
                <w:szCs w:val="18"/>
              </w:rPr>
            </w:pPr>
            <w:r w:rsidRPr="009C5B43">
              <w:rPr>
                <w:rFonts w:ascii="Calibri" w:hAnsi="Calibri" w:cs="Arial Greek"/>
                <w:b/>
                <w:bCs/>
                <w:sz w:val="18"/>
                <w:szCs w:val="18"/>
              </w:rPr>
              <w:t>8,28%</w:t>
            </w:r>
          </w:p>
        </w:tc>
      </w:tr>
    </w:tbl>
    <w:p w:rsidR="00B91E6E" w:rsidRDefault="00B91E6E" w:rsidP="00B91E6E">
      <w:pPr>
        <w:spacing w:line="360" w:lineRule="exact"/>
        <w:jc w:val="center"/>
        <w:rPr>
          <w:rFonts w:ascii="Calibri" w:eastAsia="Calibri" w:hAnsi="Calibri" w:cs="Calibri"/>
          <w:b/>
          <w:sz w:val="28"/>
          <w:u w:val="single"/>
          <w:shd w:val="clear" w:color="auto" w:fill="FFFFFF"/>
        </w:rPr>
      </w:pPr>
    </w:p>
    <w:p w:rsidR="00B91E6E" w:rsidRDefault="00B91E6E" w:rsidP="00B91E6E">
      <w:pPr>
        <w:spacing w:line="360" w:lineRule="exact"/>
        <w:jc w:val="center"/>
        <w:rPr>
          <w:rFonts w:ascii="Calibri" w:eastAsia="Calibri" w:hAnsi="Calibri" w:cs="Calibri"/>
          <w:b/>
          <w:sz w:val="28"/>
          <w:u w:val="single"/>
          <w:shd w:val="clear" w:color="auto" w:fill="FFFFFF"/>
        </w:rPr>
      </w:pPr>
    </w:p>
    <w:p w:rsidR="00B91E6E" w:rsidRDefault="00B91E6E" w:rsidP="00B91E6E">
      <w:pPr>
        <w:spacing w:line="360" w:lineRule="exact"/>
        <w:jc w:val="center"/>
        <w:rPr>
          <w:rFonts w:ascii="Calibri" w:eastAsia="Calibri" w:hAnsi="Calibri" w:cs="Calibri"/>
          <w:b/>
          <w:sz w:val="28"/>
          <w:u w:val="single"/>
          <w:shd w:val="clear" w:color="auto" w:fill="FFFFFF"/>
        </w:rPr>
      </w:pPr>
    </w:p>
    <w:p w:rsidR="00B91E6E" w:rsidRDefault="00B91E6E" w:rsidP="00B91E6E">
      <w:pPr>
        <w:spacing w:line="360" w:lineRule="exact"/>
        <w:jc w:val="both"/>
        <w:rPr>
          <w:rFonts w:ascii="Calibri" w:eastAsia="Calibri" w:hAnsi="Calibri" w:cs="Calibri"/>
          <w:shd w:val="clear" w:color="auto" w:fill="FFFFFF"/>
        </w:rPr>
      </w:pPr>
      <w:r w:rsidRPr="005A75C7">
        <w:rPr>
          <w:rFonts w:ascii="Calibri" w:eastAsia="Calibri" w:hAnsi="Calibri" w:cs="Calibri"/>
          <w:shd w:val="clear" w:color="auto" w:fill="FFFFFF"/>
        </w:rPr>
        <w:t>Τα έξοδα του 202</w:t>
      </w:r>
      <w:r>
        <w:rPr>
          <w:rFonts w:ascii="Calibri" w:eastAsia="Calibri" w:hAnsi="Calibri" w:cs="Calibri"/>
          <w:shd w:val="clear" w:color="auto" w:fill="FFFFFF"/>
        </w:rPr>
        <w:t>2</w:t>
      </w:r>
      <w:r w:rsidRPr="005A75C7">
        <w:rPr>
          <w:rFonts w:ascii="Calibri" w:eastAsia="Calibri" w:hAnsi="Calibri" w:cs="Calibri"/>
          <w:shd w:val="clear" w:color="auto" w:fill="FFFFFF"/>
        </w:rPr>
        <w:t xml:space="preserve"> (Οργανικά, Ανόργανα και Έκτακτα) διαμορφώθηκαν στα 1</w:t>
      </w:r>
      <w:r>
        <w:rPr>
          <w:rFonts w:ascii="Calibri" w:eastAsia="Calibri" w:hAnsi="Calibri" w:cs="Calibri"/>
          <w:shd w:val="clear" w:color="auto" w:fill="FFFFFF"/>
        </w:rPr>
        <w:t>4.770.385,36</w:t>
      </w:r>
      <w:r w:rsidRPr="005A75C7">
        <w:rPr>
          <w:rFonts w:ascii="Calibri" w:eastAsia="Calibri" w:hAnsi="Calibri" w:cs="Calibri"/>
          <w:shd w:val="clear" w:color="auto" w:fill="FFFFFF"/>
        </w:rPr>
        <w:t xml:space="preserve"> ευρώ και ήταν αυξημένα σε σχέση με το 202</w:t>
      </w:r>
      <w:r>
        <w:rPr>
          <w:rFonts w:ascii="Calibri" w:eastAsia="Calibri" w:hAnsi="Calibri" w:cs="Calibri"/>
          <w:shd w:val="clear" w:color="auto" w:fill="FFFFFF"/>
        </w:rPr>
        <w:t>1</w:t>
      </w:r>
      <w:r w:rsidRPr="005A75C7">
        <w:rPr>
          <w:rFonts w:ascii="Calibri" w:eastAsia="Calibri" w:hAnsi="Calibri" w:cs="Calibri"/>
          <w:shd w:val="clear" w:color="auto" w:fill="FFFFFF"/>
        </w:rPr>
        <w:t xml:space="preserve"> κατά </w:t>
      </w:r>
      <w:r>
        <w:rPr>
          <w:rFonts w:ascii="Calibri" w:eastAsia="Calibri" w:hAnsi="Calibri" w:cs="Calibri"/>
          <w:shd w:val="clear" w:color="auto" w:fill="FFFFFF"/>
        </w:rPr>
        <w:t>1.129.427,44</w:t>
      </w:r>
      <w:r w:rsidRPr="005A75C7">
        <w:rPr>
          <w:rFonts w:ascii="Calibri" w:eastAsia="Calibri" w:hAnsi="Calibri" w:cs="Calibri"/>
          <w:shd w:val="clear" w:color="auto" w:fill="FFFFFF"/>
        </w:rPr>
        <w:t xml:space="preserve"> ευρώ, ήτοι κατά </w:t>
      </w:r>
      <w:r>
        <w:rPr>
          <w:rFonts w:ascii="Calibri" w:eastAsia="Calibri" w:hAnsi="Calibri" w:cs="Calibri"/>
          <w:shd w:val="clear" w:color="auto" w:fill="FFFFFF"/>
        </w:rPr>
        <w:t>8,28</w:t>
      </w:r>
      <w:r w:rsidRPr="005A75C7">
        <w:rPr>
          <w:rFonts w:ascii="Calibri" w:eastAsia="Calibri" w:hAnsi="Calibri" w:cs="Calibri"/>
          <w:shd w:val="clear" w:color="auto" w:fill="FFFFFF"/>
        </w:rPr>
        <w:t>%</w:t>
      </w:r>
    </w:p>
    <w:p w:rsidR="00B91E6E" w:rsidRDefault="00B91E6E" w:rsidP="00B91E6E">
      <w:pPr>
        <w:spacing w:line="360" w:lineRule="exact"/>
        <w:jc w:val="both"/>
        <w:rPr>
          <w:rFonts w:ascii="Calibri" w:eastAsia="Calibri" w:hAnsi="Calibri" w:cs="Calibri"/>
          <w:shd w:val="clear" w:color="auto" w:fill="FFFFFF"/>
        </w:rPr>
      </w:pPr>
    </w:p>
    <w:p w:rsidR="00B91E6E" w:rsidRPr="00B646E5" w:rsidRDefault="00B91E6E" w:rsidP="00B91E6E">
      <w:pPr>
        <w:spacing w:line="360" w:lineRule="exact"/>
        <w:jc w:val="both"/>
        <w:rPr>
          <w:rFonts w:ascii="Calibri" w:eastAsia="Calibri" w:hAnsi="Calibri" w:cs="Calibri"/>
          <w:shd w:val="clear" w:color="auto" w:fill="FFFFFF"/>
        </w:rPr>
      </w:pPr>
    </w:p>
    <w:p w:rsidR="00B91E6E" w:rsidRPr="00B646E5" w:rsidRDefault="00B91E6E" w:rsidP="00B91E6E">
      <w:pPr>
        <w:spacing w:line="360" w:lineRule="exact"/>
        <w:jc w:val="both"/>
      </w:pPr>
      <w:r w:rsidRPr="00A024E1">
        <w:rPr>
          <w:rFonts w:ascii="Calibri" w:eastAsia="Calibri" w:hAnsi="Calibri" w:cs="Calibri"/>
          <w:shd w:val="clear" w:color="auto" w:fill="FFFFFF"/>
        </w:rPr>
        <w:t xml:space="preserve">Μετά τα ανωτέρω η Οικονομική Επιτροπή αφού προελέγξει τους λογαριασμούς της διαχείρισης σύμφωνα με το άρθρο 163 του Δ.Κ.Κ. (Ν. 3463/2006 –ΦΕΚ 114/Α/8-6-2006) θα πρέπει να υποβάλλει </w:t>
      </w:r>
      <w:r>
        <w:rPr>
          <w:rFonts w:ascii="Calibri" w:eastAsia="Calibri" w:hAnsi="Calibri" w:cs="Calibri"/>
          <w:shd w:val="clear" w:color="auto" w:fill="FFFFFF"/>
        </w:rPr>
        <w:t>τις οικονομικές καταστάσεις (</w:t>
      </w:r>
      <w:r w:rsidRPr="00A024E1">
        <w:rPr>
          <w:rFonts w:ascii="Calibri" w:eastAsia="Calibri" w:hAnsi="Calibri" w:cs="Calibri"/>
          <w:shd w:val="clear" w:color="auto" w:fill="FFFFFF"/>
        </w:rPr>
        <w:t>ισολογισμό</w:t>
      </w:r>
      <w:r>
        <w:rPr>
          <w:rFonts w:ascii="Calibri" w:eastAsia="Calibri" w:hAnsi="Calibri" w:cs="Calibri"/>
          <w:shd w:val="clear" w:color="auto" w:fill="FFFFFF"/>
        </w:rPr>
        <w:t>,</w:t>
      </w:r>
      <w:r w:rsidRPr="00A024E1">
        <w:rPr>
          <w:rFonts w:ascii="Calibri" w:eastAsia="Calibri" w:hAnsi="Calibri" w:cs="Calibri"/>
          <w:shd w:val="clear" w:color="auto" w:fill="FFFFFF"/>
        </w:rPr>
        <w:t xml:space="preserve"> αποτελέσματα χρήσεως 202</w:t>
      </w:r>
      <w:r>
        <w:rPr>
          <w:rFonts w:ascii="Calibri" w:eastAsia="Calibri" w:hAnsi="Calibri" w:cs="Calibri"/>
          <w:shd w:val="clear" w:color="auto" w:fill="FFFFFF"/>
        </w:rPr>
        <w:t>2 κλπ)</w:t>
      </w:r>
      <w:r w:rsidRPr="00A024E1">
        <w:rPr>
          <w:rFonts w:ascii="Calibri" w:eastAsia="Calibri" w:hAnsi="Calibri" w:cs="Calibri"/>
          <w:shd w:val="clear" w:color="auto" w:fill="FFFFFF"/>
        </w:rPr>
        <w:t>, μαζί με έκθεσή της στο Δημοτικό Συμβούλιο</w:t>
      </w:r>
    </w:p>
    <w:p w:rsidR="00B91E6E" w:rsidRPr="00B646E5" w:rsidRDefault="00B91E6E" w:rsidP="00B91E6E">
      <w:pPr>
        <w:spacing w:line="240" w:lineRule="exact"/>
      </w:pPr>
    </w:p>
    <w:p w:rsidR="00A238F8" w:rsidRPr="003221B6" w:rsidRDefault="00A238F8" w:rsidP="00E05E2E">
      <w:pPr>
        <w:rPr>
          <w:rFonts w:asciiTheme="minorHAnsi" w:hAnsiTheme="minorHAnsi" w:cstheme="minorHAnsi"/>
          <w:i/>
          <w:sz w:val="22"/>
          <w:szCs w:val="22"/>
        </w:rPr>
      </w:pPr>
    </w:p>
    <w:p w:rsidR="00554F44" w:rsidRPr="00D548A7" w:rsidRDefault="00554F44" w:rsidP="003947BE">
      <w:pPr>
        <w:ind w:hanging="432"/>
        <w:rPr>
          <w:rFonts w:asciiTheme="minorHAnsi" w:eastAsia="Arial" w:hAnsiTheme="minorHAnsi" w:cstheme="minorHAnsi"/>
          <w:b/>
          <w:kern w:val="1"/>
          <w:lang w:bidi="hi-IN"/>
        </w:rPr>
      </w:pPr>
      <w:bookmarkStart w:id="2" w:name="__DdeLink__230_118263685423"/>
      <w:bookmarkStart w:id="3" w:name="__DdeLink__230_11826368543"/>
      <w:bookmarkEnd w:id="2"/>
      <w:bookmarkEnd w:id="3"/>
      <w:r w:rsidRPr="003221B6">
        <w:rPr>
          <w:rFonts w:asciiTheme="minorHAnsi" w:eastAsia="Arial" w:hAnsiTheme="minorHAnsi" w:cstheme="minorHAnsi"/>
          <w:sz w:val="22"/>
          <w:szCs w:val="22"/>
        </w:rPr>
        <w:t xml:space="preserve">  </w:t>
      </w:r>
      <w:r w:rsidRPr="00D548A7">
        <w:rPr>
          <w:rFonts w:asciiTheme="minorHAnsi" w:eastAsia="Arial" w:hAnsiTheme="minorHAnsi" w:cstheme="minorHAnsi"/>
        </w:rPr>
        <w:t xml:space="preserve">    </w:t>
      </w:r>
      <w:r w:rsidRPr="00D548A7">
        <w:rPr>
          <w:rFonts w:asciiTheme="minorHAnsi" w:eastAsia="Arial" w:hAnsiTheme="minorHAnsi" w:cstheme="minorHAnsi"/>
          <w:b/>
          <w:kern w:val="1"/>
          <w:lang w:bidi="hi-IN"/>
        </w:rPr>
        <w:t>Η</w:t>
      </w:r>
      <w:r w:rsidR="00AB58C9" w:rsidRPr="00D548A7">
        <w:rPr>
          <w:rFonts w:asciiTheme="minorHAnsi" w:eastAsia="Arial" w:hAnsiTheme="minorHAnsi" w:cstheme="minorHAnsi"/>
          <w:b/>
          <w:kern w:val="1"/>
          <w:lang w:bidi="hi-IN"/>
        </w:rPr>
        <w:t xml:space="preserve"> Οικονομική Επιτροπή  </w:t>
      </w:r>
      <w:r w:rsidR="00037F1E" w:rsidRPr="00D548A7">
        <w:rPr>
          <w:rFonts w:asciiTheme="minorHAnsi" w:eastAsia="Arial" w:hAnsiTheme="minorHAnsi" w:cstheme="minorHAnsi"/>
          <w:b/>
          <w:kern w:val="1"/>
          <w:lang w:bidi="hi-IN"/>
        </w:rPr>
        <w:t>λαμβάνοντας</w:t>
      </w:r>
      <w:r w:rsidR="0055529D" w:rsidRPr="00D548A7">
        <w:rPr>
          <w:rFonts w:asciiTheme="minorHAnsi" w:eastAsia="Arial" w:hAnsiTheme="minorHAnsi" w:cstheme="minorHAnsi"/>
          <w:b/>
          <w:kern w:val="1"/>
          <w:lang w:bidi="hi-IN"/>
        </w:rPr>
        <w:t xml:space="preserve"> </w:t>
      </w:r>
      <w:r w:rsidR="00B00607" w:rsidRPr="00D548A7">
        <w:rPr>
          <w:rFonts w:asciiTheme="minorHAnsi" w:eastAsia="Arial" w:hAnsiTheme="minorHAnsi" w:cstheme="minorHAnsi"/>
          <w:b/>
          <w:kern w:val="1"/>
          <w:lang w:bidi="hi-IN"/>
        </w:rPr>
        <w:t>υπόψη</w:t>
      </w:r>
      <w:r w:rsidR="00AB58C9" w:rsidRPr="00D548A7">
        <w:rPr>
          <w:rFonts w:asciiTheme="minorHAnsi" w:eastAsia="Arial" w:hAnsiTheme="minorHAnsi" w:cstheme="minorHAnsi"/>
          <w:b/>
          <w:kern w:val="1"/>
          <w:lang w:bidi="hi-IN"/>
        </w:rPr>
        <w:t>:</w:t>
      </w:r>
    </w:p>
    <w:p w:rsidR="001003DC" w:rsidRPr="00D548A7" w:rsidRDefault="001003DC" w:rsidP="003947BE">
      <w:pPr>
        <w:ind w:hanging="432"/>
        <w:rPr>
          <w:rFonts w:asciiTheme="minorHAnsi" w:eastAsia="Arial" w:hAnsiTheme="minorHAnsi" w:cstheme="minorHAnsi"/>
          <w:kern w:val="1"/>
          <w:lang w:bidi="hi-IN"/>
        </w:rPr>
      </w:pPr>
    </w:p>
    <w:p w:rsidR="00B774A0" w:rsidRPr="00D548A7" w:rsidRDefault="00B774A0" w:rsidP="00B774A0">
      <w:pPr>
        <w:pStyle w:val="ad"/>
        <w:spacing w:line="288" w:lineRule="auto"/>
        <w:rPr>
          <w:rFonts w:asciiTheme="minorHAnsi" w:hAnsiTheme="minorHAnsi" w:cstheme="minorHAnsi"/>
          <w:bCs/>
          <w:szCs w:val="24"/>
        </w:rPr>
      </w:pPr>
      <w:r w:rsidRPr="00D548A7">
        <w:rPr>
          <w:rFonts w:asciiTheme="minorHAnsi" w:hAnsiTheme="minorHAnsi" w:cstheme="minorHAnsi"/>
          <w:szCs w:val="24"/>
        </w:rPr>
        <w:t>-Τις διατάξεις του  άρθρου 40 του Ν.4735/2020 που αντικατέστησε το άρθρο 72  το</w:t>
      </w:r>
      <w:r w:rsidRPr="00D548A7">
        <w:rPr>
          <w:rFonts w:asciiTheme="minorHAnsi" w:hAnsiTheme="minorHAnsi" w:cstheme="minorHAnsi"/>
          <w:bCs/>
          <w:szCs w:val="24"/>
        </w:rPr>
        <w:t xml:space="preserve">υ     </w:t>
      </w:r>
    </w:p>
    <w:p w:rsidR="00B774A0" w:rsidRPr="00D548A7" w:rsidRDefault="00B774A0" w:rsidP="00B774A0">
      <w:pPr>
        <w:pStyle w:val="ad"/>
        <w:spacing w:line="288" w:lineRule="auto"/>
        <w:rPr>
          <w:rFonts w:asciiTheme="minorHAnsi" w:eastAsia="Verdana" w:hAnsiTheme="minorHAnsi" w:cstheme="minorHAnsi"/>
          <w:bCs/>
          <w:iCs/>
          <w:szCs w:val="24"/>
        </w:rPr>
      </w:pPr>
      <w:r w:rsidRPr="00D548A7">
        <w:rPr>
          <w:rFonts w:asciiTheme="minorHAnsi" w:hAnsiTheme="minorHAnsi" w:cstheme="minorHAnsi"/>
          <w:bCs/>
          <w:szCs w:val="24"/>
        </w:rPr>
        <w:t xml:space="preserve">   Ν.3852/20</w:t>
      </w:r>
      <w:r w:rsidRPr="00D548A7">
        <w:rPr>
          <w:rFonts w:asciiTheme="minorHAnsi" w:eastAsia="Verdana" w:hAnsiTheme="minorHAnsi" w:cstheme="minorHAnsi"/>
          <w:bCs/>
          <w:iCs/>
          <w:szCs w:val="24"/>
        </w:rPr>
        <w:t>10</w:t>
      </w:r>
    </w:p>
    <w:p w:rsidR="00B774A0" w:rsidRPr="00D548A7" w:rsidRDefault="00B774A0" w:rsidP="00B774A0">
      <w:pPr>
        <w:jc w:val="both"/>
        <w:rPr>
          <w:rFonts w:asciiTheme="minorHAnsi" w:hAnsiTheme="minorHAnsi" w:cstheme="minorHAnsi"/>
        </w:rPr>
      </w:pPr>
      <w:r w:rsidRPr="00D548A7">
        <w:rPr>
          <w:rFonts w:asciiTheme="minorHAnsi" w:hAnsiTheme="minorHAnsi" w:cstheme="minorHAnsi"/>
        </w:rPr>
        <w:t xml:space="preserve">- του  άρθρου 77 του Ν. 4555/2018, </w:t>
      </w:r>
    </w:p>
    <w:p w:rsidR="00B774A0" w:rsidRPr="00D548A7" w:rsidRDefault="00B774A0" w:rsidP="00B774A0">
      <w:pPr>
        <w:jc w:val="both"/>
        <w:rPr>
          <w:rFonts w:asciiTheme="minorHAnsi" w:hAnsiTheme="minorHAnsi" w:cstheme="minorHAnsi"/>
        </w:rPr>
      </w:pPr>
      <w:r w:rsidRPr="00D548A7">
        <w:rPr>
          <w:rFonts w:asciiTheme="minorHAnsi" w:hAnsiTheme="minorHAnsi" w:cstheme="minorHAnsi"/>
        </w:rPr>
        <w:t>-</w:t>
      </w:r>
      <w:r w:rsidRPr="00D548A7">
        <w:rPr>
          <w:rFonts w:asciiTheme="minorHAnsi" w:hAnsiTheme="minorHAnsi" w:cstheme="minorHAnsi"/>
          <w:bCs/>
        </w:rPr>
        <w:t xml:space="preserve">τις διατάξεις της </w:t>
      </w:r>
      <w:proofErr w:type="spellStart"/>
      <w:r w:rsidRPr="00D548A7">
        <w:rPr>
          <w:rFonts w:asciiTheme="minorHAnsi" w:hAnsiTheme="minorHAnsi" w:cstheme="minorHAnsi"/>
          <w:bCs/>
        </w:rPr>
        <w:t>υπ΄αριθμ</w:t>
      </w:r>
      <w:proofErr w:type="spellEnd"/>
      <w:r w:rsidRPr="00D548A7">
        <w:rPr>
          <w:rFonts w:asciiTheme="minorHAnsi" w:hAnsiTheme="minorHAnsi" w:cstheme="minorHAnsi"/>
          <w:bCs/>
        </w:rPr>
        <w:t xml:space="preserve"> 374/2022</w:t>
      </w:r>
      <w:r w:rsidRPr="00D548A7">
        <w:rPr>
          <w:rFonts w:asciiTheme="minorHAnsi" w:hAnsiTheme="minorHAnsi" w:cstheme="minorHAnsi"/>
          <w:bCs/>
          <w:u w:val="single"/>
        </w:rPr>
        <w:t xml:space="preserve"> εγκυκλίου του ΥΠ.ΕΣ. (ΑΔΑ: ΨΜΓΓ46ΜΤΛ6-Φ75) </w:t>
      </w:r>
      <w:r w:rsidRPr="00D548A7">
        <w:rPr>
          <w:rFonts w:asciiTheme="minorHAnsi" w:hAnsiTheme="minorHAnsi" w:cstheme="minorHAnsi"/>
          <w:bCs/>
        </w:rPr>
        <w:t>«Λειτουργία Οικονομικής Επιτροπής και Επιτροπής Ποιότητας Ζωής</w:t>
      </w:r>
      <w:r w:rsidRPr="00D548A7">
        <w:rPr>
          <w:rFonts w:asciiTheme="minorHAnsi" w:hAnsiTheme="minorHAnsi" w:cstheme="minorHAnsi"/>
        </w:rPr>
        <w:t xml:space="preserve">»  </w:t>
      </w:r>
    </w:p>
    <w:p w:rsidR="003221B6" w:rsidRPr="00D548A7" w:rsidRDefault="00B774A0" w:rsidP="003221B6">
      <w:pPr>
        <w:suppressAutoHyphens w:val="0"/>
        <w:rPr>
          <w:rFonts w:asciiTheme="minorHAnsi" w:hAnsiTheme="minorHAnsi" w:cstheme="minorHAnsi"/>
        </w:rPr>
      </w:pPr>
      <w:r w:rsidRPr="00D548A7">
        <w:rPr>
          <w:rFonts w:asciiTheme="minorHAnsi" w:hAnsiTheme="minorHAnsi" w:cstheme="minorHAnsi"/>
          <w:color w:val="00000A"/>
        </w:rPr>
        <w:t>-</w:t>
      </w:r>
      <w:r w:rsidR="003221B6" w:rsidRPr="00D548A7">
        <w:rPr>
          <w:rFonts w:asciiTheme="minorHAnsi" w:hAnsiTheme="minorHAnsi" w:cstheme="minorHAnsi"/>
        </w:rPr>
        <w:t xml:space="preserve"> Την με αριθ. </w:t>
      </w:r>
      <w:proofErr w:type="spellStart"/>
      <w:r w:rsidR="003221B6" w:rsidRPr="00D548A7">
        <w:rPr>
          <w:rFonts w:asciiTheme="minorHAnsi" w:hAnsiTheme="minorHAnsi" w:cstheme="minorHAnsi"/>
        </w:rPr>
        <w:t>πρωτ</w:t>
      </w:r>
      <w:proofErr w:type="spellEnd"/>
      <w:r w:rsidR="003221B6" w:rsidRPr="00D548A7">
        <w:rPr>
          <w:rFonts w:asciiTheme="minorHAnsi" w:hAnsiTheme="minorHAnsi" w:cstheme="minorHAnsi"/>
        </w:rPr>
        <w:t xml:space="preserve">. </w:t>
      </w:r>
      <w:r w:rsidR="00D548A7" w:rsidRPr="00D548A7">
        <w:rPr>
          <w:rFonts w:asciiTheme="minorHAnsi" w:hAnsiTheme="minorHAnsi" w:cstheme="minorHAnsi"/>
        </w:rPr>
        <w:t>22921</w:t>
      </w:r>
      <w:r w:rsidR="003221B6" w:rsidRPr="00D548A7">
        <w:rPr>
          <w:rFonts w:asciiTheme="minorHAnsi" w:hAnsiTheme="minorHAnsi" w:cstheme="minorHAnsi"/>
        </w:rPr>
        <w:t>/</w:t>
      </w:r>
      <w:r w:rsidR="00D548A7">
        <w:rPr>
          <w:rFonts w:asciiTheme="minorHAnsi" w:hAnsiTheme="minorHAnsi" w:cstheme="minorHAnsi"/>
        </w:rPr>
        <w:t>27</w:t>
      </w:r>
      <w:r w:rsidR="003221B6" w:rsidRPr="00D548A7">
        <w:rPr>
          <w:rFonts w:asciiTheme="minorHAnsi" w:hAnsiTheme="minorHAnsi" w:cstheme="minorHAnsi"/>
        </w:rPr>
        <w:t>-</w:t>
      </w:r>
      <w:r w:rsidR="00D548A7">
        <w:rPr>
          <w:rFonts w:asciiTheme="minorHAnsi" w:hAnsiTheme="minorHAnsi" w:cstheme="minorHAnsi"/>
        </w:rPr>
        <w:t>11</w:t>
      </w:r>
      <w:r w:rsidR="003221B6" w:rsidRPr="00D548A7">
        <w:rPr>
          <w:rFonts w:asciiTheme="minorHAnsi" w:hAnsiTheme="minorHAnsi" w:cstheme="minorHAnsi"/>
        </w:rPr>
        <w:t>-202</w:t>
      </w:r>
      <w:r w:rsidR="00D548A7">
        <w:rPr>
          <w:rFonts w:asciiTheme="minorHAnsi" w:hAnsiTheme="minorHAnsi" w:cstheme="minorHAnsi"/>
        </w:rPr>
        <w:t>3</w:t>
      </w:r>
      <w:r w:rsidR="003221B6" w:rsidRPr="00D548A7">
        <w:rPr>
          <w:rFonts w:asciiTheme="minorHAnsi" w:hAnsiTheme="minorHAnsi" w:cstheme="minorHAnsi"/>
        </w:rPr>
        <w:t xml:space="preserve"> έγγραφη εισήγηση του </w:t>
      </w:r>
      <w:proofErr w:type="spellStart"/>
      <w:r w:rsidR="003221B6" w:rsidRPr="00D548A7">
        <w:rPr>
          <w:rFonts w:asciiTheme="minorHAnsi" w:hAnsiTheme="minorHAnsi" w:cstheme="minorHAnsi"/>
        </w:rPr>
        <w:t>Προϊσ</w:t>
      </w:r>
      <w:proofErr w:type="spellEnd"/>
      <w:r w:rsidR="003221B6" w:rsidRPr="00D548A7">
        <w:rPr>
          <w:rFonts w:asciiTheme="minorHAnsi" w:hAnsiTheme="minorHAnsi" w:cstheme="minorHAnsi"/>
        </w:rPr>
        <w:t>/νου της Δ/</w:t>
      </w:r>
      <w:proofErr w:type="spellStart"/>
      <w:r w:rsidR="003221B6" w:rsidRPr="00D548A7">
        <w:rPr>
          <w:rFonts w:asciiTheme="minorHAnsi" w:hAnsiTheme="minorHAnsi" w:cstheme="minorHAnsi"/>
        </w:rPr>
        <w:t>νσης</w:t>
      </w:r>
      <w:proofErr w:type="spellEnd"/>
      <w:r w:rsidR="003221B6" w:rsidRPr="00D548A7">
        <w:rPr>
          <w:rFonts w:asciiTheme="minorHAnsi" w:hAnsiTheme="minorHAnsi" w:cstheme="minorHAnsi"/>
        </w:rPr>
        <w:t xml:space="preserve"> Οικονομικών Υπηρεσιών που είχε διανεμηθεί</w:t>
      </w:r>
    </w:p>
    <w:p w:rsidR="00D548A7" w:rsidRDefault="003221B6" w:rsidP="003221B6">
      <w:pPr>
        <w:suppressAutoHyphens w:val="0"/>
        <w:rPr>
          <w:rFonts w:asciiTheme="minorHAnsi" w:eastAsia="Calibri" w:hAnsiTheme="minorHAnsi" w:cstheme="minorHAnsi"/>
        </w:rPr>
      </w:pPr>
      <w:r w:rsidRPr="00D548A7">
        <w:rPr>
          <w:rFonts w:asciiTheme="minorHAnsi" w:eastAsia="Calibri" w:hAnsiTheme="minorHAnsi" w:cstheme="minorHAnsi"/>
        </w:rPr>
        <w:t>-Τ</w:t>
      </w:r>
      <w:r w:rsidR="00D548A7">
        <w:rPr>
          <w:rFonts w:asciiTheme="minorHAnsi" w:eastAsia="Calibri" w:hAnsiTheme="minorHAnsi" w:cstheme="minorHAnsi"/>
        </w:rPr>
        <w:t>ον Ισολογισμό και αποτελέσματα χρήσης 2022</w:t>
      </w:r>
    </w:p>
    <w:p w:rsidR="00D548A7" w:rsidRDefault="00D548A7" w:rsidP="003221B6">
      <w:pPr>
        <w:suppressAutoHyphens w:val="0"/>
        <w:rPr>
          <w:rFonts w:asciiTheme="minorHAnsi" w:eastAsia="Calibri" w:hAnsiTheme="minorHAnsi" w:cstheme="minorHAnsi"/>
        </w:rPr>
      </w:pPr>
      <w:r>
        <w:rPr>
          <w:rFonts w:asciiTheme="minorHAnsi" w:eastAsia="Calibri" w:hAnsiTheme="minorHAnsi" w:cstheme="minorHAnsi"/>
        </w:rPr>
        <w:t xml:space="preserve">-Τον Λογαριασμό γενικής </w:t>
      </w:r>
      <w:proofErr w:type="spellStart"/>
      <w:r>
        <w:rPr>
          <w:rFonts w:asciiTheme="minorHAnsi" w:eastAsia="Calibri" w:hAnsiTheme="minorHAnsi" w:cstheme="minorHAnsi"/>
        </w:rPr>
        <w:t>εκμετάλευσης</w:t>
      </w:r>
      <w:proofErr w:type="spellEnd"/>
      <w:r>
        <w:rPr>
          <w:rFonts w:asciiTheme="minorHAnsi" w:eastAsia="Calibri" w:hAnsiTheme="minorHAnsi" w:cstheme="minorHAnsi"/>
        </w:rPr>
        <w:t xml:space="preserve"> χρήσης 2022</w:t>
      </w:r>
    </w:p>
    <w:p w:rsidR="003221B6" w:rsidRPr="00D548A7" w:rsidRDefault="00D548A7" w:rsidP="003221B6">
      <w:pPr>
        <w:suppressAutoHyphens w:val="0"/>
        <w:rPr>
          <w:rFonts w:asciiTheme="minorHAnsi" w:hAnsiTheme="minorHAnsi" w:cstheme="minorHAnsi"/>
        </w:rPr>
      </w:pPr>
      <w:r>
        <w:rPr>
          <w:rFonts w:asciiTheme="minorHAnsi" w:eastAsia="Calibri" w:hAnsiTheme="minorHAnsi" w:cstheme="minorHAnsi"/>
        </w:rPr>
        <w:t>-Τον Πίνακα Μεταβολών Παγίων 2022</w:t>
      </w:r>
      <w:r w:rsidR="003221B6" w:rsidRPr="00D548A7">
        <w:rPr>
          <w:rFonts w:asciiTheme="minorHAnsi" w:eastAsia="Calibri" w:hAnsiTheme="minorHAnsi" w:cstheme="minorHAnsi"/>
        </w:rPr>
        <w:t xml:space="preserve">   </w:t>
      </w:r>
    </w:p>
    <w:p w:rsidR="00D548A7" w:rsidRDefault="003221B6" w:rsidP="003221B6">
      <w:pPr>
        <w:suppressAutoHyphens w:val="0"/>
        <w:rPr>
          <w:rFonts w:ascii="Calibri" w:eastAsia="Calibri" w:hAnsi="Calibri" w:cs="Calibri"/>
          <w:shd w:val="clear" w:color="auto" w:fill="FFFFFF"/>
        </w:rPr>
      </w:pPr>
      <w:r w:rsidRPr="00D548A7">
        <w:rPr>
          <w:rFonts w:asciiTheme="minorHAnsi" w:eastAsia="Calibri" w:hAnsiTheme="minorHAnsi" w:cstheme="minorHAnsi"/>
        </w:rPr>
        <w:lastRenderedPageBreak/>
        <w:t>-</w:t>
      </w:r>
      <w:r w:rsidR="00D548A7" w:rsidRPr="00D548A7">
        <w:rPr>
          <w:rFonts w:ascii="Calibri" w:eastAsia="Calibri" w:hAnsi="Calibri" w:cs="Calibri"/>
          <w:shd w:val="clear" w:color="auto" w:fill="FFFFFF"/>
        </w:rPr>
        <w:t xml:space="preserve"> </w:t>
      </w:r>
      <w:r w:rsidR="00D548A7">
        <w:rPr>
          <w:rFonts w:ascii="Calibri" w:eastAsia="Calibri" w:hAnsi="Calibri" w:cs="Calibri"/>
          <w:shd w:val="clear" w:color="auto" w:fill="FFFFFF"/>
        </w:rPr>
        <w:t xml:space="preserve">Τις διατάξεις του άρθρου </w:t>
      </w:r>
      <w:r w:rsidR="00D548A7" w:rsidRPr="00A024E1">
        <w:rPr>
          <w:rFonts w:ascii="Calibri" w:eastAsia="Calibri" w:hAnsi="Calibri" w:cs="Calibri"/>
          <w:shd w:val="clear" w:color="auto" w:fill="FFFFFF"/>
        </w:rPr>
        <w:t xml:space="preserve"> 163 του Δ.Κ.Κ. (Ν. 3463/2006 –ΦΕΚ 114/Α/8-6-2006)</w:t>
      </w:r>
    </w:p>
    <w:p w:rsidR="00B774A0" w:rsidRPr="00D548A7" w:rsidRDefault="00B774A0" w:rsidP="00B774A0">
      <w:pPr>
        <w:widowControl w:val="0"/>
        <w:spacing w:line="276" w:lineRule="auto"/>
        <w:jc w:val="both"/>
        <w:rPr>
          <w:rFonts w:asciiTheme="minorHAnsi" w:hAnsiTheme="minorHAnsi" w:cstheme="minorHAnsi"/>
        </w:rPr>
      </w:pPr>
      <w:r w:rsidRPr="00D548A7">
        <w:rPr>
          <w:rFonts w:asciiTheme="minorHAnsi" w:hAnsiTheme="minorHAnsi" w:cstheme="minorHAnsi"/>
        </w:rPr>
        <w:t>-Την μεταξύ των μελών συζήτηση σύμφωνα με τα πρακτικά</w:t>
      </w:r>
    </w:p>
    <w:p w:rsidR="00B774A0" w:rsidRPr="00D548A7" w:rsidRDefault="00B774A0" w:rsidP="00B774A0">
      <w:pPr>
        <w:pStyle w:val="af9"/>
        <w:widowControl w:val="0"/>
        <w:suppressAutoHyphens w:val="0"/>
        <w:spacing w:line="276" w:lineRule="auto"/>
        <w:ind w:left="0"/>
        <w:jc w:val="both"/>
        <w:rPr>
          <w:rFonts w:asciiTheme="minorHAnsi" w:hAnsiTheme="minorHAnsi" w:cstheme="minorHAnsi"/>
          <w:sz w:val="24"/>
          <w:szCs w:val="24"/>
        </w:rPr>
      </w:pPr>
      <w:r w:rsidRPr="00D548A7">
        <w:rPr>
          <w:rFonts w:asciiTheme="minorHAnsi" w:hAnsiTheme="minorHAnsi" w:cstheme="minorHAnsi"/>
          <w:sz w:val="24"/>
          <w:szCs w:val="24"/>
        </w:rPr>
        <w:t>- Την ψήφο των μελών της όπως αυτή  διατυπώθηκε και δηλώθηκε δια ζώσης στην συνεδρίαση.</w:t>
      </w:r>
    </w:p>
    <w:p w:rsidR="001D134C" w:rsidRPr="00D548A7" w:rsidRDefault="001D134C" w:rsidP="001D134C">
      <w:pPr>
        <w:rPr>
          <w:rFonts w:asciiTheme="minorHAnsi" w:hAnsiTheme="minorHAnsi" w:cstheme="minorHAnsi"/>
        </w:rPr>
      </w:pPr>
    </w:p>
    <w:p w:rsidR="00E72990" w:rsidRPr="003221B6" w:rsidRDefault="003A3FC2" w:rsidP="00B774A0">
      <w:pPr>
        <w:widowControl w:val="0"/>
        <w:suppressAutoHyphens w:val="0"/>
        <w:spacing w:line="360" w:lineRule="auto"/>
        <w:jc w:val="both"/>
        <w:rPr>
          <w:rFonts w:asciiTheme="minorHAnsi" w:hAnsiTheme="minorHAnsi" w:cstheme="minorHAnsi"/>
          <w:b/>
          <w:sz w:val="22"/>
          <w:szCs w:val="22"/>
        </w:rPr>
      </w:pPr>
      <w:r w:rsidRPr="00935DDB">
        <w:rPr>
          <w:rFonts w:ascii="Arial" w:hAnsi="Arial" w:cs="Arial"/>
          <w:b/>
          <w:sz w:val="22"/>
          <w:szCs w:val="22"/>
        </w:rPr>
        <w:t xml:space="preserve">                       </w:t>
      </w:r>
    </w:p>
    <w:p w:rsidR="003A3FC2" w:rsidRDefault="00E72990" w:rsidP="003A3FC2">
      <w:pPr>
        <w:ind w:left="808"/>
        <w:jc w:val="both"/>
        <w:rPr>
          <w:rFonts w:asciiTheme="minorHAnsi" w:hAnsiTheme="minorHAnsi" w:cstheme="minorHAnsi"/>
          <w:b/>
          <w:sz w:val="22"/>
          <w:szCs w:val="22"/>
        </w:rPr>
      </w:pPr>
      <w:r w:rsidRPr="003221B6">
        <w:rPr>
          <w:rFonts w:asciiTheme="minorHAnsi" w:hAnsiTheme="minorHAnsi" w:cstheme="minorHAnsi"/>
          <w:b/>
          <w:sz w:val="22"/>
          <w:szCs w:val="22"/>
        </w:rPr>
        <w:t xml:space="preserve">                       </w:t>
      </w:r>
      <w:r w:rsidR="003A3FC2" w:rsidRPr="003221B6">
        <w:rPr>
          <w:rFonts w:asciiTheme="minorHAnsi" w:hAnsiTheme="minorHAnsi" w:cstheme="minorHAnsi"/>
          <w:b/>
          <w:sz w:val="22"/>
          <w:szCs w:val="22"/>
        </w:rPr>
        <w:t xml:space="preserve">        ΑΠΟΦΑΣΙΖΕΙ  ΟΜΟΦΩΝΑ</w:t>
      </w:r>
    </w:p>
    <w:p w:rsidR="0016159F" w:rsidRPr="003221B6" w:rsidRDefault="0016159F" w:rsidP="003A3FC2">
      <w:pPr>
        <w:ind w:left="808"/>
        <w:jc w:val="both"/>
        <w:rPr>
          <w:rFonts w:asciiTheme="minorHAnsi" w:hAnsiTheme="minorHAnsi" w:cstheme="minorHAnsi"/>
          <w:b/>
          <w:sz w:val="22"/>
          <w:szCs w:val="22"/>
        </w:rPr>
      </w:pPr>
    </w:p>
    <w:p w:rsidR="002A2631" w:rsidRDefault="002A2631" w:rsidP="002A2631">
      <w:pPr>
        <w:rPr>
          <w:rFonts w:ascii="Calibri" w:hAnsi="Calibri" w:cs="Calibri"/>
        </w:rPr>
      </w:pPr>
      <w:r w:rsidRPr="00EF013E">
        <w:rPr>
          <w:rFonts w:ascii="Calibri" w:hAnsi="Calibri" w:cs="Calibri"/>
          <w:u w:val="single"/>
        </w:rPr>
        <w:t xml:space="preserve">1.Καταρτίζει </w:t>
      </w:r>
      <w:r w:rsidRPr="00EF013E">
        <w:rPr>
          <w:rFonts w:ascii="Calibri" w:hAnsi="Calibri" w:cs="Calibri"/>
        </w:rPr>
        <w:t xml:space="preserve">την έκθεση της Οικονομικής Επιτροπής με τα κάτωθι στοιχεία έπειτα από τον προέλεγχο των </w:t>
      </w:r>
      <w:r w:rsidR="00D47B1C">
        <w:rPr>
          <w:rFonts w:ascii="Calibri" w:hAnsi="Calibri" w:cs="Calibri"/>
        </w:rPr>
        <w:t>οικονομικών καταστάσεων</w:t>
      </w:r>
      <w:r w:rsidR="00D548A7">
        <w:rPr>
          <w:rFonts w:ascii="Calibri" w:hAnsi="Calibri" w:cs="Calibri"/>
        </w:rPr>
        <w:t xml:space="preserve"> (Ισολογισμός , Αποτελέσματα Χρήσεως ) </w:t>
      </w:r>
      <w:r w:rsidR="00D47B1C">
        <w:rPr>
          <w:rFonts w:ascii="Calibri" w:hAnsi="Calibri" w:cs="Calibri"/>
        </w:rPr>
        <w:t xml:space="preserve"> </w:t>
      </w:r>
      <w:r w:rsidRPr="00EF013E">
        <w:rPr>
          <w:rFonts w:ascii="Calibri" w:hAnsi="Calibri" w:cs="Calibri"/>
        </w:rPr>
        <w:t xml:space="preserve"> οικονομικού έτους 202</w:t>
      </w:r>
      <w:r w:rsidR="00D47B1C">
        <w:rPr>
          <w:rFonts w:ascii="Calibri" w:hAnsi="Calibri" w:cs="Calibri"/>
        </w:rPr>
        <w:t>2</w:t>
      </w:r>
      <w:r w:rsidRPr="00EF013E">
        <w:rPr>
          <w:rFonts w:ascii="Calibri" w:hAnsi="Calibri" w:cs="Calibri"/>
        </w:rPr>
        <w:t xml:space="preserve"> ως παρακάτω:</w:t>
      </w:r>
    </w:p>
    <w:p w:rsidR="00CC22D7" w:rsidRDefault="00CC22D7" w:rsidP="003A3FC2">
      <w:pPr>
        <w:ind w:left="808"/>
        <w:jc w:val="both"/>
        <w:rPr>
          <w:rFonts w:asciiTheme="minorHAnsi" w:hAnsiTheme="minorHAnsi" w:cstheme="minorHAnsi"/>
          <w:b/>
          <w:sz w:val="22"/>
          <w:szCs w:val="22"/>
        </w:rPr>
      </w:pPr>
    </w:p>
    <w:p w:rsidR="00D47B1C" w:rsidRDefault="00D47B1C" w:rsidP="00D47B1C">
      <w:pPr>
        <w:spacing w:line="360" w:lineRule="exact"/>
        <w:jc w:val="center"/>
        <w:rPr>
          <w:rFonts w:ascii="Calibri" w:eastAsia="Calibri" w:hAnsi="Calibri" w:cs="Calibri"/>
          <w:b/>
          <w:sz w:val="28"/>
          <w:u w:val="single"/>
          <w:shd w:val="clear" w:color="auto" w:fill="FFFFFF"/>
        </w:rPr>
      </w:pPr>
      <w:r w:rsidRPr="000F4354">
        <w:rPr>
          <w:rFonts w:ascii="Calibri" w:eastAsia="Calibri" w:hAnsi="Calibri" w:cs="Calibri"/>
          <w:b/>
          <w:sz w:val="28"/>
          <w:u w:val="single"/>
          <w:shd w:val="clear" w:color="auto" w:fill="FFFFFF"/>
        </w:rPr>
        <w:t>Α. ΣΥΝΟΠΤΙΚΟΣ ΙΣΟΛΟΓΙΣΜΟΣ 202</w:t>
      </w:r>
      <w:r>
        <w:rPr>
          <w:rFonts w:ascii="Calibri" w:eastAsia="Calibri" w:hAnsi="Calibri" w:cs="Calibri"/>
          <w:b/>
          <w:sz w:val="28"/>
          <w:u w:val="single"/>
          <w:shd w:val="clear" w:color="auto" w:fill="FFFFFF"/>
        </w:rPr>
        <w:t>2</w:t>
      </w:r>
    </w:p>
    <w:p w:rsidR="00D47B1C" w:rsidRDefault="00D47B1C" w:rsidP="00D47B1C">
      <w:pPr>
        <w:spacing w:line="360" w:lineRule="exact"/>
        <w:jc w:val="center"/>
        <w:rPr>
          <w:rFonts w:ascii="Calibri" w:eastAsia="Calibri" w:hAnsi="Calibri" w:cs="Calibri"/>
          <w:b/>
          <w:sz w:val="28"/>
          <w:u w:val="single"/>
          <w:shd w:val="clear" w:color="auto" w:fill="FFFFFF"/>
        </w:rPr>
      </w:pPr>
    </w:p>
    <w:tbl>
      <w:tblPr>
        <w:tblW w:w="7700" w:type="dxa"/>
        <w:jc w:val="center"/>
        <w:tblLook w:val="04A0"/>
      </w:tblPr>
      <w:tblGrid>
        <w:gridCol w:w="2684"/>
        <w:gridCol w:w="1413"/>
        <w:gridCol w:w="1300"/>
        <w:gridCol w:w="1123"/>
        <w:gridCol w:w="1180"/>
      </w:tblGrid>
      <w:tr w:rsidR="00D47B1C" w:rsidRPr="00594C72" w:rsidTr="007F772A">
        <w:trPr>
          <w:trHeight w:val="285"/>
          <w:jc w:val="center"/>
        </w:trPr>
        <w:tc>
          <w:tcPr>
            <w:tcW w:w="27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47B1C" w:rsidRPr="00594C72" w:rsidRDefault="00D47B1C" w:rsidP="007F772A">
            <w:pPr>
              <w:jc w:val="center"/>
              <w:rPr>
                <w:rFonts w:ascii="Calibri" w:hAnsi="Calibri" w:cs="Calibri"/>
                <w:b/>
                <w:bCs/>
                <w:color w:val="0000FF"/>
                <w:sz w:val="18"/>
                <w:szCs w:val="18"/>
              </w:rPr>
            </w:pPr>
            <w:r w:rsidRPr="00594C72">
              <w:rPr>
                <w:rFonts w:ascii="Calibri" w:hAnsi="Calibri" w:cs="Calibri"/>
                <w:b/>
                <w:bCs/>
                <w:color w:val="0000FF"/>
                <w:sz w:val="18"/>
                <w:szCs w:val="18"/>
              </w:rPr>
              <w:t>ΕΝΕΡΓΗΤΙΚΟ</w:t>
            </w:r>
          </w:p>
        </w:tc>
        <w:tc>
          <w:tcPr>
            <w:tcW w:w="1420" w:type="dxa"/>
            <w:tcBorders>
              <w:top w:val="single" w:sz="8" w:space="0" w:color="auto"/>
              <w:left w:val="nil"/>
              <w:bottom w:val="single" w:sz="4" w:space="0" w:color="auto"/>
              <w:right w:val="single" w:sz="4" w:space="0" w:color="auto"/>
            </w:tcBorders>
            <w:shd w:val="clear" w:color="000000" w:fill="BFBFBF"/>
            <w:vAlign w:val="center"/>
            <w:hideMark/>
          </w:tcPr>
          <w:p w:rsidR="00D47B1C" w:rsidRPr="00594C72" w:rsidRDefault="00D47B1C" w:rsidP="007F772A">
            <w:pPr>
              <w:jc w:val="center"/>
              <w:rPr>
                <w:rFonts w:ascii="Calibri" w:hAnsi="Calibri" w:cs="Calibri"/>
                <w:b/>
                <w:bCs/>
                <w:color w:val="000000"/>
                <w:sz w:val="18"/>
                <w:szCs w:val="18"/>
              </w:rPr>
            </w:pPr>
            <w:r w:rsidRPr="00594C72">
              <w:rPr>
                <w:rFonts w:ascii="Calibri" w:hAnsi="Calibri" w:cs="Calibri"/>
                <w:b/>
                <w:bCs/>
                <w:color w:val="000000"/>
                <w:sz w:val="18"/>
                <w:szCs w:val="18"/>
              </w:rPr>
              <w:t>2022</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rsidR="00D47B1C" w:rsidRPr="00594C72" w:rsidRDefault="00D47B1C" w:rsidP="007F772A">
            <w:pPr>
              <w:jc w:val="center"/>
              <w:rPr>
                <w:rFonts w:ascii="Calibri" w:hAnsi="Calibri" w:cs="Calibri"/>
                <w:b/>
                <w:bCs/>
                <w:color w:val="000000"/>
                <w:sz w:val="18"/>
                <w:szCs w:val="18"/>
              </w:rPr>
            </w:pPr>
            <w:r w:rsidRPr="00594C72">
              <w:rPr>
                <w:rFonts w:ascii="Calibri" w:hAnsi="Calibri" w:cs="Calibri"/>
                <w:b/>
                <w:bCs/>
                <w:color w:val="000000"/>
                <w:sz w:val="18"/>
                <w:szCs w:val="18"/>
              </w:rPr>
              <w:t>2021</w:t>
            </w:r>
          </w:p>
        </w:tc>
        <w:tc>
          <w:tcPr>
            <w:tcW w:w="1140" w:type="dxa"/>
            <w:tcBorders>
              <w:top w:val="single" w:sz="8" w:space="0" w:color="auto"/>
              <w:left w:val="nil"/>
              <w:bottom w:val="single" w:sz="4" w:space="0" w:color="auto"/>
              <w:right w:val="single" w:sz="4" w:space="0" w:color="auto"/>
            </w:tcBorders>
            <w:shd w:val="clear" w:color="000000" w:fill="BFBFBF"/>
            <w:vAlign w:val="center"/>
            <w:hideMark/>
          </w:tcPr>
          <w:p w:rsidR="00D47B1C" w:rsidRPr="00594C72" w:rsidRDefault="00D47B1C" w:rsidP="007F772A">
            <w:pPr>
              <w:jc w:val="center"/>
              <w:rPr>
                <w:rFonts w:ascii="Calibri" w:hAnsi="Calibri" w:cs="Calibri"/>
                <w:b/>
                <w:bCs/>
                <w:sz w:val="18"/>
                <w:szCs w:val="18"/>
              </w:rPr>
            </w:pPr>
            <w:r w:rsidRPr="00594C72">
              <w:rPr>
                <w:rFonts w:ascii="Calibri" w:hAnsi="Calibri" w:cs="Calibri"/>
                <w:b/>
                <w:bCs/>
                <w:sz w:val="18"/>
                <w:szCs w:val="18"/>
              </w:rPr>
              <w:t>Μεταβ. %</w:t>
            </w:r>
          </w:p>
        </w:tc>
        <w:tc>
          <w:tcPr>
            <w:tcW w:w="1100" w:type="dxa"/>
            <w:tcBorders>
              <w:top w:val="single" w:sz="8" w:space="0" w:color="auto"/>
              <w:left w:val="nil"/>
              <w:bottom w:val="single" w:sz="4" w:space="0" w:color="auto"/>
              <w:right w:val="single" w:sz="8" w:space="0" w:color="auto"/>
            </w:tcBorders>
            <w:shd w:val="clear" w:color="000000" w:fill="BFBFBF"/>
            <w:vAlign w:val="center"/>
            <w:hideMark/>
          </w:tcPr>
          <w:p w:rsidR="00D47B1C" w:rsidRPr="00594C72" w:rsidRDefault="00D47B1C" w:rsidP="007F772A">
            <w:pPr>
              <w:jc w:val="center"/>
              <w:rPr>
                <w:rFonts w:ascii="Calibri" w:hAnsi="Calibri" w:cs="Calibri"/>
                <w:b/>
                <w:bCs/>
                <w:sz w:val="18"/>
                <w:szCs w:val="18"/>
              </w:rPr>
            </w:pPr>
            <w:r w:rsidRPr="00594C72">
              <w:rPr>
                <w:rFonts w:ascii="Calibri" w:hAnsi="Calibri" w:cs="Calibri"/>
                <w:b/>
                <w:bCs/>
                <w:sz w:val="18"/>
                <w:szCs w:val="18"/>
              </w:rPr>
              <w:t>Μεταβολή   €</w:t>
            </w:r>
          </w:p>
        </w:tc>
      </w:tr>
      <w:tr w:rsidR="00D47B1C" w:rsidRPr="00594C72" w:rsidTr="007F772A">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b/>
                <w:bCs/>
                <w:color w:val="000000"/>
                <w:sz w:val="18"/>
                <w:szCs w:val="18"/>
              </w:rPr>
            </w:pPr>
            <w:r w:rsidRPr="00594C72">
              <w:rPr>
                <w:rFonts w:ascii="Calibri" w:hAnsi="Calibri" w:cs="Calibri"/>
                <w:b/>
                <w:bCs/>
                <w:color w:val="000000"/>
                <w:sz w:val="18"/>
                <w:szCs w:val="18"/>
              </w:rPr>
              <w:t>Έξοδα εγκατάστασης</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1.291.915,07</w:t>
            </w:r>
          </w:p>
        </w:tc>
        <w:tc>
          <w:tcPr>
            <w:tcW w:w="1300" w:type="dxa"/>
            <w:tcBorders>
              <w:top w:val="nil"/>
              <w:left w:val="nil"/>
              <w:bottom w:val="single" w:sz="4" w:space="0" w:color="auto"/>
              <w:right w:val="single" w:sz="4" w:space="0" w:color="auto"/>
            </w:tcBorders>
            <w:shd w:val="clear" w:color="auto" w:fill="auto"/>
            <w:noWrap/>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1.627.013,67</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-20,60%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-335.098,60</w:t>
            </w:r>
          </w:p>
        </w:tc>
      </w:tr>
      <w:tr w:rsidR="00D47B1C" w:rsidRPr="00594C72" w:rsidTr="007F772A">
        <w:trPr>
          <w:trHeight w:val="405"/>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Ενσώματες ακινητοποιήσεις</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60.557.910,40</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58.994.629,90</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2,65%</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1.563.280,50</w:t>
            </w:r>
          </w:p>
        </w:tc>
      </w:tr>
      <w:tr w:rsidR="00D47B1C" w:rsidRPr="00594C72" w:rsidTr="007F772A">
        <w:trPr>
          <w:trHeight w:val="57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Συμμετοχές και άλλες μακροπρόθεσμες απαιτήσεις</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1.107.365,93</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1.107.365,93</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0,00</w:t>
            </w:r>
          </w:p>
        </w:tc>
      </w:tr>
      <w:tr w:rsidR="00D47B1C" w:rsidRPr="00594C72" w:rsidTr="007F772A">
        <w:trPr>
          <w:trHeight w:val="45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b/>
                <w:bCs/>
                <w:color w:val="000000"/>
                <w:sz w:val="18"/>
                <w:szCs w:val="18"/>
              </w:rPr>
            </w:pPr>
            <w:r w:rsidRPr="00594C72">
              <w:rPr>
                <w:rFonts w:ascii="Calibri" w:hAnsi="Calibri" w:cs="Calibri"/>
                <w:b/>
                <w:bCs/>
                <w:color w:val="000000"/>
                <w:sz w:val="18"/>
                <w:szCs w:val="18"/>
              </w:rPr>
              <w:t>Σύνολο πάγιου ενεργητικού</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61.665.276,33</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60.101.995,83</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2,60%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1.563.280,50</w:t>
            </w:r>
          </w:p>
        </w:tc>
      </w:tr>
      <w:tr w:rsidR="00D47B1C" w:rsidRPr="00594C72" w:rsidTr="007F772A">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 xml:space="preserve">Απαιτήσεις </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4.884.639,93</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5.435.352,43</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-10,13%</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-550.712,50</w:t>
            </w:r>
          </w:p>
        </w:tc>
      </w:tr>
      <w:tr w:rsidR="00D47B1C" w:rsidRPr="00594C72" w:rsidTr="007F772A">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Χρηματικά Διαθέσιμα</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5.927.064,09</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5.585.199,94</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6,12%</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341.864,15</w:t>
            </w:r>
          </w:p>
        </w:tc>
      </w:tr>
      <w:tr w:rsidR="00D47B1C" w:rsidRPr="00594C72" w:rsidTr="007F772A">
        <w:trPr>
          <w:trHeight w:val="54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b/>
                <w:bCs/>
                <w:color w:val="000000"/>
                <w:sz w:val="18"/>
                <w:szCs w:val="18"/>
              </w:rPr>
            </w:pPr>
            <w:r w:rsidRPr="00594C72">
              <w:rPr>
                <w:rFonts w:ascii="Calibri" w:hAnsi="Calibri" w:cs="Calibri"/>
                <w:b/>
                <w:bCs/>
                <w:color w:val="000000"/>
                <w:sz w:val="18"/>
                <w:szCs w:val="18"/>
              </w:rPr>
              <w:t>Σύνολο κυκλοφορούντος ενεργητικού</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10.811.704,02</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11.020.552,37</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-1,90%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-208.848,35</w:t>
            </w:r>
          </w:p>
        </w:tc>
      </w:tr>
      <w:tr w:rsidR="00D47B1C" w:rsidRPr="00594C72" w:rsidTr="007F772A">
        <w:trPr>
          <w:trHeight w:val="33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b/>
                <w:bCs/>
                <w:color w:val="000000"/>
                <w:sz w:val="18"/>
                <w:szCs w:val="18"/>
              </w:rPr>
            </w:pPr>
            <w:r w:rsidRPr="00594C72">
              <w:rPr>
                <w:rFonts w:ascii="Calibri" w:hAnsi="Calibri" w:cs="Calibri"/>
                <w:b/>
                <w:bCs/>
                <w:color w:val="000000"/>
                <w:sz w:val="18"/>
                <w:szCs w:val="18"/>
              </w:rPr>
              <w:t>Μεταβ. Λογ. Ενεργητικού</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239.113,65</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247.785,80</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-3,50%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-8.672,15</w:t>
            </w:r>
          </w:p>
        </w:tc>
      </w:tr>
      <w:tr w:rsidR="00D47B1C" w:rsidRPr="00594C72" w:rsidTr="007F772A">
        <w:trPr>
          <w:trHeight w:val="405"/>
          <w:jc w:val="center"/>
        </w:trPr>
        <w:tc>
          <w:tcPr>
            <w:tcW w:w="2740" w:type="dxa"/>
            <w:tcBorders>
              <w:top w:val="nil"/>
              <w:left w:val="single" w:sz="8" w:space="0" w:color="auto"/>
              <w:bottom w:val="single" w:sz="8" w:space="0" w:color="auto"/>
              <w:right w:val="single" w:sz="4" w:space="0" w:color="auto"/>
            </w:tcBorders>
            <w:shd w:val="clear" w:color="000000" w:fill="BFBFBF"/>
            <w:vAlign w:val="center"/>
            <w:hideMark/>
          </w:tcPr>
          <w:p w:rsidR="00D47B1C" w:rsidRPr="00594C72" w:rsidRDefault="00D47B1C" w:rsidP="007F772A">
            <w:pPr>
              <w:rPr>
                <w:rFonts w:ascii="Calibri" w:hAnsi="Calibri" w:cs="Calibri"/>
                <w:b/>
                <w:bCs/>
                <w:color w:val="000000"/>
                <w:sz w:val="18"/>
                <w:szCs w:val="18"/>
              </w:rPr>
            </w:pPr>
            <w:r w:rsidRPr="00594C72">
              <w:rPr>
                <w:rFonts w:ascii="Calibri" w:hAnsi="Calibri" w:cs="Calibri"/>
                <w:b/>
                <w:bCs/>
                <w:color w:val="000000"/>
                <w:sz w:val="18"/>
                <w:szCs w:val="18"/>
              </w:rPr>
              <w:t>Σύνολο ενεργητικού</w:t>
            </w:r>
          </w:p>
        </w:tc>
        <w:tc>
          <w:tcPr>
            <w:tcW w:w="1420" w:type="dxa"/>
            <w:tcBorders>
              <w:top w:val="nil"/>
              <w:left w:val="nil"/>
              <w:bottom w:val="single" w:sz="8" w:space="0" w:color="auto"/>
              <w:right w:val="single" w:sz="4" w:space="0" w:color="auto"/>
            </w:tcBorders>
            <w:shd w:val="clear" w:color="000000" w:fill="BFBFB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74.008.009,07</w:t>
            </w:r>
          </w:p>
        </w:tc>
        <w:tc>
          <w:tcPr>
            <w:tcW w:w="1300" w:type="dxa"/>
            <w:tcBorders>
              <w:top w:val="nil"/>
              <w:left w:val="nil"/>
              <w:bottom w:val="single" w:sz="8" w:space="0" w:color="auto"/>
              <w:right w:val="single" w:sz="4" w:space="0" w:color="auto"/>
            </w:tcBorders>
            <w:shd w:val="clear" w:color="000000" w:fill="BFBFB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72.997.347,67</w:t>
            </w:r>
          </w:p>
        </w:tc>
        <w:tc>
          <w:tcPr>
            <w:tcW w:w="1140" w:type="dxa"/>
            <w:tcBorders>
              <w:top w:val="nil"/>
              <w:left w:val="nil"/>
              <w:bottom w:val="single" w:sz="8" w:space="0" w:color="auto"/>
              <w:right w:val="single" w:sz="4" w:space="0" w:color="auto"/>
            </w:tcBorders>
            <w:shd w:val="clear" w:color="000000" w:fill="BFBFBF"/>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1,38%</w:t>
            </w:r>
          </w:p>
        </w:tc>
        <w:tc>
          <w:tcPr>
            <w:tcW w:w="1100" w:type="dxa"/>
            <w:tcBorders>
              <w:top w:val="nil"/>
              <w:left w:val="nil"/>
              <w:bottom w:val="single" w:sz="8" w:space="0" w:color="auto"/>
              <w:right w:val="single" w:sz="8" w:space="0" w:color="auto"/>
            </w:tcBorders>
            <w:shd w:val="clear" w:color="000000" w:fill="BFBFB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1.010.661,40</w:t>
            </w:r>
          </w:p>
        </w:tc>
      </w:tr>
    </w:tbl>
    <w:p w:rsidR="00D47B1C" w:rsidRDefault="00D47B1C" w:rsidP="00D47B1C">
      <w:pPr>
        <w:spacing w:line="360" w:lineRule="exact"/>
        <w:jc w:val="center"/>
        <w:rPr>
          <w:rFonts w:ascii="Calibri" w:eastAsia="Calibri" w:hAnsi="Calibri" w:cs="Calibri"/>
          <w:b/>
          <w:sz w:val="28"/>
          <w:u w:val="single"/>
          <w:shd w:val="clear" w:color="auto" w:fill="FFFFFF"/>
        </w:rPr>
      </w:pPr>
    </w:p>
    <w:tbl>
      <w:tblPr>
        <w:tblW w:w="7700" w:type="dxa"/>
        <w:jc w:val="center"/>
        <w:tblLook w:val="04A0"/>
      </w:tblPr>
      <w:tblGrid>
        <w:gridCol w:w="2685"/>
        <w:gridCol w:w="1413"/>
        <w:gridCol w:w="1299"/>
        <w:gridCol w:w="1123"/>
        <w:gridCol w:w="1180"/>
      </w:tblGrid>
      <w:tr w:rsidR="00D47B1C" w:rsidRPr="00594C72" w:rsidTr="007F772A">
        <w:trPr>
          <w:trHeight w:val="480"/>
          <w:jc w:val="center"/>
        </w:trPr>
        <w:tc>
          <w:tcPr>
            <w:tcW w:w="2740" w:type="dxa"/>
            <w:tcBorders>
              <w:top w:val="single" w:sz="8" w:space="0" w:color="auto"/>
              <w:left w:val="single" w:sz="8" w:space="0" w:color="auto"/>
              <w:bottom w:val="single" w:sz="4" w:space="0" w:color="auto"/>
              <w:right w:val="single" w:sz="4" w:space="0" w:color="auto"/>
            </w:tcBorders>
            <w:shd w:val="clear" w:color="000000" w:fill="BFBFBF"/>
            <w:vAlign w:val="center"/>
            <w:hideMark/>
          </w:tcPr>
          <w:p w:rsidR="00D47B1C" w:rsidRPr="00594C72" w:rsidRDefault="00D47B1C" w:rsidP="007F772A">
            <w:pPr>
              <w:jc w:val="center"/>
              <w:rPr>
                <w:rFonts w:ascii="Calibri" w:hAnsi="Calibri" w:cs="Calibri"/>
                <w:b/>
                <w:bCs/>
                <w:color w:val="0000FF"/>
                <w:sz w:val="18"/>
                <w:szCs w:val="18"/>
              </w:rPr>
            </w:pPr>
            <w:r w:rsidRPr="00594C72">
              <w:rPr>
                <w:rFonts w:ascii="Calibri" w:hAnsi="Calibri" w:cs="Calibri"/>
                <w:b/>
                <w:bCs/>
                <w:color w:val="0000FF"/>
                <w:sz w:val="18"/>
                <w:szCs w:val="18"/>
              </w:rPr>
              <w:t>ΠΑΘΗΤΙΚΟ</w:t>
            </w:r>
          </w:p>
        </w:tc>
        <w:tc>
          <w:tcPr>
            <w:tcW w:w="1420" w:type="dxa"/>
            <w:tcBorders>
              <w:top w:val="single" w:sz="8" w:space="0" w:color="auto"/>
              <w:left w:val="nil"/>
              <w:bottom w:val="single" w:sz="4" w:space="0" w:color="auto"/>
              <w:right w:val="single" w:sz="4" w:space="0" w:color="auto"/>
            </w:tcBorders>
            <w:shd w:val="clear" w:color="000000" w:fill="BFBFBF"/>
            <w:vAlign w:val="center"/>
            <w:hideMark/>
          </w:tcPr>
          <w:p w:rsidR="00D47B1C" w:rsidRPr="00594C72" w:rsidRDefault="00D47B1C" w:rsidP="007F772A">
            <w:pPr>
              <w:jc w:val="center"/>
              <w:rPr>
                <w:rFonts w:ascii="Calibri" w:hAnsi="Calibri" w:cs="Calibri"/>
                <w:b/>
                <w:bCs/>
                <w:color w:val="000000"/>
                <w:sz w:val="18"/>
                <w:szCs w:val="18"/>
              </w:rPr>
            </w:pPr>
            <w:r w:rsidRPr="00594C72">
              <w:rPr>
                <w:rFonts w:ascii="Calibri" w:hAnsi="Calibri" w:cs="Calibri"/>
                <w:b/>
                <w:bCs/>
                <w:color w:val="000000"/>
                <w:sz w:val="18"/>
                <w:szCs w:val="18"/>
              </w:rPr>
              <w:t>2022</w:t>
            </w:r>
          </w:p>
        </w:tc>
        <w:tc>
          <w:tcPr>
            <w:tcW w:w="1300" w:type="dxa"/>
            <w:tcBorders>
              <w:top w:val="single" w:sz="8" w:space="0" w:color="auto"/>
              <w:left w:val="nil"/>
              <w:bottom w:val="single" w:sz="4" w:space="0" w:color="auto"/>
              <w:right w:val="single" w:sz="4" w:space="0" w:color="auto"/>
            </w:tcBorders>
            <w:shd w:val="clear" w:color="000000" w:fill="BFBFBF"/>
            <w:vAlign w:val="center"/>
            <w:hideMark/>
          </w:tcPr>
          <w:p w:rsidR="00D47B1C" w:rsidRPr="00594C72" w:rsidRDefault="00D47B1C" w:rsidP="007F772A">
            <w:pPr>
              <w:jc w:val="center"/>
              <w:rPr>
                <w:rFonts w:ascii="Calibri" w:hAnsi="Calibri" w:cs="Calibri"/>
                <w:b/>
                <w:bCs/>
                <w:color w:val="000000"/>
                <w:sz w:val="18"/>
                <w:szCs w:val="18"/>
              </w:rPr>
            </w:pPr>
            <w:r w:rsidRPr="00594C72">
              <w:rPr>
                <w:rFonts w:ascii="Calibri" w:hAnsi="Calibri" w:cs="Calibri"/>
                <w:b/>
                <w:bCs/>
                <w:color w:val="000000"/>
                <w:sz w:val="18"/>
                <w:szCs w:val="18"/>
              </w:rPr>
              <w:t>2021</w:t>
            </w:r>
          </w:p>
        </w:tc>
        <w:tc>
          <w:tcPr>
            <w:tcW w:w="1140" w:type="dxa"/>
            <w:tcBorders>
              <w:top w:val="single" w:sz="8" w:space="0" w:color="auto"/>
              <w:left w:val="nil"/>
              <w:bottom w:val="single" w:sz="4" w:space="0" w:color="auto"/>
              <w:right w:val="single" w:sz="4" w:space="0" w:color="auto"/>
            </w:tcBorders>
            <w:shd w:val="clear" w:color="000000" w:fill="BFBFBF"/>
            <w:vAlign w:val="center"/>
            <w:hideMark/>
          </w:tcPr>
          <w:p w:rsidR="00D47B1C" w:rsidRPr="00594C72" w:rsidRDefault="00D47B1C" w:rsidP="007F772A">
            <w:pPr>
              <w:jc w:val="center"/>
              <w:rPr>
                <w:rFonts w:ascii="Calibri" w:hAnsi="Calibri" w:cs="Calibri"/>
                <w:b/>
                <w:bCs/>
                <w:sz w:val="18"/>
                <w:szCs w:val="18"/>
              </w:rPr>
            </w:pPr>
            <w:r w:rsidRPr="00594C72">
              <w:rPr>
                <w:rFonts w:ascii="Calibri" w:hAnsi="Calibri" w:cs="Calibri"/>
                <w:b/>
                <w:bCs/>
                <w:sz w:val="18"/>
                <w:szCs w:val="18"/>
              </w:rPr>
              <w:t>Μεταβ. %</w:t>
            </w:r>
          </w:p>
        </w:tc>
        <w:tc>
          <w:tcPr>
            <w:tcW w:w="1100" w:type="dxa"/>
            <w:tcBorders>
              <w:top w:val="single" w:sz="8" w:space="0" w:color="auto"/>
              <w:left w:val="nil"/>
              <w:bottom w:val="single" w:sz="4" w:space="0" w:color="auto"/>
              <w:right w:val="single" w:sz="8" w:space="0" w:color="auto"/>
            </w:tcBorders>
            <w:shd w:val="clear" w:color="000000" w:fill="BFBFBF"/>
            <w:vAlign w:val="center"/>
            <w:hideMark/>
          </w:tcPr>
          <w:p w:rsidR="00D47B1C" w:rsidRPr="00594C72" w:rsidRDefault="00D47B1C" w:rsidP="007F772A">
            <w:pPr>
              <w:jc w:val="center"/>
              <w:rPr>
                <w:rFonts w:ascii="Calibri" w:hAnsi="Calibri" w:cs="Calibri"/>
                <w:b/>
                <w:bCs/>
                <w:sz w:val="18"/>
                <w:szCs w:val="18"/>
              </w:rPr>
            </w:pPr>
            <w:r w:rsidRPr="00594C72">
              <w:rPr>
                <w:rFonts w:ascii="Calibri" w:hAnsi="Calibri" w:cs="Calibri"/>
                <w:b/>
                <w:bCs/>
                <w:sz w:val="18"/>
                <w:szCs w:val="18"/>
              </w:rPr>
              <w:t>Μεταβολή   €</w:t>
            </w:r>
          </w:p>
        </w:tc>
      </w:tr>
      <w:tr w:rsidR="00D47B1C" w:rsidRPr="00594C72" w:rsidTr="007F772A">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Κεφάλαιο</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38.619.516,93</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38.619.516,93</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0,00</w:t>
            </w:r>
          </w:p>
        </w:tc>
      </w:tr>
      <w:tr w:rsidR="00D47B1C" w:rsidRPr="00594C72" w:rsidTr="007F772A">
        <w:trPr>
          <w:trHeight w:val="33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Επιχορηγήσεις</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27.959.883,24</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26.686.731,05</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4,77%</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1.273.152,19</w:t>
            </w:r>
          </w:p>
        </w:tc>
      </w:tr>
      <w:tr w:rsidR="00D47B1C" w:rsidRPr="00594C72" w:rsidTr="007F772A">
        <w:trPr>
          <w:trHeight w:val="33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Αποτελέσματα εις νέον</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1.132.982,59</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1.482.326,63</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-23,57%</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-349.344,04</w:t>
            </w:r>
          </w:p>
        </w:tc>
      </w:tr>
      <w:tr w:rsidR="00D47B1C" w:rsidRPr="00594C72" w:rsidTr="007F772A">
        <w:trPr>
          <w:trHeight w:val="36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b/>
                <w:bCs/>
                <w:sz w:val="18"/>
                <w:szCs w:val="18"/>
              </w:rPr>
            </w:pPr>
            <w:r w:rsidRPr="00594C72">
              <w:rPr>
                <w:rFonts w:ascii="Calibri" w:hAnsi="Calibri" w:cs="Calibri"/>
                <w:b/>
                <w:bCs/>
                <w:sz w:val="18"/>
                <w:szCs w:val="18"/>
              </w:rPr>
              <w:t>Καθαρή θέση</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67.712.382,76</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66.788.574,61</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1,38%</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923.808,15</w:t>
            </w:r>
          </w:p>
        </w:tc>
      </w:tr>
      <w:tr w:rsidR="00D47B1C" w:rsidRPr="00594C72" w:rsidTr="007F772A">
        <w:trPr>
          <w:trHeight w:val="315"/>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b/>
                <w:bCs/>
                <w:sz w:val="18"/>
                <w:szCs w:val="18"/>
              </w:rPr>
            </w:pPr>
            <w:r w:rsidRPr="00594C72">
              <w:rPr>
                <w:rFonts w:ascii="Calibri" w:hAnsi="Calibri" w:cs="Calibri"/>
                <w:b/>
                <w:bCs/>
                <w:sz w:val="18"/>
                <w:szCs w:val="18"/>
              </w:rPr>
              <w:t>Προβλέψεις για έξοδα</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0,00</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0,00</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0,00</w:t>
            </w:r>
          </w:p>
        </w:tc>
      </w:tr>
      <w:tr w:rsidR="00D47B1C" w:rsidRPr="00594C72" w:rsidTr="007F772A">
        <w:trPr>
          <w:trHeight w:val="39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Μακροπρόθεσμες υποχρεώσεις</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4.728.458,77</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4.728.458,77</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0,00%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0,00</w:t>
            </w:r>
          </w:p>
        </w:tc>
      </w:tr>
      <w:tr w:rsidR="00D47B1C" w:rsidRPr="00594C72" w:rsidTr="007F772A">
        <w:trPr>
          <w:trHeight w:val="501"/>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Μακροπρόθεσμες υποχρεώσεις πληρωτέες στην επόμενη χρήση</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209.952,41</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235.366,01</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-10,80%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-25.413,60</w:t>
            </w:r>
          </w:p>
        </w:tc>
      </w:tr>
      <w:tr w:rsidR="00D47B1C" w:rsidRPr="00594C72" w:rsidTr="007F772A">
        <w:trPr>
          <w:trHeight w:val="390"/>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Υποχρεώσεις σε προμηθευτές</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1.142.368,71</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1.056.414,27</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8,14%</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85.954,44</w:t>
            </w:r>
          </w:p>
        </w:tc>
      </w:tr>
      <w:tr w:rsidR="00D47B1C" w:rsidRPr="00594C72" w:rsidTr="007F772A">
        <w:trPr>
          <w:trHeight w:val="473"/>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color w:val="000000"/>
                <w:sz w:val="18"/>
                <w:szCs w:val="18"/>
              </w:rPr>
            </w:pPr>
            <w:r w:rsidRPr="00594C72">
              <w:rPr>
                <w:rFonts w:ascii="Calibri" w:hAnsi="Calibri" w:cs="Calibri"/>
                <w:color w:val="000000"/>
                <w:sz w:val="18"/>
                <w:szCs w:val="18"/>
              </w:rPr>
              <w:t>Λοιπές βραχυπρόθεσμες υποχρεώσεις</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214.846,42</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color w:val="000000"/>
                <w:sz w:val="18"/>
                <w:szCs w:val="18"/>
              </w:rPr>
            </w:pPr>
            <w:r w:rsidRPr="00594C72">
              <w:rPr>
                <w:rFonts w:ascii="Calibri" w:hAnsi="Calibri" w:cs="Calibri"/>
                <w:color w:val="000000"/>
                <w:sz w:val="18"/>
                <w:szCs w:val="18"/>
              </w:rPr>
              <w:t>188.534,01</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13,96%</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sz w:val="18"/>
                <w:szCs w:val="18"/>
              </w:rPr>
            </w:pPr>
            <w:r w:rsidRPr="00594C72">
              <w:rPr>
                <w:rFonts w:ascii="Calibri" w:hAnsi="Calibri" w:cs="Calibri"/>
                <w:sz w:val="18"/>
                <w:szCs w:val="18"/>
              </w:rPr>
              <w:t>26.312,41</w:t>
            </w:r>
          </w:p>
        </w:tc>
      </w:tr>
      <w:tr w:rsidR="00D47B1C" w:rsidRPr="00594C72" w:rsidTr="007F772A">
        <w:trPr>
          <w:trHeight w:val="375"/>
          <w:jc w:val="center"/>
        </w:trPr>
        <w:tc>
          <w:tcPr>
            <w:tcW w:w="2740" w:type="dxa"/>
            <w:tcBorders>
              <w:top w:val="nil"/>
              <w:left w:val="single" w:sz="8" w:space="0" w:color="auto"/>
              <w:bottom w:val="single" w:sz="4" w:space="0" w:color="auto"/>
              <w:right w:val="single" w:sz="4" w:space="0" w:color="auto"/>
            </w:tcBorders>
            <w:shd w:val="clear" w:color="auto" w:fill="auto"/>
            <w:vAlign w:val="center"/>
            <w:hideMark/>
          </w:tcPr>
          <w:p w:rsidR="00D47B1C" w:rsidRPr="00594C72" w:rsidRDefault="00D47B1C" w:rsidP="007F772A">
            <w:pPr>
              <w:rPr>
                <w:rFonts w:ascii="Calibri" w:hAnsi="Calibri" w:cs="Calibri"/>
                <w:b/>
                <w:bCs/>
                <w:color w:val="000000"/>
                <w:sz w:val="18"/>
                <w:szCs w:val="18"/>
              </w:rPr>
            </w:pPr>
            <w:r w:rsidRPr="00594C72">
              <w:rPr>
                <w:rFonts w:ascii="Calibri" w:hAnsi="Calibri" w:cs="Calibri"/>
                <w:b/>
                <w:bCs/>
                <w:color w:val="000000"/>
                <w:sz w:val="18"/>
                <w:szCs w:val="18"/>
              </w:rPr>
              <w:t>Σύνολο υποχρεώσεων</w:t>
            </w:r>
          </w:p>
        </w:tc>
        <w:tc>
          <w:tcPr>
            <w:tcW w:w="142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6.295.626,31</w:t>
            </w:r>
          </w:p>
        </w:tc>
        <w:tc>
          <w:tcPr>
            <w:tcW w:w="1300" w:type="dxa"/>
            <w:tcBorders>
              <w:top w:val="nil"/>
              <w:left w:val="nil"/>
              <w:bottom w:val="single" w:sz="4" w:space="0" w:color="auto"/>
              <w:right w:val="single" w:sz="4" w:space="0" w:color="auto"/>
            </w:tcBorders>
            <w:shd w:val="clear" w:color="000000" w:fill="FFFFF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6.208.773,06</w:t>
            </w:r>
          </w:p>
        </w:tc>
        <w:tc>
          <w:tcPr>
            <w:tcW w:w="1140" w:type="dxa"/>
            <w:tcBorders>
              <w:top w:val="nil"/>
              <w:left w:val="nil"/>
              <w:bottom w:val="single" w:sz="4" w:space="0" w:color="auto"/>
              <w:right w:val="single" w:sz="4"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1,40%</w:t>
            </w:r>
          </w:p>
        </w:tc>
        <w:tc>
          <w:tcPr>
            <w:tcW w:w="1100" w:type="dxa"/>
            <w:tcBorders>
              <w:top w:val="nil"/>
              <w:left w:val="nil"/>
              <w:bottom w:val="single" w:sz="4" w:space="0" w:color="auto"/>
              <w:right w:val="single" w:sz="8" w:space="0" w:color="auto"/>
            </w:tcBorders>
            <w:shd w:val="clear" w:color="auto" w:fill="auto"/>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86.853,25</w:t>
            </w:r>
          </w:p>
        </w:tc>
      </w:tr>
      <w:tr w:rsidR="00D47B1C" w:rsidRPr="00594C72" w:rsidTr="007F772A">
        <w:trPr>
          <w:trHeight w:val="369"/>
          <w:jc w:val="center"/>
        </w:trPr>
        <w:tc>
          <w:tcPr>
            <w:tcW w:w="2740" w:type="dxa"/>
            <w:tcBorders>
              <w:top w:val="nil"/>
              <w:left w:val="single" w:sz="8" w:space="0" w:color="auto"/>
              <w:bottom w:val="single" w:sz="8" w:space="0" w:color="auto"/>
              <w:right w:val="single" w:sz="4" w:space="0" w:color="auto"/>
            </w:tcBorders>
            <w:shd w:val="clear" w:color="000000" w:fill="BFBFBF"/>
            <w:vAlign w:val="center"/>
            <w:hideMark/>
          </w:tcPr>
          <w:p w:rsidR="00D47B1C" w:rsidRPr="00594C72" w:rsidRDefault="00D47B1C" w:rsidP="007F772A">
            <w:pPr>
              <w:rPr>
                <w:rFonts w:ascii="Calibri" w:hAnsi="Calibri" w:cs="Calibri"/>
                <w:b/>
                <w:bCs/>
                <w:color w:val="000000"/>
                <w:sz w:val="18"/>
                <w:szCs w:val="18"/>
              </w:rPr>
            </w:pPr>
            <w:r w:rsidRPr="00594C72">
              <w:rPr>
                <w:rFonts w:ascii="Calibri" w:hAnsi="Calibri" w:cs="Calibri"/>
                <w:b/>
                <w:bCs/>
                <w:color w:val="000000"/>
                <w:sz w:val="18"/>
                <w:szCs w:val="18"/>
              </w:rPr>
              <w:t>Σύνολο παθητικού</w:t>
            </w:r>
          </w:p>
        </w:tc>
        <w:tc>
          <w:tcPr>
            <w:tcW w:w="1420" w:type="dxa"/>
            <w:tcBorders>
              <w:top w:val="nil"/>
              <w:left w:val="nil"/>
              <w:bottom w:val="single" w:sz="8" w:space="0" w:color="auto"/>
              <w:right w:val="single" w:sz="4" w:space="0" w:color="auto"/>
            </w:tcBorders>
            <w:shd w:val="clear" w:color="000000" w:fill="BFBFB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74.008.009,07</w:t>
            </w:r>
          </w:p>
        </w:tc>
        <w:tc>
          <w:tcPr>
            <w:tcW w:w="1300" w:type="dxa"/>
            <w:tcBorders>
              <w:top w:val="nil"/>
              <w:left w:val="nil"/>
              <w:bottom w:val="single" w:sz="8" w:space="0" w:color="auto"/>
              <w:right w:val="single" w:sz="4" w:space="0" w:color="auto"/>
            </w:tcBorders>
            <w:shd w:val="clear" w:color="000000" w:fill="BFBFB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72.997.347,67</w:t>
            </w:r>
          </w:p>
        </w:tc>
        <w:tc>
          <w:tcPr>
            <w:tcW w:w="1140" w:type="dxa"/>
            <w:tcBorders>
              <w:top w:val="nil"/>
              <w:left w:val="nil"/>
              <w:bottom w:val="single" w:sz="8" w:space="0" w:color="auto"/>
              <w:right w:val="single" w:sz="4" w:space="0" w:color="auto"/>
            </w:tcBorders>
            <w:shd w:val="clear" w:color="000000" w:fill="BFBFBF"/>
            <w:vAlign w:val="center"/>
            <w:hideMark/>
          </w:tcPr>
          <w:p w:rsidR="00D47B1C" w:rsidRPr="00594C72" w:rsidRDefault="00D47B1C" w:rsidP="007F772A">
            <w:pPr>
              <w:jc w:val="right"/>
              <w:rPr>
                <w:rFonts w:ascii="Calibri" w:hAnsi="Calibri" w:cs="Calibri"/>
                <w:b/>
                <w:bCs/>
                <w:sz w:val="18"/>
                <w:szCs w:val="18"/>
              </w:rPr>
            </w:pPr>
            <w:r w:rsidRPr="00594C72">
              <w:rPr>
                <w:rFonts w:ascii="Calibri" w:hAnsi="Calibri" w:cs="Calibri"/>
                <w:b/>
                <w:bCs/>
                <w:sz w:val="18"/>
                <w:szCs w:val="18"/>
              </w:rPr>
              <w:t>1,38%</w:t>
            </w:r>
          </w:p>
        </w:tc>
        <w:tc>
          <w:tcPr>
            <w:tcW w:w="1100" w:type="dxa"/>
            <w:tcBorders>
              <w:top w:val="nil"/>
              <w:left w:val="nil"/>
              <w:bottom w:val="single" w:sz="8" w:space="0" w:color="auto"/>
              <w:right w:val="single" w:sz="8" w:space="0" w:color="auto"/>
            </w:tcBorders>
            <w:shd w:val="clear" w:color="000000" w:fill="BFBFBF"/>
            <w:vAlign w:val="center"/>
            <w:hideMark/>
          </w:tcPr>
          <w:p w:rsidR="00D47B1C" w:rsidRPr="00594C72" w:rsidRDefault="00D47B1C" w:rsidP="007F772A">
            <w:pPr>
              <w:jc w:val="right"/>
              <w:rPr>
                <w:rFonts w:ascii="Calibri" w:hAnsi="Calibri" w:cs="Calibri"/>
                <w:b/>
                <w:bCs/>
                <w:color w:val="000000"/>
                <w:sz w:val="18"/>
                <w:szCs w:val="18"/>
              </w:rPr>
            </w:pPr>
            <w:r w:rsidRPr="00594C72">
              <w:rPr>
                <w:rFonts w:ascii="Calibri" w:hAnsi="Calibri" w:cs="Calibri"/>
                <w:b/>
                <w:bCs/>
                <w:color w:val="000000"/>
                <w:sz w:val="18"/>
                <w:szCs w:val="18"/>
              </w:rPr>
              <w:t>1.010.661,40</w:t>
            </w:r>
          </w:p>
        </w:tc>
      </w:tr>
    </w:tbl>
    <w:p w:rsidR="00D47B1C" w:rsidRDefault="00D47B1C" w:rsidP="00D47B1C">
      <w:pPr>
        <w:spacing w:line="360" w:lineRule="exact"/>
        <w:jc w:val="center"/>
        <w:rPr>
          <w:rFonts w:ascii="Calibri" w:eastAsia="Calibri" w:hAnsi="Calibri" w:cs="Calibri"/>
          <w:b/>
          <w:sz w:val="28"/>
          <w:u w:val="single"/>
          <w:shd w:val="clear" w:color="auto" w:fill="FFFFFF"/>
        </w:rPr>
      </w:pPr>
    </w:p>
    <w:p w:rsidR="00D47B1C" w:rsidRDefault="00D548A7" w:rsidP="00D47B1C">
      <w:pPr>
        <w:spacing w:line="360" w:lineRule="exact"/>
        <w:jc w:val="center"/>
        <w:rPr>
          <w:rFonts w:ascii="Calibri" w:eastAsia="Calibri" w:hAnsi="Calibri" w:cs="Calibri"/>
          <w:b/>
          <w:shd w:val="clear" w:color="auto" w:fill="FFFFFF"/>
        </w:rPr>
      </w:pPr>
      <w:r w:rsidRPr="00D548A7">
        <w:rPr>
          <w:rFonts w:ascii="Calibri" w:eastAsia="Calibri" w:hAnsi="Calibri" w:cs="Calibri"/>
          <w:b/>
          <w:shd w:val="clear" w:color="auto" w:fill="FFFFFF"/>
        </w:rPr>
        <w:lastRenderedPageBreak/>
        <w:t xml:space="preserve">Β. </w:t>
      </w:r>
      <w:r w:rsidR="00D47B1C" w:rsidRPr="00D548A7">
        <w:rPr>
          <w:rFonts w:ascii="Calibri" w:eastAsia="Calibri" w:hAnsi="Calibri" w:cs="Calibri"/>
          <w:b/>
          <w:shd w:val="clear" w:color="auto" w:fill="FFFFFF"/>
        </w:rPr>
        <w:t>Α</w:t>
      </w:r>
      <w:r>
        <w:rPr>
          <w:rFonts w:ascii="Calibri" w:eastAsia="Calibri" w:hAnsi="Calibri" w:cs="Calibri"/>
          <w:b/>
          <w:shd w:val="clear" w:color="auto" w:fill="FFFFFF"/>
        </w:rPr>
        <w:t xml:space="preserve">ΠΟΤΕΛΕΣΜΑΤΑ ΧΡΗΣΕΩΣ </w:t>
      </w:r>
      <w:r w:rsidR="00D47B1C" w:rsidRPr="00D548A7">
        <w:rPr>
          <w:rFonts w:ascii="Calibri" w:eastAsia="Calibri" w:hAnsi="Calibri" w:cs="Calibri"/>
          <w:b/>
          <w:shd w:val="clear" w:color="auto" w:fill="FFFFFF"/>
        </w:rPr>
        <w:t xml:space="preserve"> 2022</w:t>
      </w:r>
    </w:p>
    <w:p w:rsidR="00D548A7" w:rsidRPr="00D548A7" w:rsidRDefault="00D548A7" w:rsidP="00D47B1C">
      <w:pPr>
        <w:spacing w:line="360" w:lineRule="exact"/>
        <w:jc w:val="center"/>
        <w:rPr>
          <w:rFonts w:ascii="Calibri" w:eastAsia="Calibri" w:hAnsi="Calibri" w:cs="Calibri"/>
          <w:b/>
          <w:shd w:val="clear" w:color="auto" w:fill="FFFFFF"/>
        </w:rPr>
      </w:pPr>
    </w:p>
    <w:tbl>
      <w:tblPr>
        <w:tblW w:w="7700" w:type="dxa"/>
        <w:jc w:val="center"/>
        <w:tblLook w:val="04A0"/>
      </w:tblPr>
      <w:tblGrid>
        <w:gridCol w:w="2715"/>
        <w:gridCol w:w="1414"/>
        <w:gridCol w:w="1297"/>
        <w:gridCol w:w="1368"/>
        <w:gridCol w:w="906"/>
      </w:tblGrid>
      <w:tr w:rsidR="00D47B1C" w:rsidRPr="000C3EE9" w:rsidTr="007F772A">
        <w:trPr>
          <w:trHeight w:val="540"/>
          <w:jc w:val="center"/>
        </w:trPr>
        <w:tc>
          <w:tcPr>
            <w:tcW w:w="2715" w:type="dxa"/>
            <w:tcBorders>
              <w:top w:val="single" w:sz="8" w:space="0" w:color="auto"/>
              <w:left w:val="single" w:sz="8" w:space="0" w:color="auto"/>
              <w:bottom w:val="single" w:sz="8" w:space="0" w:color="auto"/>
              <w:right w:val="single" w:sz="4" w:space="0" w:color="auto"/>
            </w:tcBorders>
            <w:shd w:val="clear" w:color="000000" w:fill="A6A6A6"/>
            <w:vAlign w:val="center"/>
            <w:hideMark/>
          </w:tcPr>
          <w:p w:rsidR="00D47B1C" w:rsidRPr="000C3EE9" w:rsidRDefault="00D47B1C" w:rsidP="007F772A">
            <w:pPr>
              <w:jc w:val="center"/>
              <w:rPr>
                <w:rFonts w:ascii="Calibri" w:hAnsi="Calibri" w:cs="Calibri"/>
                <w:b/>
                <w:bCs/>
                <w:sz w:val="18"/>
                <w:szCs w:val="18"/>
              </w:rPr>
            </w:pPr>
            <w:r w:rsidRPr="000C3EE9">
              <w:rPr>
                <w:rFonts w:ascii="Calibri" w:hAnsi="Calibri" w:cs="Calibri"/>
                <w:b/>
                <w:bCs/>
                <w:sz w:val="18"/>
                <w:szCs w:val="18"/>
              </w:rPr>
              <w:t>Περιγραφή</w:t>
            </w:r>
          </w:p>
        </w:tc>
        <w:tc>
          <w:tcPr>
            <w:tcW w:w="1414" w:type="dxa"/>
            <w:tcBorders>
              <w:top w:val="single" w:sz="8" w:space="0" w:color="auto"/>
              <w:left w:val="nil"/>
              <w:bottom w:val="single" w:sz="8" w:space="0" w:color="auto"/>
              <w:right w:val="single" w:sz="4" w:space="0" w:color="auto"/>
            </w:tcBorders>
            <w:shd w:val="clear" w:color="000000" w:fill="A6A6A6"/>
            <w:vAlign w:val="center"/>
            <w:hideMark/>
          </w:tcPr>
          <w:p w:rsidR="00D47B1C" w:rsidRPr="000C3EE9" w:rsidRDefault="00D47B1C" w:rsidP="007F772A">
            <w:pPr>
              <w:jc w:val="center"/>
              <w:rPr>
                <w:rFonts w:ascii="Calibri" w:hAnsi="Calibri" w:cs="Calibri"/>
                <w:b/>
                <w:bCs/>
                <w:color w:val="000000"/>
                <w:sz w:val="18"/>
                <w:szCs w:val="18"/>
              </w:rPr>
            </w:pPr>
            <w:r w:rsidRPr="000C3EE9">
              <w:rPr>
                <w:rFonts w:ascii="Calibri" w:hAnsi="Calibri" w:cs="Calibri"/>
                <w:b/>
                <w:bCs/>
                <w:color w:val="000000"/>
                <w:sz w:val="18"/>
                <w:szCs w:val="18"/>
              </w:rPr>
              <w:t>2022</w:t>
            </w:r>
          </w:p>
        </w:tc>
        <w:tc>
          <w:tcPr>
            <w:tcW w:w="1297" w:type="dxa"/>
            <w:tcBorders>
              <w:top w:val="single" w:sz="8" w:space="0" w:color="auto"/>
              <w:left w:val="nil"/>
              <w:bottom w:val="single" w:sz="8" w:space="0" w:color="auto"/>
              <w:right w:val="single" w:sz="4" w:space="0" w:color="auto"/>
            </w:tcBorders>
            <w:shd w:val="clear" w:color="000000" w:fill="A6A6A6"/>
            <w:vAlign w:val="center"/>
            <w:hideMark/>
          </w:tcPr>
          <w:p w:rsidR="00D47B1C" w:rsidRPr="000C3EE9" w:rsidRDefault="00D47B1C" w:rsidP="007F772A">
            <w:pPr>
              <w:jc w:val="center"/>
              <w:rPr>
                <w:rFonts w:ascii="Calibri" w:hAnsi="Calibri" w:cs="Calibri"/>
                <w:b/>
                <w:bCs/>
                <w:color w:val="000000"/>
                <w:sz w:val="18"/>
                <w:szCs w:val="18"/>
              </w:rPr>
            </w:pPr>
            <w:r w:rsidRPr="000C3EE9">
              <w:rPr>
                <w:rFonts w:ascii="Calibri" w:hAnsi="Calibri" w:cs="Calibri"/>
                <w:b/>
                <w:bCs/>
                <w:color w:val="000000"/>
                <w:sz w:val="18"/>
                <w:szCs w:val="18"/>
              </w:rPr>
              <w:t>2021</w:t>
            </w:r>
          </w:p>
        </w:tc>
        <w:tc>
          <w:tcPr>
            <w:tcW w:w="1368" w:type="dxa"/>
            <w:tcBorders>
              <w:top w:val="single" w:sz="8" w:space="0" w:color="auto"/>
              <w:left w:val="nil"/>
              <w:bottom w:val="single" w:sz="8" w:space="0" w:color="auto"/>
              <w:right w:val="single" w:sz="4" w:space="0" w:color="auto"/>
            </w:tcBorders>
            <w:shd w:val="clear" w:color="000000" w:fill="A6A6A6"/>
            <w:vAlign w:val="center"/>
            <w:hideMark/>
          </w:tcPr>
          <w:p w:rsidR="00D47B1C" w:rsidRPr="000C3EE9" w:rsidRDefault="00D47B1C" w:rsidP="007F772A">
            <w:pPr>
              <w:jc w:val="center"/>
              <w:rPr>
                <w:rFonts w:ascii="Calibri" w:hAnsi="Calibri" w:cs="Calibri"/>
                <w:b/>
                <w:bCs/>
                <w:sz w:val="18"/>
                <w:szCs w:val="18"/>
              </w:rPr>
            </w:pPr>
            <w:r w:rsidRPr="000C3EE9">
              <w:rPr>
                <w:rFonts w:ascii="Calibri" w:hAnsi="Calibri" w:cs="Calibri"/>
                <w:b/>
                <w:bCs/>
                <w:sz w:val="18"/>
                <w:szCs w:val="18"/>
              </w:rPr>
              <w:t>Διαφορά €</w:t>
            </w:r>
          </w:p>
        </w:tc>
        <w:tc>
          <w:tcPr>
            <w:tcW w:w="906" w:type="dxa"/>
            <w:tcBorders>
              <w:top w:val="single" w:sz="8" w:space="0" w:color="auto"/>
              <w:left w:val="nil"/>
              <w:bottom w:val="single" w:sz="8" w:space="0" w:color="auto"/>
              <w:right w:val="single" w:sz="8" w:space="0" w:color="auto"/>
            </w:tcBorders>
            <w:shd w:val="clear" w:color="000000" w:fill="A6A6A6"/>
            <w:vAlign w:val="center"/>
            <w:hideMark/>
          </w:tcPr>
          <w:p w:rsidR="00D47B1C" w:rsidRPr="000C3EE9" w:rsidRDefault="00D47B1C" w:rsidP="007F772A">
            <w:pPr>
              <w:jc w:val="center"/>
              <w:rPr>
                <w:rFonts w:ascii="Calibri" w:hAnsi="Calibri" w:cs="Calibri"/>
                <w:b/>
                <w:bCs/>
                <w:sz w:val="18"/>
                <w:szCs w:val="18"/>
              </w:rPr>
            </w:pPr>
            <w:r w:rsidRPr="000C3EE9">
              <w:rPr>
                <w:rFonts w:ascii="Calibri" w:hAnsi="Calibri" w:cs="Calibri"/>
                <w:b/>
                <w:bCs/>
                <w:sz w:val="18"/>
                <w:szCs w:val="18"/>
              </w:rPr>
              <w:t>Μεταβ. %</w:t>
            </w:r>
          </w:p>
        </w:tc>
      </w:tr>
      <w:tr w:rsidR="00D47B1C" w:rsidRPr="000C3EE9" w:rsidTr="007F772A">
        <w:trPr>
          <w:trHeight w:val="420"/>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sz w:val="18"/>
                <w:szCs w:val="18"/>
              </w:rPr>
            </w:pPr>
            <w:r w:rsidRPr="000C3EE9">
              <w:rPr>
                <w:rFonts w:ascii="Calibri" w:hAnsi="Calibri" w:cs="Calibri"/>
                <w:sz w:val="18"/>
                <w:szCs w:val="18"/>
              </w:rPr>
              <w:t>Κύκλος εργασιών</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9.821.089,14</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9.564.866,05</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256.223,09</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2,68%</w:t>
            </w:r>
          </w:p>
        </w:tc>
      </w:tr>
      <w:tr w:rsidR="00D47B1C" w:rsidRPr="000C3EE9" w:rsidTr="007F772A">
        <w:trPr>
          <w:trHeight w:val="55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color w:val="000000"/>
                <w:sz w:val="18"/>
                <w:szCs w:val="18"/>
              </w:rPr>
            </w:pPr>
            <w:r w:rsidRPr="000C3EE9">
              <w:rPr>
                <w:rFonts w:ascii="Calibri" w:hAnsi="Calibri" w:cs="Calibri"/>
                <w:color w:val="000000"/>
                <w:sz w:val="18"/>
                <w:szCs w:val="18"/>
              </w:rPr>
              <w:t>Κόστος αγαθών και υπηρεσιών</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9.955.403,43</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8.591.937,29</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1.363.466,14</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15,87%</w:t>
            </w:r>
          </w:p>
        </w:tc>
      </w:tr>
      <w:tr w:rsidR="00D47B1C" w:rsidRPr="000C3EE9" w:rsidTr="007F772A">
        <w:trPr>
          <w:trHeight w:val="49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b/>
                <w:bCs/>
                <w:color w:val="000000"/>
                <w:sz w:val="18"/>
                <w:szCs w:val="18"/>
              </w:rPr>
            </w:pPr>
            <w:r w:rsidRPr="000C3EE9">
              <w:rPr>
                <w:rFonts w:ascii="Calibri" w:hAnsi="Calibri" w:cs="Calibri"/>
                <w:b/>
                <w:bCs/>
                <w:color w:val="000000"/>
                <w:sz w:val="18"/>
                <w:szCs w:val="18"/>
              </w:rPr>
              <w:t>Μικτά αποτελέσματα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color w:val="000000"/>
                <w:sz w:val="18"/>
                <w:szCs w:val="18"/>
              </w:rPr>
            </w:pPr>
            <w:r w:rsidRPr="000C3EE9">
              <w:rPr>
                <w:rFonts w:ascii="Calibri" w:hAnsi="Calibri" w:cs="Calibri"/>
                <w:b/>
                <w:bCs/>
                <w:color w:val="000000"/>
                <w:sz w:val="18"/>
                <w:szCs w:val="18"/>
              </w:rPr>
              <w:t>-134.314,29</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color w:val="000000"/>
                <w:sz w:val="18"/>
                <w:szCs w:val="18"/>
              </w:rPr>
            </w:pPr>
            <w:r w:rsidRPr="000C3EE9">
              <w:rPr>
                <w:rFonts w:ascii="Calibri" w:hAnsi="Calibri" w:cs="Calibri"/>
                <w:b/>
                <w:bCs/>
                <w:color w:val="000000"/>
                <w:sz w:val="18"/>
                <w:szCs w:val="18"/>
              </w:rPr>
              <w:t>972.928,76</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-1.107.243,05</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-113,81%</w:t>
            </w:r>
          </w:p>
        </w:tc>
      </w:tr>
      <w:tr w:rsidR="00D47B1C" w:rsidRPr="000C3EE9" w:rsidTr="007F772A">
        <w:trPr>
          <w:trHeight w:val="37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color w:val="000000"/>
                <w:sz w:val="18"/>
                <w:szCs w:val="18"/>
              </w:rPr>
            </w:pPr>
            <w:r w:rsidRPr="000C3EE9">
              <w:rPr>
                <w:rFonts w:ascii="Calibri" w:hAnsi="Calibri" w:cs="Calibri"/>
                <w:color w:val="000000"/>
                <w:sz w:val="18"/>
                <w:szCs w:val="18"/>
              </w:rPr>
              <w:t>Άλλα έσοδα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1.594.857,68</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1.584.620,63</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10.237,05</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0,65%</w:t>
            </w:r>
          </w:p>
        </w:tc>
      </w:tr>
      <w:tr w:rsidR="00D47B1C" w:rsidRPr="000C3EE9" w:rsidTr="007F772A">
        <w:trPr>
          <w:trHeight w:val="40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b/>
                <w:bCs/>
                <w:color w:val="000000"/>
                <w:sz w:val="18"/>
                <w:szCs w:val="18"/>
              </w:rPr>
            </w:pPr>
            <w:r w:rsidRPr="000C3EE9">
              <w:rPr>
                <w:rFonts w:ascii="Calibri" w:hAnsi="Calibri" w:cs="Calibri"/>
                <w:b/>
                <w:bCs/>
                <w:color w:val="000000"/>
                <w:sz w:val="18"/>
                <w:szCs w:val="18"/>
              </w:rPr>
              <w:t>Σύνολο</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color w:val="000000"/>
                <w:sz w:val="18"/>
                <w:szCs w:val="18"/>
              </w:rPr>
            </w:pPr>
            <w:r w:rsidRPr="000C3EE9">
              <w:rPr>
                <w:rFonts w:ascii="Calibri" w:hAnsi="Calibri" w:cs="Calibri"/>
                <w:b/>
                <w:bCs/>
                <w:color w:val="000000"/>
                <w:sz w:val="18"/>
                <w:szCs w:val="18"/>
              </w:rPr>
              <w:t>1.460.543,39</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color w:val="000000"/>
                <w:sz w:val="18"/>
                <w:szCs w:val="18"/>
              </w:rPr>
            </w:pPr>
            <w:r w:rsidRPr="000C3EE9">
              <w:rPr>
                <w:rFonts w:ascii="Calibri" w:hAnsi="Calibri" w:cs="Calibri"/>
                <w:b/>
                <w:bCs/>
                <w:color w:val="000000"/>
                <w:sz w:val="18"/>
                <w:szCs w:val="18"/>
              </w:rPr>
              <w:t>2.557.549,39</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-1.097.006,00</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-42,89%</w:t>
            </w:r>
          </w:p>
        </w:tc>
      </w:tr>
      <w:tr w:rsidR="00D47B1C" w:rsidRPr="000C3EE9" w:rsidTr="007F772A">
        <w:trPr>
          <w:trHeight w:val="55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color w:val="000000"/>
                <w:sz w:val="18"/>
                <w:szCs w:val="18"/>
              </w:rPr>
            </w:pPr>
            <w:r w:rsidRPr="000C3EE9">
              <w:rPr>
                <w:rFonts w:ascii="Calibri" w:hAnsi="Calibri" w:cs="Calibri"/>
                <w:color w:val="000000"/>
                <w:sz w:val="18"/>
                <w:szCs w:val="18"/>
              </w:rPr>
              <w:t xml:space="preserve">Σύνολο εξόδων διοίκησης και διάθεσης </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4.758.335,87</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4.801.633,33</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-43.297,46</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-0,90%</w:t>
            </w:r>
          </w:p>
        </w:tc>
      </w:tr>
      <w:tr w:rsidR="00D47B1C" w:rsidRPr="000C3EE9" w:rsidTr="007F772A">
        <w:trPr>
          <w:trHeight w:val="52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b/>
                <w:bCs/>
                <w:color w:val="000000"/>
                <w:sz w:val="18"/>
                <w:szCs w:val="18"/>
              </w:rPr>
            </w:pPr>
            <w:r w:rsidRPr="000C3EE9">
              <w:rPr>
                <w:rFonts w:ascii="Calibri" w:hAnsi="Calibri" w:cs="Calibri"/>
                <w:b/>
                <w:bCs/>
                <w:color w:val="000000"/>
                <w:sz w:val="18"/>
                <w:szCs w:val="18"/>
              </w:rPr>
              <w:t>Μερικά αποτελέσματα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color w:val="000000"/>
                <w:sz w:val="18"/>
                <w:szCs w:val="18"/>
              </w:rPr>
            </w:pPr>
            <w:r w:rsidRPr="000C3EE9">
              <w:rPr>
                <w:rFonts w:ascii="Calibri" w:hAnsi="Calibri" w:cs="Calibri"/>
                <w:b/>
                <w:bCs/>
                <w:color w:val="000000"/>
                <w:sz w:val="18"/>
                <w:szCs w:val="18"/>
              </w:rPr>
              <w:t>-3.297.792,48</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color w:val="000000"/>
                <w:sz w:val="18"/>
                <w:szCs w:val="18"/>
              </w:rPr>
            </w:pPr>
            <w:r w:rsidRPr="000C3EE9">
              <w:rPr>
                <w:rFonts w:ascii="Calibri" w:hAnsi="Calibri" w:cs="Calibri"/>
                <w:b/>
                <w:bCs/>
                <w:color w:val="000000"/>
                <w:sz w:val="18"/>
                <w:szCs w:val="18"/>
              </w:rPr>
              <w:t>-2.244.083,94</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-1.053.708,54</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46,95%</w:t>
            </w:r>
          </w:p>
        </w:tc>
      </w:tr>
      <w:tr w:rsidR="00D47B1C" w:rsidRPr="000C3EE9" w:rsidTr="007F772A">
        <w:trPr>
          <w:trHeight w:val="34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color w:val="000000"/>
                <w:sz w:val="18"/>
                <w:szCs w:val="18"/>
              </w:rPr>
            </w:pPr>
            <w:r w:rsidRPr="000C3EE9">
              <w:rPr>
                <w:rFonts w:ascii="Calibri" w:hAnsi="Calibri" w:cs="Calibri"/>
                <w:color w:val="000000"/>
                <w:sz w:val="18"/>
                <w:szCs w:val="18"/>
              </w:rPr>
              <w:t>Χρηματοοικονομικά έσοδα</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76.228,76</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60.255,46</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15.973,30</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26,51%</w:t>
            </w:r>
          </w:p>
        </w:tc>
      </w:tr>
      <w:tr w:rsidR="00D47B1C" w:rsidRPr="000C3EE9" w:rsidTr="007F772A">
        <w:trPr>
          <w:trHeight w:val="300"/>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color w:val="000000"/>
                <w:sz w:val="18"/>
                <w:szCs w:val="18"/>
              </w:rPr>
            </w:pPr>
            <w:r w:rsidRPr="000C3EE9">
              <w:rPr>
                <w:rFonts w:ascii="Calibri" w:hAnsi="Calibri" w:cs="Calibri"/>
                <w:color w:val="000000"/>
                <w:sz w:val="18"/>
                <w:szCs w:val="18"/>
              </w:rPr>
              <w:t>Χρηματοοικονομικά έξοδα</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2.418,48</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67.893,08</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-65.474,60</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-96,44%</w:t>
            </w:r>
          </w:p>
        </w:tc>
      </w:tr>
      <w:tr w:rsidR="00D47B1C" w:rsidRPr="000C3EE9" w:rsidTr="007F772A">
        <w:trPr>
          <w:trHeight w:val="420"/>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color w:val="000000"/>
                <w:sz w:val="18"/>
                <w:szCs w:val="18"/>
              </w:rPr>
            </w:pPr>
            <w:r w:rsidRPr="000C3EE9">
              <w:rPr>
                <w:rFonts w:ascii="Calibri" w:hAnsi="Calibri" w:cs="Calibri"/>
                <w:color w:val="000000"/>
                <w:sz w:val="18"/>
                <w:szCs w:val="18"/>
              </w:rPr>
              <w:t xml:space="preserve">Προβλέψεις υποτίμησης τίτλων </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0,00</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0,00</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0,00</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 </w:t>
            </w:r>
          </w:p>
        </w:tc>
      </w:tr>
      <w:tr w:rsidR="00D47B1C" w:rsidRPr="000C3EE9" w:rsidTr="007F772A">
        <w:trPr>
          <w:trHeight w:val="55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b/>
                <w:bCs/>
                <w:color w:val="000000"/>
                <w:sz w:val="18"/>
                <w:szCs w:val="18"/>
              </w:rPr>
            </w:pPr>
            <w:r w:rsidRPr="000C3EE9">
              <w:rPr>
                <w:rFonts w:ascii="Calibri" w:hAnsi="Calibri" w:cs="Calibri"/>
                <w:b/>
                <w:bCs/>
                <w:color w:val="000000"/>
                <w:sz w:val="18"/>
                <w:szCs w:val="18"/>
              </w:rPr>
              <w:t>Ολικά αποτελέσματα εκμετάλλευσης</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color w:val="000000"/>
                <w:sz w:val="18"/>
                <w:szCs w:val="18"/>
              </w:rPr>
            </w:pPr>
            <w:r w:rsidRPr="000C3EE9">
              <w:rPr>
                <w:rFonts w:ascii="Calibri" w:hAnsi="Calibri" w:cs="Calibri"/>
                <w:b/>
                <w:bCs/>
                <w:color w:val="000000"/>
                <w:sz w:val="18"/>
                <w:szCs w:val="18"/>
              </w:rPr>
              <w:t>-3.223.982,20</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color w:val="000000"/>
                <w:sz w:val="18"/>
                <w:szCs w:val="18"/>
              </w:rPr>
            </w:pPr>
            <w:r w:rsidRPr="000C3EE9">
              <w:rPr>
                <w:rFonts w:ascii="Calibri" w:hAnsi="Calibri" w:cs="Calibri"/>
                <w:b/>
                <w:bCs/>
                <w:color w:val="000000"/>
                <w:sz w:val="18"/>
                <w:szCs w:val="18"/>
              </w:rPr>
              <w:t>-2.251.721,56</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-972.260,64</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43,18%</w:t>
            </w:r>
          </w:p>
        </w:tc>
      </w:tr>
      <w:tr w:rsidR="00D47B1C" w:rsidRPr="000C3EE9" w:rsidTr="007F772A">
        <w:trPr>
          <w:trHeight w:val="375"/>
          <w:jc w:val="center"/>
        </w:trPr>
        <w:tc>
          <w:tcPr>
            <w:tcW w:w="2715" w:type="dxa"/>
            <w:tcBorders>
              <w:top w:val="nil"/>
              <w:left w:val="single" w:sz="8" w:space="0" w:color="auto"/>
              <w:bottom w:val="single" w:sz="4" w:space="0" w:color="auto"/>
              <w:right w:val="single" w:sz="4" w:space="0" w:color="auto"/>
            </w:tcBorders>
            <w:shd w:val="clear" w:color="auto" w:fill="auto"/>
            <w:vAlign w:val="center"/>
            <w:hideMark/>
          </w:tcPr>
          <w:p w:rsidR="00D47B1C" w:rsidRPr="000C3EE9" w:rsidRDefault="00D47B1C" w:rsidP="007F772A">
            <w:pPr>
              <w:rPr>
                <w:rFonts w:ascii="Calibri" w:hAnsi="Calibri" w:cs="Calibri"/>
                <w:color w:val="000000"/>
                <w:sz w:val="18"/>
                <w:szCs w:val="18"/>
              </w:rPr>
            </w:pPr>
            <w:r w:rsidRPr="000C3EE9">
              <w:rPr>
                <w:rFonts w:ascii="Calibri" w:hAnsi="Calibri" w:cs="Calibri"/>
                <w:color w:val="000000"/>
                <w:sz w:val="18"/>
                <w:szCs w:val="18"/>
              </w:rPr>
              <w:t>Έκτακτα και ανόργανα έσοδα</w:t>
            </w:r>
          </w:p>
        </w:tc>
        <w:tc>
          <w:tcPr>
            <w:tcW w:w="1414"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2.928.865,74</w:t>
            </w:r>
          </w:p>
        </w:tc>
        <w:tc>
          <w:tcPr>
            <w:tcW w:w="1297"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3.032.132,27</w:t>
            </w:r>
          </w:p>
        </w:tc>
        <w:tc>
          <w:tcPr>
            <w:tcW w:w="1368" w:type="dxa"/>
            <w:tcBorders>
              <w:top w:val="nil"/>
              <w:left w:val="nil"/>
              <w:bottom w:val="single" w:sz="4"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-103.266,53</w:t>
            </w:r>
          </w:p>
        </w:tc>
        <w:tc>
          <w:tcPr>
            <w:tcW w:w="906" w:type="dxa"/>
            <w:tcBorders>
              <w:top w:val="nil"/>
              <w:left w:val="nil"/>
              <w:bottom w:val="single" w:sz="4"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-3,41%</w:t>
            </w:r>
          </w:p>
        </w:tc>
      </w:tr>
      <w:tr w:rsidR="00D47B1C" w:rsidRPr="000C3EE9" w:rsidTr="007F772A">
        <w:trPr>
          <w:trHeight w:val="360"/>
          <w:jc w:val="center"/>
        </w:trPr>
        <w:tc>
          <w:tcPr>
            <w:tcW w:w="2715" w:type="dxa"/>
            <w:tcBorders>
              <w:top w:val="nil"/>
              <w:left w:val="single" w:sz="8" w:space="0" w:color="auto"/>
              <w:bottom w:val="single" w:sz="8" w:space="0" w:color="auto"/>
              <w:right w:val="single" w:sz="4" w:space="0" w:color="auto"/>
            </w:tcBorders>
            <w:shd w:val="clear" w:color="auto" w:fill="auto"/>
            <w:vAlign w:val="center"/>
            <w:hideMark/>
          </w:tcPr>
          <w:p w:rsidR="00D47B1C" w:rsidRPr="000C3EE9" w:rsidRDefault="00D47B1C" w:rsidP="007F772A">
            <w:pPr>
              <w:rPr>
                <w:rFonts w:ascii="Calibri" w:hAnsi="Calibri" w:cs="Calibri"/>
                <w:color w:val="000000"/>
                <w:sz w:val="18"/>
                <w:szCs w:val="18"/>
              </w:rPr>
            </w:pPr>
            <w:r w:rsidRPr="000C3EE9">
              <w:rPr>
                <w:rFonts w:ascii="Calibri" w:hAnsi="Calibri" w:cs="Calibri"/>
                <w:color w:val="000000"/>
                <w:sz w:val="18"/>
                <w:szCs w:val="18"/>
              </w:rPr>
              <w:t>Έκτακτα και ανόργανα έξοδα</w:t>
            </w:r>
          </w:p>
        </w:tc>
        <w:tc>
          <w:tcPr>
            <w:tcW w:w="1414" w:type="dxa"/>
            <w:tcBorders>
              <w:top w:val="nil"/>
              <w:left w:val="nil"/>
              <w:bottom w:val="single" w:sz="8"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8.074,67</w:t>
            </w:r>
          </w:p>
        </w:tc>
        <w:tc>
          <w:tcPr>
            <w:tcW w:w="1297" w:type="dxa"/>
            <w:tcBorders>
              <w:top w:val="nil"/>
              <w:left w:val="nil"/>
              <w:bottom w:val="single" w:sz="8"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color w:val="000000"/>
                <w:sz w:val="18"/>
                <w:szCs w:val="18"/>
              </w:rPr>
            </w:pPr>
            <w:r w:rsidRPr="000C3EE9">
              <w:rPr>
                <w:rFonts w:ascii="Calibri" w:hAnsi="Calibri" w:cs="Calibri"/>
                <w:color w:val="000000"/>
                <w:sz w:val="18"/>
                <w:szCs w:val="18"/>
              </w:rPr>
              <w:t>141.474,06</w:t>
            </w:r>
          </w:p>
        </w:tc>
        <w:tc>
          <w:tcPr>
            <w:tcW w:w="1368" w:type="dxa"/>
            <w:tcBorders>
              <w:top w:val="nil"/>
              <w:left w:val="nil"/>
              <w:bottom w:val="single" w:sz="8" w:space="0" w:color="auto"/>
              <w:right w:val="single" w:sz="4"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-133.399,39</w:t>
            </w:r>
          </w:p>
        </w:tc>
        <w:tc>
          <w:tcPr>
            <w:tcW w:w="906" w:type="dxa"/>
            <w:tcBorders>
              <w:top w:val="nil"/>
              <w:left w:val="nil"/>
              <w:bottom w:val="single" w:sz="8" w:space="0" w:color="auto"/>
              <w:right w:val="single" w:sz="8" w:space="0" w:color="auto"/>
            </w:tcBorders>
            <w:shd w:val="clear" w:color="auto" w:fill="auto"/>
            <w:vAlign w:val="center"/>
            <w:hideMark/>
          </w:tcPr>
          <w:p w:rsidR="00D47B1C" w:rsidRPr="000C3EE9" w:rsidRDefault="00D47B1C" w:rsidP="007F772A">
            <w:pPr>
              <w:jc w:val="right"/>
              <w:rPr>
                <w:rFonts w:ascii="Calibri" w:hAnsi="Calibri" w:cs="Calibri"/>
                <w:sz w:val="18"/>
                <w:szCs w:val="18"/>
              </w:rPr>
            </w:pPr>
            <w:r w:rsidRPr="000C3EE9">
              <w:rPr>
                <w:rFonts w:ascii="Calibri" w:hAnsi="Calibri" w:cs="Calibri"/>
                <w:sz w:val="18"/>
                <w:szCs w:val="18"/>
              </w:rPr>
              <w:t>-94,29%</w:t>
            </w:r>
          </w:p>
        </w:tc>
      </w:tr>
      <w:tr w:rsidR="00D47B1C" w:rsidRPr="000C3EE9" w:rsidTr="007F772A">
        <w:trPr>
          <w:trHeight w:val="480"/>
          <w:jc w:val="center"/>
        </w:trPr>
        <w:tc>
          <w:tcPr>
            <w:tcW w:w="2715" w:type="dxa"/>
            <w:tcBorders>
              <w:top w:val="nil"/>
              <w:left w:val="single" w:sz="8" w:space="0" w:color="auto"/>
              <w:bottom w:val="single" w:sz="8" w:space="0" w:color="auto"/>
              <w:right w:val="single" w:sz="4" w:space="0" w:color="auto"/>
            </w:tcBorders>
            <w:shd w:val="clear" w:color="000000" w:fill="A6A6A6"/>
            <w:vAlign w:val="center"/>
            <w:hideMark/>
          </w:tcPr>
          <w:p w:rsidR="00D47B1C" w:rsidRPr="000C3EE9" w:rsidRDefault="00D47B1C" w:rsidP="007F772A">
            <w:pPr>
              <w:jc w:val="center"/>
              <w:rPr>
                <w:rFonts w:ascii="Calibri" w:hAnsi="Calibri" w:cs="Calibri"/>
                <w:b/>
                <w:bCs/>
                <w:color w:val="000000"/>
                <w:sz w:val="18"/>
                <w:szCs w:val="18"/>
              </w:rPr>
            </w:pPr>
            <w:r w:rsidRPr="000C3EE9">
              <w:rPr>
                <w:rFonts w:ascii="Calibri" w:hAnsi="Calibri" w:cs="Calibri"/>
                <w:b/>
                <w:bCs/>
                <w:color w:val="000000"/>
                <w:sz w:val="18"/>
                <w:szCs w:val="18"/>
              </w:rPr>
              <w:t>Αποτελέσματα χρήσεως</w:t>
            </w:r>
          </w:p>
        </w:tc>
        <w:tc>
          <w:tcPr>
            <w:tcW w:w="1414" w:type="dxa"/>
            <w:tcBorders>
              <w:top w:val="nil"/>
              <w:left w:val="nil"/>
              <w:bottom w:val="single" w:sz="8" w:space="0" w:color="auto"/>
              <w:right w:val="single" w:sz="4" w:space="0" w:color="auto"/>
            </w:tcBorders>
            <w:shd w:val="clear" w:color="000000" w:fill="A6A6A6"/>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-303.191,13</w:t>
            </w:r>
          </w:p>
        </w:tc>
        <w:tc>
          <w:tcPr>
            <w:tcW w:w="1297" w:type="dxa"/>
            <w:tcBorders>
              <w:top w:val="nil"/>
              <w:left w:val="nil"/>
              <w:bottom w:val="single" w:sz="8" w:space="0" w:color="auto"/>
              <w:right w:val="single" w:sz="4" w:space="0" w:color="auto"/>
            </w:tcBorders>
            <w:shd w:val="clear" w:color="000000" w:fill="A6A6A6"/>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638.936,65</w:t>
            </w:r>
          </w:p>
        </w:tc>
        <w:tc>
          <w:tcPr>
            <w:tcW w:w="1368" w:type="dxa"/>
            <w:tcBorders>
              <w:top w:val="nil"/>
              <w:left w:val="nil"/>
              <w:bottom w:val="single" w:sz="8" w:space="0" w:color="auto"/>
              <w:right w:val="single" w:sz="4" w:space="0" w:color="auto"/>
            </w:tcBorders>
            <w:shd w:val="clear" w:color="000000" w:fill="A6A6A6"/>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-942.127,78</w:t>
            </w:r>
          </w:p>
        </w:tc>
        <w:tc>
          <w:tcPr>
            <w:tcW w:w="906" w:type="dxa"/>
            <w:tcBorders>
              <w:top w:val="single" w:sz="4" w:space="0" w:color="auto"/>
              <w:left w:val="nil"/>
              <w:bottom w:val="single" w:sz="4" w:space="0" w:color="auto"/>
              <w:right w:val="single" w:sz="8" w:space="0" w:color="auto"/>
            </w:tcBorders>
            <w:shd w:val="clear" w:color="000000" w:fill="A6A6A6"/>
            <w:vAlign w:val="center"/>
            <w:hideMark/>
          </w:tcPr>
          <w:p w:rsidR="00D47B1C" w:rsidRPr="000C3EE9" w:rsidRDefault="00D47B1C" w:rsidP="007F772A">
            <w:pPr>
              <w:jc w:val="right"/>
              <w:rPr>
                <w:rFonts w:ascii="Calibri" w:hAnsi="Calibri" w:cs="Calibri"/>
                <w:b/>
                <w:bCs/>
                <w:sz w:val="18"/>
                <w:szCs w:val="18"/>
              </w:rPr>
            </w:pPr>
            <w:r w:rsidRPr="000C3EE9">
              <w:rPr>
                <w:rFonts w:ascii="Calibri" w:hAnsi="Calibri" w:cs="Calibri"/>
                <w:b/>
                <w:bCs/>
                <w:sz w:val="18"/>
                <w:szCs w:val="18"/>
              </w:rPr>
              <w:t>-147,45%</w:t>
            </w:r>
          </w:p>
        </w:tc>
      </w:tr>
    </w:tbl>
    <w:p w:rsidR="00CC22D7" w:rsidRDefault="00CC22D7" w:rsidP="003A3FC2">
      <w:pPr>
        <w:ind w:left="808"/>
        <w:jc w:val="both"/>
        <w:rPr>
          <w:rFonts w:asciiTheme="minorHAnsi" w:hAnsiTheme="minorHAnsi" w:cstheme="minorHAnsi"/>
          <w:b/>
          <w:sz w:val="22"/>
          <w:szCs w:val="22"/>
        </w:rPr>
      </w:pPr>
    </w:p>
    <w:p w:rsidR="002A2631" w:rsidRDefault="002A2631" w:rsidP="002A2631">
      <w:pPr>
        <w:pStyle w:val="221"/>
        <w:spacing w:line="240" w:lineRule="auto"/>
        <w:ind w:left="720"/>
      </w:pPr>
      <w:r w:rsidRPr="00FA514F">
        <w:rPr>
          <w:rFonts w:ascii="Calibri" w:hAnsi="Calibri" w:cs="Calibri"/>
          <w:bCs/>
          <w:sz w:val="22"/>
          <w:szCs w:val="22"/>
        </w:rPr>
        <w:t>2.Καταρτίζει</w:t>
      </w:r>
      <w:r>
        <w:rPr>
          <w:rFonts w:ascii="Calibri" w:hAnsi="Calibri" w:cs="Calibri"/>
          <w:b/>
          <w:bCs/>
          <w:sz w:val="22"/>
          <w:szCs w:val="22"/>
        </w:rPr>
        <w:t xml:space="preserve"> </w:t>
      </w:r>
      <w:r>
        <w:rPr>
          <w:rFonts w:ascii="Calibri" w:hAnsi="Calibri" w:cs="Calibri"/>
          <w:sz w:val="22"/>
          <w:szCs w:val="22"/>
        </w:rPr>
        <w:t xml:space="preserve">τον </w:t>
      </w:r>
      <w:r w:rsidR="00D47B1C">
        <w:rPr>
          <w:rFonts w:ascii="Calibri" w:hAnsi="Calibri" w:cs="Calibri"/>
          <w:sz w:val="22"/>
          <w:szCs w:val="22"/>
        </w:rPr>
        <w:t xml:space="preserve"> </w:t>
      </w:r>
      <w:r>
        <w:rPr>
          <w:rFonts w:ascii="Calibri" w:hAnsi="Calibri" w:cs="Calibri"/>
          <w:sz w:val="22"/>
          <w:szCs w:val="22"/>
        </w:rPr>
        <w:t>ισολογισμό και τα αποτελέσματα χρήσεως 202</w:t>
      </w:r>
      <w:r w:rsidR="00D47B1C">
        <w:rPr>
          <w:rFonts w:ascii="Calibri" w:hAnsi="Calibri" w:cs="Calibri"/>
          <w:sz w:val="22"/>
          <w:szCs w:val="22"/>
        </w:rPr>
        <w:t>2</w:t>
      </w:r>
      <w:r>
        <w:rPr>
          <w:rFonts w:ascii="Calibri" w:hAnsi="Calibri" w:cs="Calibri"/>
          <w:sz w:val="22"/>
          <w:szCs w:val="22"/>
        </w:rPr>
        <w:t xml:space="preserve">  όπως εμφανίζονται στις συνημμένες καταστάσεις </w:t>
      </w:r>
      <w:r w:rsidR="00FF3728">
        <w:rPr>
          <w:rFonts w:ascii="Calibri" w:hAnsi="Calibri" w:cs="Calibri"/>
          <w:sz w:val="22"/>
          <w:szCs w:val="22"/>
        </w:rPr>
        <w:t xml:space="preserve"> </w:t>
      </w:r>
      <w:r>
        <w:rPr>
          <w:rFonts w:ascii="Calibri" w:hAnsi="Calibri" w:cs="Calibri"/>
          <w:sz w:val="22"/>
          <w:szCs w:val="22"/>
        </w:rPr>
        <w:t>για  την υποβολή τους προς έγκριση στο Δημοτικό Συμβούλιο.</w:t>
      </w:r>
    </w:p>
    <w:p w:rsidR="002A2631" w:rsidRDefault="002A2631" w:rsidP="003A3FC2">
      <w:pPr>
        <w:ind w:left="808"/>
        <w:jc w:val="both"/>
        <w:rPr>
          <w:rFonts w:asciiTheme="minorHAnsi" w:hAnsiTheme="minorHAnsi" w:cstheme="minorHAnsi"/>
          <w:b/>
          <w:sz w:val="22"/>
          <w:szCs w:val="22"/>
        </w:rPr>
      </w:pPr>
    </w:p>
    <w:p w:rsidR="00B34D75" w:rsidRPr="003221B6" w:rsidRDefault="00B34D75" w:rsidP="00E03850">
      <w:pPr>
        <w:pStyle w:val="af9"/>
        <w:widowControl w:val="0"/>
        <w:suppressAutoHyphens w:val="0"/>
        <w:autoSpaceDE w:val="0"/>
        <w:autoSpaceDN w:val="0"/>
        <w:spacing w:line="288" w:lineRule="auto"/>
        <w:ind w:left="0"/>
        <w:jc w:val="both"/>
        <w:rPr>
          <w:rFonts w:asciiTheme="minorHAnsi" w:eastAsia="Arial" w:hAnsiTheme="minorHAnsi" w:cstheme="minorHAnsi"/>
          <w:b/>
          <w:sz w:val="22"/>
          <w:szCs w:val="22"/>
        </w:rPr>
      </w:pPr>
    </w:p>
    <w:p w:rsidR="005D406C" w:rsidRDefault="003A3FC2" w:rsidP="00242655">
      <w:pPr>
        <w:pStyle w:val="af9"/>
        <w:spacing w:line="276" w:lineRule="auto"/>
        <w:ind w:left="0"/>
        <w:contextualSpacing w:val="0"/>
        <w:jc w:val="both"/>
        <w:rPr>
          <w:rFonts w:asciiTheme="minorHAnsi" w:hAnsiTheme="minorHAnsi" w:cstheme="minorHAnsi"/>
          <w:b/>
          <w:sz w:val="22"/>
          <w:szCs w:val="22"/>
        </w:rPr>
      </w:pPr>
      <w:r w:rsidRPr="003221B6">
        <w:rPr>
          <w:rFonts w:asciiTheme="minorHAnsi" w:eastAsia="Calibri" w:hAnsiTheme="minorHAnsi" w:cstheme="minorHAnsi"/>
          <w:b/>
          <w:bCs/>
          <w:sz w:val="22"/>
          <w:szCs w:val="22"/>
        </w:rPr>
        <w:t xml:space="preserve">Η </w:t>
      </w:r>
      <w:r w:rsidRPr="003221B6">
        <w:rPr>
          <w:rFonts w:asciiTheme="minorHAnsi" w:hAnsiTheme="minorHAnsi" w:cstheme="minorHAnsi"/>
          <w:b/>
          <w:sz w:val="22"/>
          <w:szCs w:val="22"/>
        </w:rPr>
        <w:t xml:space="preserve">παρούσα απόφαση πήρε αριθμό  </w:t>
      </w:r>
      <w:r w:rsidR="00590D93" w:rsidRPr="003221B6">
        <w:rPr>
          <w:rFonts w:asciiTheme="minorHAnsi" w:hAnsiTheme="minorHAnsi" w:cstheme="minorHAnsi"/>
          <w:b/>
          <w:sz w:val="22"/>
          <w:szCs w:val="22"/>
        </w:rPr>
        <w:t>2</w:t>
      </w:r>
      <w:r w:rsidR="00B774A0" w:rsidRPr="003221B6">
        <w:rPr>
          <w:rFonts w:asciiTheme="minorHAnsi" w:hAnsiTheme="minorHAnsi" w:cstheme="minorHAnsi"/>
          <w:b/>
          <w:sz w:val="22"/>
          <w:szCs w:val="22"/>
        </w:rPr>
        <w:t>5</w:t>
      </w:r>
      <w:r w:rsidR="009A6ACE">
        <w:rPr>
          <w:rFonts w:asciiTheme="minorHAnsi" w:hAnsiTheme="minorHAnsi" w:cstheme="minorHAnsi"/>
          <w:b/>
          <w:sz w:val="22"/>
          <w:szCs w:val="22"/>
        </w:rPr>
        <w:t>8</w:t>
      </w:r>
      <w:r w:rsidR="00590D93" w:rsidRPr="003221B6">
        <w:rPr>
          <w:rFonts w:asciiTheme="minorHAnsi" w:hAnsiTheme="minorHAnsi" w:cstheme="minorHAnsi"/>
          <w:b/>
          <w:sz w:val="22"/>
          <w:szCs w:val="22"/>
        </w:rPr>
        <w:t>/202</w:t>
      </w:r>
      <w:r w:rsidR="009A6ACE">
        <w:rPr>
          <w:rFonts w:asciiTheme="minorHAnsi" w:hAnsiTheme="minorHAnsi" w:cstheme="minorHAnsi"/>
          <w:b/>
          <w:sz w:val="22"/>
          <w:szCs w:val="22"/>
        </w:rPr>
        <w:t>3</w:t>
      </w:r>
      <w:r w:rsidRPr="003221B6">
        <w:rPr>
          <w:rFonts w:asciiTheme="minorHAnsi" w:hAnsiTheme="minorHAnsi" w:cstheme="minorHAnsi"/>
          <w:b/>
          <w:sz w:val="22"/>
          <w:szCs w:val="22"/>
        </w:rPr>
        <w:t xml:space="preserve">.     </w:t>
      </w:r>
    </w:p>
    <w:p w:rsidR="002A2631" w:rsidRPr="003221B6" w:rsidRDefault="002A2631" w:rsidP="00242655">
      <w:pPr>
        <w:pStyle w:val="af9"/>
        <w:spacing w:line="276" w:lineRule="auto"/>
        <w:ind w:left="0"/>
        <w:contextualSpacing w:val="0"/>
        <w:jc w:val="both"/>
        <w:rPr>
          <w:rFonts w:asciiTheme="minorHAnsi" w:hAnsiTheme="minorHAnsi" w:cstheme="minorHAnsi"/>
          <w:b/>
          <w:sz w:val="22"/>
          <w:szCs w:val="22"/>
        </w:rPr>
      </w:pPr>
    </w:p>
    <w:p w:rsidR="001C6B24" w:rsidRPr="003221B6" w:rsidRDefault="001C6B24" w:rsidP="001C6B24">
      <w:pPr>
        <w:tabs>
          <w:tab w:val="left" w:pos="559"/>
          <w:tab w:val="left" w:pos="1555"/>
        </w:tabs>
        <w:rPr>
          <w:rFonts w:asciiTheme="minorHAnsi" w:hAnsiTheme="minorHAnsi" w:cstheme="minorHAnsi"/>
        </w:rPr>
      </w:pPr>
      <w:r w:rsidRPr="003221B6">
        <w:rPr>
          <w:rFonts w:asciiTheme="minorHAnsi" w:eastAsia="Verdana" w:hAnsiTheme="minorHAnsi" w:cstheme="minorHAnsi"/>
          <w:kern w:val="1"/>
          <w:sz w:val="22"/>
          <w:szCs w:val="22"/>
          <w:lang w:bidi="hi-IN"/>
        </w:rPr>
        <w:t>Ο ΠΡΟΕΔΡΟΣ</w:t>
      </w:r>
    </w:p>
    <w:p w:rsidR="001C6B24" w:rsidRPr="003221B6" w:rsidRDefault="001C6B24" w:rsidP="001C6B24">
      <w:pPr>
        <w:tabs>
          <w:tab w:val="left" w:pos="559"/>
          <w:tab w:val="left" w:pos="1555"/>
        </w:tabs>
        <w:rPr>
          <w:rFonts w:asciiTheme="minorHAnsi" w:hAnsiTheme="minorHAnsi" w:cstheme="minorHAnsi"/>
        </w:rPr>
      </w:pPr>
      <w:r w:rsidRPr="003221B6">
        <w:rPr>
          <w:rFonts w:asciiTheme="minorHAnsi" w:hAnsiTheme="minorHAnsi" w:cstheme="minorHAnsi"/>
          <w:sz w:val="22"/>
          <w:szCs w:val="22"/>
        </w:rPr>
        <w:t>ΙΩΑΝΝΗΣ Δ. ΤΑΓΚΑΛΕΓΚΑΣ</w:t>
      </w:r>
    </w:p>
    <w:p w:rsidR="001C6B24" w:rsidRPr="003221B6" w:rsidRDefault="001C6B24" w:rsidP="001C6B24">
      <w:pPr>
        <w:tabs>
          <w:tab w:val="left" w:pos="559"/>
          <w:tab w:val="left" w:pos="1555"/>
        </w:tabs>
        <w:rPr>
          <w:rFonts w:asciiTheme="minorHAnsi" w:hAnsiTheme="minorHAnsi" w:cstheme="minorHAnsi"/>
          <w:sz w:val="22"/>
          <w:szCs w:val="22"/>
        </w:rPr>
      </w:pPr>
    </w:p>
    <w:p w:rsidR="001C6B24" w:rsidRPr="003221B6" w:rsidRDefault="001C6B24" w:rsidP="001C6B24">
      <w:pPr>
        <w:tabs>
          <w:tab w:val="center" w:pos="1080"/>
          <w:tab w:val="left" w:pos="6120"/>
          <w:tab w:val="center" w:pos="8460"/>
        </w:tabs>
        <w:jc w:val="both"/>
        <w:rPr>
          <w:rFonts w:asciiTheme="minorHAnsi" w:hAnsiTheme="minorHAnsi" w:cstheme="minorHAnsi"/>
        </w:rPr>
      </w:pPr>
      <w:r w:rsidRPr="003221B6">
        <w:rPr>
          <w:rFonts w:asciiTheme="minorHAnsi" w:eastAsia="Arial" w:hAnsiTheme="minorHAnsi" w:cstheme="minorHAnsi"/>
          <w:sz w:val="22"/>
          <w:szCs w:val="22"/>
        </w:rPr>
        <w:t xml:space="preserve">                </w:t>
      </w:r>
      <w:r w:rsidRPr="003221B6">
        <w:rPr>
          <w:rFonts w:asciiTheme="minorHAnsi" w:hAnsiTheme="minorHAnsi" w:cstheme="minorHAnsi"/>
          <w:sz w:val="22"/>
          <w:szCs w:val="22"/>
        </w:rPr>
        <w:t>ΤΑ ΜΕΛΗ</w:t>
      </w:r>
    </w:p>
    <w:p w:rsidR="001C6B24" w:rsidRPr="003221B6" w:rsidRDefault="001C6B24" w:rsidP="001C6B24">
      <w:pPr>
        <w:tabs>
          <w:tab w:val="left" w:pos="360"/>
          <w:tab w:val="left" w:pos="6237"/>
        </w:tabs>
        <w:ind w:left="360"/>
        <w:rPr>
          <w:rFonts w:asciiTheme="minorHAnsi" w:hAnsiTheme="minorHAnsi" w:cstheme="minorHAnsi"/>
          <w:sz w:val="22"/>
          <w:szCs w:val="22"/>
        </w:rPr>
      </w:pPr>
      <w:r w:rsidRPr="003221B6">
        <w:rPr>
          <w:rFonts w:asciiTheme="minorHAnsi" w:hAnsiTheme="minorHAnsi" w:cstheme="minorHAnsi"/>
          <w:sz w:val="22"/>
          <w:szCs w:val="22"/>
        </w:rPr>
        <w:t>1.Μητάς Αλέξανδρος</w:t>
      </w:r>
    </w:p>
    <w:p w:rsidR="001C6B24" w:rsidRPr="003221B6" w:rsidRDefault="001C6B24" w:rsidP="001C6B24">
      <w:pPr>
        <w:tabs>
          <w:tab w:val="left" w:pos="360"/>
          <w:tab w:val="left" w:pos="6237"/>
        </w:tabs>
        <w:ind w:left="360"/>
        <w:rPr>
          <w:rFonts w:asciiTheme="minorHAnsi" w:hAnsiTheme="minorHAnsi" w:cstheme="minorHAnsi"/>
          <w:sz w:val="22"/>
          <w:szCs w:val="22"/>
        </w:rPr>
      </w:pPr>
      <w:r w:rsidRPr="003221B6">
        <w:rPr>
          <w:rFonts w:asciiTheme="minorHAnsi" w:hAnsiTheme="minorHAnsi" w:cstheme="minorHAnsi"/>
          <w:sz w:val="22"/>
          <w:szCs w:val="22"/>
        </w:rPr>
        <w:t xml:space="preserve">2 </w:t>
      </w:r>
      <w:r w:rsidRPr="003221B6">
        <w:rPr>
          <w:rFonts w:asciiTheme="minorHAnsi" w:hAnsiTheme="minorHAnsi" w:cstheme="minorHAnsi"/>
          <w:sz w:val="22"/>
          <w:szCs w:val="22"/>
          <w:lang w:val="en-US"/>
        </w:rPr>
        <w:t>K</w:t>
      </w:r>
      <w:proofErr w:type="spellStart"/>
      <w:r w:rsidRPr="003221B6">
        <w:rPr>
          <w:rFonts w:asciiTheme="minorHAnsi" w:hAnsiTheme="minorHAnsi" w:cstheme="minorHAnsi"/>
          <w:sz w:val="22"/>
          <w:szCs w:val="22"/>
        </w:rPr>
        <w:t>αλογρηάς</w:t>
      </w:r>
      <w:proofErr w:type="spellEnd"/>
      <w:r w:rsidRPr="003221B6">
        <w:rPr>
          <w:rFonts w:asciiTheme="minorHAnsi" w:hAnsiTheme="minorHAnsi" w:cstheme="minorHAnsi"/>
          <w:sz w:val="22"/>
          <w:szCs w:val="22"/>
        </w:rPr>
        <w:t xml:space="preserve"> Αθανάσιος                                                       </w:t>
      </w:r>
    </w:p>
    <w:p w:rsidR="001C6B24" w:rsidRPr="003221B6" w:rsidRDefault="001C6B24" w:rsidP="001C6B24">
      <w:pPr>
        <w:tabs>
          <w:tab w:val="left" w:pos="360"/>
          <w:tab w:val="left" w:pos="6237"/>
        </w:tabs>
        <w:ind w:left="360"/>
        <w:rPr>
          <w:rFonts w:asciiTheme="minorHAnsi" w:hAnsiTheme="minorHAnsi" w:cstheme="minorHAnsi"/>
          <w:sz w:val="22"/>
          <w:szCs w:val="22"/>
        </w:rPr>
      </w:pPr>
      <w:r w:rsidRPr="003221B6">
        <w:rPr>
          <w:rFonts w:asciiTheme="minorHAnsi" w:hAnsiTheme="minorHAnsi" w:cstheme="minorHAnsi"/>
          <w:sz w:val="22"/>
          <w:szCs w:val="22"/>
        </w:rPr>
        <w:t>3.</w:t>
      </w:r>
      <w:r w:rsidR="009A6ACE" w:rsidRPr="003221B6">
        <w:rPr>
          <w:rFonts w:asciiTheme="minorHAnsi" w:hAnsiTheme="minorHAnsi" w:cstheme="minorHAnsi"/>
          <w:sz w:val="22"/>
          <w:szCs w:val="22"/>
        </w:rPr>
        <w:t xml:space="preserve"> </w:t>
      </w:r>
      <w:proofErr w:type="spellStart"/>
      <w:r w:rsidR="009A6ACE" w:rsidRPr="003221B6">
        <w:rPr>
          <w:rFonts w:asciiTheme="minorHAnsi" w:hAnsiTheme="minorHAnsi" w:cstheme="minorHAnsi"/>
          <w:sz w:val="22"/>
          <w:szCs w:val="22"/>
        </w:rPr>
        <w:t>Μερτζάνης</w:t>
      </w:r>
      <w:proofErr w:type="spellEnd"/>
      <w:r w:rsidR="009A6ACE" w:rsidRPr="003221B6">
        <w:rPr>
          <w:rFonts w:asciiTheme="minorHAnsi" w:hAnsiTheme="minorHAnsi" w:cstheme="minorHAnsi"/>
          <w:sz w:val="22"/>
          <w:szCs w:val="22"/>
        </w:rPr>
        <w:t xml:space="preserve"> </w:t>
      </w:r>
      <w:proofErr w:type="spellStart"/>
      <w:r w:rsidR="009A6ACE" w:rsidRPr="003221B6">
        <w:rPr>
          <w:rFonts w:asciiTheme="minorHAnsi" w:hAnsiTheme="minorHAnsi" w:cstheme="minorHAnsi"/>
          <w:sz w:val="22"/>
          <w:szCs w:val="22"/>
        </w:rPr>
        <w:t>Κωσταντίνος</w:t>
      </w:r>
      <w:proofErr w:type="spellEnd"/>
    </w:p>
    <w:p w:rsidR="001C6B24" w:rsidRPr="003221B6" w:rsidRDefault="001C6B24" w:rsidP="001C6B24">
      <w:pPr>
        <w:tabs>
          <w:tab w:val="left" w:pos="360"/>
          <w:tab w:val="left" w:pos="6237"/>
        </w:tabs>
        <w:ind w:left="360"/>
        <w:rPr>
          <w:rFonts w:asciiTheme="minorHAnsi" w:hAnsiTheme="minorHAnsi" w:cstheme="minorHAnsi"/>
          <w:sz w:val="22"/>
          <w:szCs w:val="22"/>
        </w:rPr>
      </w:pPr>
      <w:r w:rsidRPr="003221B6">
        <w:rPr>
          <w:rFonts w:asciiTheme="minorHAnsi" w:hAnsiTheme="minorHAnsi" w:cstheme="minorHAnsi"/>
          <w:sz w:val="22"/>
          <w:szCs w:val="22"/>
        </w:rPr>
        <w:t>4</w:t>
      </w:r>
      <w:r w:rsidR="009A6ACE">
        <w:rPr>
          <w:rFonts w:asciiTheme="minorHAnsi" w:hAnsiTheme="minorHAnsi" w:cstheme="minorHAnsi"/>
          <w:sz w:val="22"/>
          <w:szCs w:val="22"/>
        </w:rPr>
        <w:t>.Τουμαράς Βασίλειος</w:t>
      </w:r>
    </w:p>
    <w:p w:rsidR="001C6B24" w:rsidRPr="003221B6" w:rsidRDefault="001C6B24" w:rsidP="001C6B24">
      <w:pPr>
        <w:tabs>
          <w:tab w:val="left" w:pos="6237"/>
        </w:tabs>
        <w:ind w:left="360"/>
        <w:rPr>
          <w:rFonts w:asciiTheme="minorHAnsi" w:hAnsiTheme="minorHAnsi" w:cstheme="minorHAnsi"/>
        </w:rPr>
      </w:pPr>
      <w:r w:rsidRPr="003221B6">
        <w:rPr>
          <w:rFonts w:asciiTheme="minorHAnsi" w:eastAsia="Arial" w:hAnsiTheme="minorHAnsi" w:cstheme="minorHAnsi"/>
          <w:sz w:val="22"/>
          <w:szCs w:val="22"/>
        </w:rPr>
        <w:t xml:space="preserve">                                                      </w:t>
      </w:r>
      <w:r w:rsidR="009A6ACE">
        <w:rPr>
          <w:rFonts w:asciiTheme="minorHAnsi" w:eastAsia="Arial" w:hAnsiTheme="minorHAnsi" w:cstheme="minorHAnsi"/>
          <w:sz w:val="22"/>
          <w:szCs w:val="22"/>
        </w:rPr>
        <w:t xml:space="preserve">                                 </w:t>
      </w:r>
      <w:r w:rsidRPr="003221B6">
        <w:rPr>
          <w:rFonts w:asciiTheme="minorHAnsi" w:eastAsia="Arial" w:hAnsiTheme="minorHAnsi" w:cstheme="minorHAnsi"/>
          <w:sz w:val="22"/>
          <w:szCs w:val="22"/>
        </w:rPr>
        <w:t xml:space="preserve"> </w:t>
      </w:r>
      <w:r w:rsidR="007F772A">
        <w:rPr>
          <w:rFonts w:asciiTheme="minorHAnsi" w:eastAsia="Arial" w:hAnsiTheme="minorHAnsi" w:cstheme="minorHAnsi"/>
          <w:sz w:val="22"/>
          <w:szCs w:val="22"/>
        </w:rPr>
        <w:t xml:space="preserve">        </w:t>
      </w:r>
      <w:r w:rsidRPr="003221B6">
        <w:rPr>
          <w:rFonts w:asciiTheme="minorHAnsi" w:hAnsiTheme="minorHAnsi" w:cstheme="minorHAnsi"/>
          <w:sz w:val="22"/>
          <w:szCs w:val="22"/>
        </w:rPr>
        <w:t xml:space="preserve">ΠΙΣΤΟ ΑΠΟΣΠΑΣΜΑ      </w:t>
      </w:r>
    </w:p>
    <w:p w:rsidR="001C6B24" w:rsidRPr="003221B6" w:rsidRDefault="001C6B24" w:rsidP="001C6B24">
      <w:pPr>
        <w:tabs>
          <w:tab w:val="left" w:pos="6237"/>
        </w:tabs>
        <w:ind w:left="360"/>
        <w:rPr>
          <w:rFonts w:asciiTheme="minorHAnsi" w:hAnsiTheme="minorHAnsi" w:cstheme="minorHAnsi"/>
        </w:rPr>
      </w:pPr>
      <w:r w:rsidRPr="003221B6">
        <w:rPr>
          <w:rFonts w:asciiTheme="minorHAnsi" w:eastAsia="Arial" w:hAnsiTheme="minorHAnsi" w:cstheme="minorHAnsi"/>
          <w:sz w:val="22"/>
          <w:szCs w:val="22"/>
        </w:rPr>
        <w:t xml:space="preserve">                                                                                            </w:t>
      </w:r>
      <w:r w:rsidRPr="003221B6">
        <w:rPr>
          <w:rFonts w:asciiTheme="minorHAnsi" w:hAnsiTheme="minorHAnsi" w:cstheme="minorHAnsi"/>
          <w:sz w:val="22"/>
          <w:szCs w:val="22"/>
        </w:rPr>
        <w:t xml:space="preserve">Λιβαδειά   </w:t>
      </w:r>
      <w:r w:rsidR="009A6ACE">
        <w:rPr>
          <w:rFonts w:asciiTheme="minorHAnsi" w:hAnsiTheme="minorHAnsi" w:cstheme="minorHAnsi"/>
          <w:sz w:val="22"/>
          <w:szCs w:val="22"/>
        </w:rPr>
        <w:t>04</w:t>
      </w:r>
      <w:r w:rsidRPr="003221B6">
        <w:rPr>
          <w:rFonts w:asciiTheme="minorHAnsi" w:hAnsiTheme="minorHAnsi" w:cstheme="minorHAnsi"/>
          <w:sz w:val="22"/>
          <w:szCs w:val="22"/>
        </w:rPr>
        <w:t>-</w:t>
      </w:r>
      <w:r w:rsidR="009A6ACE">
        <w:rPr>
          <w:rFonts w:asciiTheme="minorHAnsi" w:hAnsiTheme="minorHAnsi" w:cstheme="minorHAnsi"/>
          <w:sz w:val="22"/>
          <w:szCs w:val="22"/>
        </w:rPr>
        <w:t>12</w:t>
      </w:r>
      <w:r w:rsidRPr="003221B6">
        <w:rPr>
          <w:rFonts w:asciiTheme="minorHAnsi" w:hAnsiTheme="minorHAnsi" w:cstheme="minorHAnsi"/>
          <w:sz w:val="22"/>
          <w:szCs w:val="22"/>
        </w:rPr>
        <w:t>-202</w:t>
      </w:r>
      <w:r w:rsidR="009A6ACE">
        <w:rPr>
          <w:rFonts w:asciiTheme="minorHAnsi" w:hAnsiTheme="minorHAnsi" w:cstheme="minorHAnsi"/>
          <w:sz w:val="22"/>
          <w:szCs w:val="22"/>
        </w:rPr>
        <w:t>3</w:t>
      </w:r>
    </w:p>
    <w:p w:rsidR="001C6B24" w:rsidRPr="003221B6" w:rsidRDefault="001C6B24" w:rsidP="001C6B24">
      <w:pPr>
        <w:tabs>
          <w:tab w:val="left" w:pos="6237"/>
        </w:tabs>
        <w:ind w:left="360"/>
        <w:rPr>
          <w:rFonts w:asciiTheme="minorHAnsi" w:hAnsiTheme="minorHAnsi" w:cstheme="minorHAnsi"/>
        </w:rPr>
      </w:pPr>
      <w:r w:rsidRPr="003221B6">
        <w:rPr>
          <w:rFonts w:asciiTheme="minorHAnsi" w:hAnsiTheme="minorHAnsi" w:cstheme="minorHAnsi"/>
          <w:sz w:val="22"/>
          <w:szCs w:val="22"/>
        </w:rPr>
        <w:t xml:space="preserve">            </w:t>
      </w:r>
      <w:r w:rsidRPr="003221B6">
        <w:rPr>
          <w:rFonts w:asciiTheme="minorHAnsi" w:eastAsia="Arial" w:hAnsiTheme="minorHAnsi" w:cstheme="minorHAnsi"/>
          <w:sz w:val="22"/>
          <w:szCs w:val="22"/>
        </w:rPr>
        <w:t xml:space="preserve">                                                                     </w:t>
      </w:r>
    </w:p>
    <w:p w:rsidR="001C6B24" w:rsidRPr="003221B6" w:rsidRDefault="001C6B24" w:rsidP="001C6B24">
      <w:pPr>
        <w:tabs>
          <w:tab w:val="left" w:pos="6237"/>
        </w:tabs>
        <w:ind w:left="360"/>
        <w:rPr>
          <w:rFonts w:asciiTheme="minorHAnsi" w:hAnsiTheme="minorHAnsi" w:cstheme="minorHAnsi"/>
        </w:rPr>
      </w:pPr>
      <w:r w:rsidRPr="003221B6">
        <w:rPr>
          <w:rFonts w:asciiTheme="minorHAnsi" w:eastAsia="Arial" w:hAnsiTheme="minorHAnsi" w:cstheme="minorHAnsi"/>
          <w:sz w:val="22"/>
          <w:szCs w:val="22"/>
        </w:rPr>
        <w:t xml:space="preserve">                                                                                         ΙΩΑΝΝΗΣ Δ. ΤΑΓΚΑΛΕΓΚΑΣ </w:t>
      </w:r>
    </w:p>
    <w:p w:rsidR="001C6B24" w:rsidRPr="003221B6" w:rsidRDefault="001C6B24" w:rsidP="001C6B24">
      <w:pPr>
        <w:tabs>
          <w:tab w:val="left" w:pos="6237"/>
        </w:tabs>
        <w:ind w:left="360"/>
        <w:rPr>
          <w:rFonts w:asciiTheme="minorHAnsi" w:eastAsia="Arial" w:hAnsiTheme="minorHAnsi" w:cstheme="minorHAnsi"/>
          <w:sz w:val="22"/>
          <w:szCs w:val="22"/>
        </w:rPr>
      </w:pPr>
      <w:r w:rsidRPr="003221B6">
        <w:rPr>
          <w:rFonts w:asciiTheme="minorHAnsi" w:eastAsia="Arial" w:hAnsiTheme="minorHAnsi" w:cstheme="minorHAnsi"/>
          <w:sz w:val="22"/>
          <w:szCs w:val="22"/>
        </w:rPr>
        <w:t xml:space="preserve">                                                                                        ΔΗΜΑΡΧΟΣΛΕΒΑΔΕΩΝ</w:t>
      </w:r>
    </w:p>
    <w:p w:rsidR="001C6B24" w:rsidRPr="003221B6" w:rsidRDefault="001C6B24" w:rsidP="001C6B24">
      <w:pPr>
        <w:tabs>
          <w:tab w:val="left" w:pos="6237"/>
        </w:tabs>
        <w:ind w:left="360"/>
        <w:rPr>
          <w:rFonts w:asciiTheme="minorHAnsi" w:hAnsiTheme="minorHAnsi" w:cstheme="minorHAnsi"/>
        </w:rPr>
      </w:pPr>
      <w:r w:rsidRPr="003221B6">
        <w:rPr>
          <w:rFonts w:asciiTheme="minorHAnsi" w:eastAsia="Arial" w:hAnsiTheme="minorHAnsi" w:cstheme="minorHAnsi"/>
          <w:sz w:val="22"/>
          <w:szCs w:val="22"/>
        </w:rPr>
        <w:t xml:space="preserve">                                                                                                                                                         </w:t>
      </w:r>
    </w:p>
    <w:sectPr w:rsidR="001C6B24" w:rsidRPr="003221B6"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9AD" w:rsidRDefault="00CE59AD">
      <w:r>
        <w:separator/>
      </w:r>
    </w:p>
  </w:endnote>
  <w:endnote w:type="continuationSeparator" w:id="0">
    <w:p w:rsidR="00CE59AD" w:rsidRDefault="00CE59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Arial Greek">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9AD" w:rsidRDefault="00CE59AD">
      <w:r>
        <w:separator/>
      </w:r>
    </w:p>
  </w:footnote>
  <w:footnote w:type="continuationSeparator" w:id="0">
    <w:p w:rsidR="00CE59AD" w:rsidRDefault="00CE5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E278A9">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E278A9">
                <w:pPr>
                  <w:pStyle w:val="af1"/>
                </w:pPr>
                <w:r>
                  <w:rPr>
                    <w:rStyle w:val="a3"/>
                  </w:rPr>
                  <w:fldChar w:fldCharType="begin"/>
                </w:r>
                <w:r w:rsidR="000A0D8E">
                  <w:rPr>
                    <w:rStyle w:val="a3"/>
                  </w:rPr>
                  <w:instrText xml:space="preserve"> PAGE </w:instrText>
                </w:r>
                <w:r>
                  <w:rPr>
                    <w:rStyle w:val="a3"/>
                  </w:rPr>
                  <w:fldChar w:fldCharType="separate"/>
                </w:r>
                <w:r w:rsidR="000D053A">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38"/>
  </w:num>
  <w:num w:numId="5">
    <w:abstractNumId w:val="21"/>
  </w:num>
  <w:num w:numId="6">
    <w:abstractNumId w:val="27"/>
  </w:num>
  <w:num w:numId="7">
    <w:abstractNumId w:val="2"/>
  </w:num>
  <w:num w:numId="8">
    <w:abstractNumId w:val="39"/>
  </w:num>
  <w:num w:numId="9">
    <w:abstractNumId w:val="37"/>
  </w:num>
  <w:num w:numId="10">
    <w:abstractNumId w:val="23"/>
  </w:num>
  <w:num w:numId="11">
    <w:abstractNumId w:val="3"/>
  </w:num>
  <w:num w:numId="12">
    <w:abstractNumId w:val="43"/>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4"/>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0"/>
  </w:num>
  <w:num w:numId="28">
    <w:abstractNumId w:val="22"/>
  </w:num>
  <w:num w:numId="29">
    <w:abstractNumId w:val="9"/>
  </w:num>
  <w:num w:numId="30">
    <w:abstractNumId w:val="18"/>
  </w:num>
  <w:num w:numId="31">
    <w:abstractNumId w:val="42"/>
  </w:num>
  <w:num w:numId="32">
    <w:abstractNumId w:val="3"/>
    <w:lvlOverride w:ilvl="0">
      <w:startOverride w:val="1"/>
    </w:lvlOverride>
  </w:num>
  <w:num w:numId="33">
    <w:abstractNumId w:val="36"/>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1"/>
  </w:num>
  <w:num w:numId="45">
    <w:abstractNumId w:val="29"/>
  </w:num>
  <w:num w:numId="46">
    <w:abstractNumId w:val="15"/>
  </w:num>
  <w:num w:numId="4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198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134C"/>
    <w:rsid w:val="001D2BCD"/>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A375D"/>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40BB"/>
    <w:rsid w:val="00BA43E7"/>
    <w:rsid w:val="00BB1A62"/>
    <w:rsid w:val="00BB32AF"/>
    <w:rsid w:val="00BB3FB9"/>
    <w:rsid w:val="00BB4055"/>
    <w:rsid w:val="00BB51D9"/>
    <w:rsid w:val="00BC396C"/>
    <w:rsid w:val="00BC6FAD"/>
    <w:rsid w:val="00BD0947"/>
    <w:rsid w:val="00BD1E4D"/>
    <w:rsid w:val="00BD45A5"/>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FC482-5822-44B8-B9C2-B530C45F5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2935</Words>
  <Characters>15852</Characters>
  <Application>Microsoft Office Word</Application>
  <DocSecurity>0</DocSecurity>
  <Lines>132</Lines>
  <Paragraphs>37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11</cp:revision>
  <cp:lastPrinted>2023-12-04T07:43:00Z</cp:lastPrinted>
  <dcterms:created xsi:type="dcterms:W3CDTF">2023-12-04T06:36:00Z</dcterms:created>
  <dcterms:modified xsi:type="dcterms:W3CDTF">2023-12-04T08:45:00Z</dcterms:modified>
</cp:coreProperties>
</file>