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8D" w:rsidRPr="005F2D78" w:rsidRDefault="00933D8D" w:rsidP="00933D8D">
      <w:pPr>
        <w:pStyle w:val="1"/>
        <w:widowControl w:val="0"/>
        <w:ind w:left="426" w:hanging="142"/>
        <w:rPr>
          <w:rFonts w:asciiTheme="minorHAnsi" w:hAnsiTheme="minorHAnsi" w:cstheme="minorHAnsi"/>
          <w:b/>
          <w:sz w:val="22"/>
          <w:szCs w:val="22"/>
        </w:rPr>
      </w:pPr>
      <w:r w:rsidRPr="005F2D78">
        <w:rPr>
          <w:rFonts w:asciiTheme="minorHAnsi" w:hAnsiTheme="minorHAnsi" w:cstheme="minorHAnsi"/>
          <w:b/>
          <w:sz w:val="22"/>
          <w:szCs w:val="22"/>
        </w:rPr>
        <w:t xml:space="preserve">  ΕΛΛΗΝΙΚΗ  ΔΗΜΟΚΡΑΤΙΑ </w:t>
      </w:r>
      <w:r w:rsidRPr="005F2D78">
        <w:rPr>
          <w:rFonts w:asciiTheme="minorHAnsi" w:hAnsiTheme="minorHAnsi" w:cstheme="minorHAnsi"/>
          <w:b/>
          <w:sz w:val="22"/>
          <w:szCs w:val="22"/>
        </w:rPr>
        <w:tab/>
      </w:r>
      <w:r w:rsidRPr="005F2D78">
        <w:rPr>
          <w:rFonts w:asciiTheme="minorHAnsi" w:hAnsiTheme="minorHAnsi" w:cstheme="minorHAnsi"/>
          <w:b/>
          <w:sz w:val="22"/>
          <w:szCs w:val="22"/>
        </w:rPr>
        <w:tab/>
      </w:r>
      <w:r w:rsidRPr="005F2D78">
        <w:rPr>
          <w:rFonts w:asciiTheme="minorHAnsi" w:hAnsiTheme="minorHAnsi" w:cstheme="minorHAnsi"/>
          <w:b/>
          <w:sz w:val="22"/>
          <w:szCs w:val="22"/>
        </w:rPr>
        <w:tab/>
      </w:r>
      <w:r w:rsidRPr="005F2D78">
        <w:rPr>
          <w:rFonts w:asciiTheme="minorHAnsi" w:hAnsiTheme="minorHAnsi" w:cstheme="minorHAnsi"/>
          <w:b/>
          <w:sz w:val="22"/>
          <w:szCs w:val="22"/>
        </w:rPr>
        <w:tab/>
      </w:r>
      <w:r w:rsidRPr="005F2D78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933D8D" w:rsidRPr="005F2D78" w:rsidRDefault="00933D8D" w:rsidP="00933D8D">
      <w:pPr>
        <w:autoSpaceDE w:val="0"/>
        <w:spacing w:before="4" w:after="4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 w:rsidRPr="005F2D78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5F2D78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Pr="005F2D78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Pr="005F2D78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933D8D" w:rsidRPr="005F2D78" w:rsidRDefault="00933D8D" w:rsidP="00933D8D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5F2D78">
        <w:rPr>
          <w:rFonts w:asciiTheme="minorHAnsi" w:hAnsiTheme="minorHAnsi" w:cstheme="minorHAnsi"/>
          <w:color w:val="auto"/>
          <w:sz w:val="22"/>
          <w:szCs w:val="22"/>
        </w:rPr>
        <w:t xml:space="preserve">        ΔΗΜΟΣ ΛΕΒΑΔΕΩΝ </w:t>
      </w:r>
      <w:r w:rsidRPr="005F2D78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  </w:t>
      </w:r>
    </w:p>
    <w:p w:rsidR="00933D8D" w:rsidRPr="005F2D78" w:rsidRDefault="00933D8D" w:rsidP="00933D8D">
      <w:pPr>
        <w:autoSpaceDE w:val="0"/>
        <w:ind w:left="142" w:hanging="142"/>
        <w:jc w:val="right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ΑΝΑΡΤΗΤΕΑ</w:t>
      </w:r>
      <w:r w:rsidRPr="005F2D78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Pr="005F2D7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933D8D" w:rsidRPr="005F2D78" w:rsidRDefault="00933D8D" w:rsidP="00933D8D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</w:t>
      </w:r>
      <w:r w:rsidR="00AA7A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14038</w:t>
      </w:r>
      <w:r w:rsidRPr="005F2D7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933D8D" w:rsidRPr="005F2D78" w:rsidRDefault="00933D8D" w:rsidP="00933D8D">
      <w:pPr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5F2D7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Λιβαδειά   14  / 7/2023</w:t>
      </w:r>
    </w:p>
    <w:p w:rsidR="00933D8D" w:rsidRPr="005F2D78" w:rsidRDefault="00933D8D" w:rsidP="00933D8D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5F2D7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5F2D78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933D8D" w:rsidRPr="005F2D78" w:rsidRDefault="00933D8D" w:rsidP="00933D8D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933D8D" w:rsidRPr="005F2D78" w:rsidRDefault="00933D8D" w:rsidP="00933D8D">
      <w:pPr>
        <w:pStyle w:val="a9"/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933D8D" w:rsidRPr="005F2D78" w:rsidRDefault="00933D8D" w:rsidP="00933D8D">
      <w:pPr>
        <w:pStyle w:val="a9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3D8D" w:rsidRPr="005F2D78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sz w:val="22"/>
          <w:szCs w:val="22"/>
        </w:rPr>
        <w:t>Από το πρακτικό της αριθμ.2023-14ης Τακτικής Συνεδρίασης –</w:t>
      </w:r>
    </w:p>
    <w:p w:rsidR="00933D8D" w:rsidRPr="005F2D78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sz w:val="22"/>
          <w:szCs w:val="22"/>
        </w:rPr>
        <w:t xml:space="preserve"> του Δημοτικού Συμβουλίου </w:t>
      </w:r>
      <w:proofErr w:type="spellStart"/>
      <w:r w:rsidRPr="005F2D78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933D8D" w:rsidRPr="005F2D78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933D8D" w:rsidRPr="005F2D78" w:rsidRDefault="00933D8D" w:rsidP="00933D8D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5F2D78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5F2D78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142</w:t>
      </w:r>
    </w:p>
    <w:p w:rsidR="00933D8D" w:rsidRPr="005F2D78" w:rsidRDefault="00933D8D" w:rsidP="00933D8D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5F2D78">
        <w:rPr>
          <w:rStyle w:val="af3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:rsidR="00933D8D" w:rsidRPr="005F2D78" w:rsidRDefault="00933D8D" w:rsidP="00933D8D">
      <w:pPr>
        <w:keepNext/>
        <w:snapToGrid w:val="0"/>
        <w:ind w:left="108"/>
        <w:rPr>
          <w:rFonts w:asciiTheme="minorHAnsi" w:hAnsiTheme="minorHAnsi" w:cstheme="minorHAnsi"/>
          <w:b/>
          <w:sz w:val="22"/>
          <w:szCs w:val="22"/>
        </w:rPr>
      </w:pPr>
      <w:r w:rsidRPr="005F2D78">
        <w:rPr>
          <w:rStyle w:val="af3"/>
          <w:rFonts w:asciiTheme="minorHAnsi" w:eastAsiaTheme="majorEastAsia" w:hAnsiTheme="minorHAnsi" w:cstheme="minorHAnsi"/>
          <w:sz w:val="22"/>
          <w:szCs w:val="22"/>
        </w:rPr>
        <w:t>ΘΕΜΑ</w:t>
      </w:r>
      <w:r w:rsidRPr="005F2D78">
        <w:rPr>
          <w:rFonts w:asciiTheme="minorHAnsi" w:hAnsiTheme="minorHAnsi" w:cstheme="minorHAnsi"/>
          <w:sz w:val="22"/>
          <w:szCs w:val="22"/>
        </w:rPr>
        <w:t xml:space="preserve"> :</w:t>
      </w:r>
      <w:r w:rsidRPr="005F2D78">
        <w:rPr>
          <w:rFonts w:asciiTheme="minorHAnsi" w:hAnsiTheme="minorHAnsi" w:cstheme="minorHAnsi"/>
          <w:b/>
          <w:sz w:val="22"/>
          <w:szCs w:val="22"/>
        </w:rPr>
        <w:t xml:space="preserve"> Έγκριση Έκθεσης Αποτελεσμάτων εκτέλεσης προϋπολογισμού </w:t>
      </w:r>
      <w:proofErr w:type="spellStart"/>
      <w:r w:rsidRPr="005F2D78">
        <w:rPr>
          <w:rFonts w:asciiTheme="minorHAnsi" w:hAnsiTheme="minorHAnsi" w:cstheme="minorHAnsi"/>
          <w:b/>
          <w:sz w:val="22"/>
          <w:szCs w:val="22"/>
        </w:rPr>
        <w:t>Β΄Τριμήνου</w:t>
      </w:r>
      <w:proofErr w:type="spellEnd"/>
      <w:r w:rsidRPr="005F2D78">
        <w:rPr>
          <w:rFonts w:asciiTheme="minorHAnsi" w:hAnsiTheme="minorHAnsi" w:cstheme="minorHAnsi"/>
          <w:b/>
          <w:sz w:val="22"/>
          <w:szCs w:val="22"/>
        </w:rPr>
        <w:t xml:space="preserve"> 2023  (Η </w:t>
      </w:r>
      <w:proofErr w:type="spellStart"/>
      <w:r w:rsidRPr="005F2D78">
        <w:rPr>
          <w:rFonts w:asciiTheme="minorHAnsi" w:hAnsiTheme="minorHAnsi" w:cstheme="minorHAnsi"/>
          <w:b/>
          <w:sz w:val="22"/>
          <w:szCs w:val="22"/>
        </w:rPr>
        <w:t>αριθμ</w:t>
      </w:r>
      <w:proofErr w:type="spellEnd"/>
      <w:r w:rsidRPr="005F2D78">
        <w:rPr>
          <w:rFonts w:asciiTheme="minorHAnsi" w:hAnsiTheme="minorHAnsi" w:cstheme="minorHAnsi"/>
          <w:b/>
          <w:sz w:val="22"/>
          <w:szCs w:val="22"/>
        </w:rPr>
        <w:t xml:space="preserve"> 141/2023 Απόφαση της Ο.Ε)</w:t>
      </w:r>
    </w:p>
    <w:p w:rsidR="00933D8D" w:rsidRPr="005F2D78" w:rsidRDefault="00933D8D" w:rsidP="00933D8D">
      <w:pPr>
        <w:spacing w:before="6" w:after="6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933D8D" w:rsidRPr="005F2D78" w:rsidRDefault="00933D8D" w:rsidP="00933D8D">
      <w:pPr>
        <w:spacing w:before="4" w:after="4"/>
        <w:ind w:left="69"/>
        <w:rPr>
          <w:rFonts w:asciiTheme="minorHAnsi" w:hAnsiTheme="minorHAnsi" w:cstheme="minorHAnsi"/>
          <w:b/>
          <w:sz w:val="22"/>
          <w:szCs w:val="22"/>
        </w:rPr>
      </w:pPr>
    </w:p>
    <w:p w:rsidR="00933D8D" w:rsidRPr="005F2D78" w:rsidRDefault="00933D8D" w:rsidP="00AA7AC4">
      <w:pPr>
        <w:spacing w:beforeLines="20" w:afterLines="2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2D7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 Στη Λιβαδειά σήμερα την 12</w:t>
      </w:r>
      <w:r w:rsidRPr="005F2D78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5F2D7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Ιουλίου 2023, ημέρα Τετάρτη   και ώρα 18:00    </w:t>
      </w:r>
      <w:r w:rsidRPr="005F2D78">
        <w:rPr>
          <w:rFonts w:asciiTheme="minorHAnsi" w:hAnsiTheme="minorHAnsi" w:cstheme="minorHAnsi"/>
          <w:sz w:val="22"/>
          <w:szCs w:val="22"/>
        </w:rPr>
        <w:t xml:space="preserve">  ,</w:t>
      </w:r>
      <w:r w:rsidRPr="005F2D7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5F2D78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Pr="005F2D7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5F2D78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5F2D7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5F2D78">
        <w:rPr>
          <w:rStyle w:val="af3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, </w:t>
      </w:r>
      <w:r w:rsidRPr="005F2D78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Pr="005F2D78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Pr="005F2D78">
        <w:rPr>
          <w:rStyle w:val="af3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Pr="005F2D78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5F2D78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5F2D78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5F2D7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5F2D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F2D78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Pr="005F2D78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5F2D78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5F2D78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5F2D7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5F2D78">
        <w:rPr>
          <w:rFonts w:asciiTheme="minorHAnsi" w:hAnsiTheme="minorHAnsi" w:cstheme="minorHAnsi"/>
          <w:bCs/>
          <w:sz w:val="22"/>
          <w:szCs w:val="22"/>
        </w:rPr>
        <w:t>«</w:t>
      </w:r>
      <w:r w:rsidRPr="005F2D78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5F2D78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5F2D78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5F2D78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5F2D78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5F2D78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5F2D78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Pr="005F2D78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5F2D78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5F2D78">
        <w:rPr>
          <w:rStyle w:val="FontStyle17"/>
          <w:rFonts w:asciiTheme="minorHAnsi" w:eastAsia="Calibri" w:hAnsiTheme="minorHAnsi" w:cstheme="minorHAnsi"/>
          <w:b/>
          <w:spacing w:val="-3"/>
        </w:rPr>
        <w:t>13558/7-7-2023</w:t>
      </w:r>
      <w:r w:rsidRPr="005F2D78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5F2D78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5F2D78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5F2D78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5F2D7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5F2D78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5F2D78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5F2D78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5F2D78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5F2D7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33D8D" w:rsidRPr="005F2D78" w:rsidRDefault="00933D8D" w:rsidP="00933D8D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  <w:r w:rsidRPr="005F2D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Απόντων τόσο  της  Προέδρου όσο και του Αντιπροέδρου  του Δημοτικού Συμβουλίου ,   ο </w:t>
      </w:r>
      <w:proofErr w:type="spellStart"/>
      <w:r w:rsidRPr="005F2D78">
        <w:rPr>
          <w:rFonts w:asciiTheme="minorHAnsi" w:hAnsiTheme="minorHAnsi" w:cstheme="minorHAnsi"/>
          <w:bCs/>
          <w:color w:val="auto"/>
          <w:sz w:val="22"/>
          <w:szCs w:val="22"/>
        </w:rPr>
        <w:t>πλειοψηφών</w:t>
      </w:r>
      <w:proofErr w:type="spellEnd"/>
      <w:r w:rsidRPr="005F2D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σύμβουλος του επιτυχόντος συνδυασμού κ. </w:t>
      </w:r>
      <w:proofErr w:type="spellStart"/>
      <w:r w:rsidRPr="005F2D78">
        <w:rPr>
          <w:rFonts w:asciiTheme="minorHAnsi" w:hAnsiTheme="minorHAnsi" w:cstheme="minorHAnsi"/>
          <w:bCs/>
          <w:color w:val="auto"/>
          <w:sz w:val="22"/>
          <w:szCs w:val="22"/>
        </w:rPr>
        <w:t>Καλογρηάς</w:t>
      </w:r>
      <w:proofErr w:type="spellEnd"/>
      <w:r w:rsidRPr="005F2D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Αθανάσιος άσκησε  καθήκοντα Προέδρου   και κήρυξε την έναρξη της συνεδρίασης και δ</w:t>
      </w:r>
      <w:r w:rsidRPr="005F2D78">
        <w:rPr>
          <w:rStyle w:val="FontStyle17"/>
          <w:rFonts w:asciiTheme="minorHAnsi" w:eastAsia="Arial" w:hAnsiTheme="minorHAnsi" w:cstheme="minorHAnsi"/>
          <w:color w:val="auto"/>
          <w:spacing w:val="-3"/>
        </w:rPr>
        <w:t>ιαπιστώθηκε   ότι υπάρχει νόμιμη απαρτία, επειδή σε σύνολο 33 συμβούλων ήταν παρόντες  οι παρακάτω αναφερόμενοι  19 δημοτικοί σύμβουλοι  :</w:t>
      </w:r>
    </w:p>
    <w:p w:rsidR="00933D8D" w:rsidRPr="005F2D78" w:rsidRDefault="00933D8D" w:rsidP="00933D8D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</w:p>
    <w:p w:rsidR="00933D8D" w:rsidRPr="005F2D78" w:rsidRDefault="00933D8D" w:rsidP="00933D8D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5F2D78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</w:t>
      </w:r>
      <w:r w:rsidRPr="005F2D78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5F2D7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2D7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2D7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2D7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2D7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2D7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5F2D78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933D8D" w:rsidRPr="005F2D78" w:rsidTr="00933D8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3D8D" w:rsidRPr="005F2D78" w:rsidRDefault="00933D8D" w:rsidP="00D65C6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33D8D" w:rsidRPr="005F2D78" w:rsidRDefault="00933D8D" w:rsidP="00933D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933D8D" w:rsidRPr="005F2D78" w:rsidRDefault="00933D8D" w:rsidP="00933D8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2D78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5F2D7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F2D78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5F2D7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 </w:t>
            </w:r>
          </w:p>
        </w:tc>
      </w:tr>
      <w:tr w:rsidR="00933D8D" w:rsidRPr="005F2D78" w:rsidTr="00933D8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3D8D" w:rsidRPr="005F2D78" w:rsidRDefault="00933D8D" w:rsidP="00D65C6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33D8D" w:rsidRPr="005F2D78" w:rsidRDefault="00933D8D" w:rsidP="00933D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D7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672" w:type="dxa"/>
            <w:shd w:val="clear" w:color="auto" w:fill="FFFFFF"/>
          </w:tcPr>
          <w:p w:rsidR="00933D8D" w:rsidRPr="005F2D78" w:rsidRDefault="00933D8D" w:rsidP="00933D8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933D8D" w:rsidRPr="005F2D78" w:rsidTr="00933D8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3D8D" w:rsidRPr="005F2D78" w:rsidRDefault="00933D8D" w:rsidP="00D65C6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33D8D" w:rsidRPr="005F2D78" w:rsidRDefault="00933D8D" w:rsidP="00933D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933D8D" w:rsidRPr="005F2D78" w:rsidRDefault="00933D8D" w:rsidP="00933D8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933D8D" w:rsidRPr="005F2D78" w:rsidTr="00933D8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3D8D" w:rsidRPr="005F2D78" w:rsidRDefault="00933D8D" w:rsidP="00D65C6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933D8D" w:rsidRPr="005F2D78" w:rsidRDefault="00933D8D" w:rsidP="00933D8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2D78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5F2D7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  </w:t>
            </w:r>
          </w:p>
        </w:tc>
      </w:tr>
      <w:tr w:rsidR="00933D8D" w:rsidRPr="005F2D78" w:rsidTr="00933D8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3D8D" w:rsidRPr="005F2D78" w:rsidRDefault="00933D8D" w:rsidP="00D65C6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2D78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5F2D7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933D8D" w:rsidRPr="005F2D78" w:rsidRDefault="00933D8D" w:rsidP="00933D8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5F2D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33D8D" w:rsidRPr="005F2D78" w:rsidTr="00933D8D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933D8D" w:rsidRPr="005F2D78" w:rsidRDefault="00933D8D" w:rsidP="00D65C6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2D78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5F2D7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933D8D" w:rsidRPr="005F2D78" w:rsidRDefault="00933D8D" w:rsidP="00933D8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933D8D" w:rsidRPr="005F2D78" w:rsidTr="00933D8D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933D8D" w:rsidRPr="005F2D78" w:rsidRDefault="00933D8D" w:rsidP="00D65C6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933D8D" w:rsidRPr="005F2D78" w:rsidRDefault="00933D8D" w:rsidP="00933D8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      </w:t>
            </w:r>
            <w:r w:rsidRPr="005F2D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F2D7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5F2D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33D8D" w:rsidRPr="005F2D78" w:rsidTr="00933D8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3D8D" w:rsidRPr="005F2D78" w:rsidRDefault="00933D8D" w:rsidP="00D65C6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</w:p>
        </w:tc>
        <w:tc>
          <w:tcPr>
            <w:tcW w:w="672" w:type="dxa"/>
            <w:shd w:val="clear" w:color="auto" w:fill="FFFFFF"/>
          </w:tcPr>
          <w:p w:rsidR="00933D8D" w:rsidRPr="005F2D78" w:rsidRDefault="00933D8D" w:rsidP="00933D8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 </w:t>
            </w:r>
          </w:p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3D8D" w:rsidRPr="005F2D78" w:rsidTr="00933D8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3D8D" w:rsidRPr="005F2D78" w:rsidRDefault="00933D8D" w:rsidP="00D65C6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33D8D" w:rsidRPr="005F2D78" w:rsidRDefault="00933D8D" w:rsidP="00933D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(Γιώτα)</w:t>
            </w:r>
            <w:r w:rsidRPr="005F2D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(Απούσα   6-19 ΘΗΔ)    </w:t>
            </w:r>
            <w:r w:rsidRPr="005F2D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F2D7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5F2D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33D8D" w:rsidRPr="005F2D78" w:rsidRDefault="00933D8D" w:rsidP="00933D8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5F2D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5F2D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F2D7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5F2D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33D8D" w:rsidRPr="005F2D78" w:rsidTr="00933D8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3D8D" w:rsidRPr="005F2D78" w:rsidRDefault="00933D8D" w:rsidP="00D65C6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(Απών 6-10ΘΗΔ)</w:t>
            </w:r>
          </w:p>
        </w:tc>
        <w:tc>
          <w:tcPr>
            <w:tcW w:w="672" w:type="dxa"/>
            <w:shd w:val="clear" w:color="auto" w:fill="FFFFFF"/>
          </w:tcPr>
          <w:p w:rsidR="00933D8D" w:rsidRPr="005F2D78" w:rsidRDefault="00933D8D" w:rsidP="00933D8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</w:tr>
      <w:tr w:rsidR="00933D8D" w:rsidRPr="005F2D78" w:rsidTr="00933D8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3D8D" w:rsidRPr="005F2D78" w:rsidRDefault="00933D8D" w:rsidP="00D65C6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5F2D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(Απών   στο 19 ΘΗΔ)</w:t>
            </w:r>
          </w:p>
        </w:tc>
        <w:tc>
          <w:tcPr>
            <w:tcW w:w="672" w:type="dxa"/>
            <w:shd w:val="clear" w:color="auto" w:fill="FFFFFF"/>
          </w:tcPr>
          <w:p w:rsidR="00933D8D" w:rsidRPr="005F2D78" w:rsidRDefault="00933D8D" w:rsidP="00933D8D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  11</w:t>
            </w:r>
          </w:p>
        </w:tc>
        <w:tc>
          <w:tcPr>
            <w:tcW w:w="354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      </w:t>
            </w:r>
            <w:r w:rsidRPr="005F2D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F2D7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5F2D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33D8D" w:rsidRPr="005F2D78" w:rsidTr="00933D8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3D8D" w:rsidRPr="005F2D78" w:rsidRDefault="00933D8D" w:rsidP="00D65C6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(Απών   6-19 ΘΗΔ)</w:t>
            </w:r>
          </w:p>
        </w:tc>
        <w:tc>
          <w:tcPr>
            <w:tcW w:w="672" w:type="dxa"/>
            <w:shd w:val="clear" w:color="auto" w:fill="FFFFFF"/>
          </w:tcPr>
          <w:p w:rsidR="00933D8D" w:rsidRPr="005F2D78" w:rsidRDefault="00933D8D" w:rsidP="00933D8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</w:tr>
      <w:tr w:rsidR="00933D8D" w:rsidRPr="005F2D78" w:rsidTr="00933D8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3D8D" w:rsidRPr="005F2D78" w:rsidRDefault="00933D8D" w:rsidP="00D65C6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(Απών   6-19 ΘΗΔ)    </w:t>
            </w:r>
            <w:r w:rsidRPr="005F2D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F2D7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5F2D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33D8D" w:rsidRPr="005F2D78" w:rsidRDefault="00933D8D" w:rsidP="00933D8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33D8D" w:rsidRPr="005F2D78" w:rsidTr="00933D8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3D8D" w:rsidRPr="005F2D78" w:rsidRDefault="00933D8D" w:rsidP="00D65C6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F2D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F2D7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5F2D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33D8D" w:rsidRPr="005F2D78" w:rsidRDefault="00933D8D" w:rsidP="00933D8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933D8D" w:rsidRPr="005F2D78" w:rsidTr="00933D8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3D8D" w:rsidRPr="005F2D78" w:rsidRDefault="00933D8D" w:rsidP="00D65C6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672" w:type="dxa"/>
            <w:shd w:val="clear" w:color="auto" w:fill="FFFFFF"/>
          </w:tcPr>
          <w:p w:rsidR="00933D8D" w:rsidRPr="005F2D78" w:rsidRDefault="00933D8D" w:rsidP="00933D8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3D8D" w:rsidRPr="005F2D78" w:rsidTr="00933D8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3D8D" w:rsidRPr="005F2D78" w:rsidRDefault="00933D8D" w:rsidP="00D65C6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  </w:t>
            </w:r>
            <w:r w:rsidRPr="005F2D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F2D7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5F2D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33D8D" w:rsidRPr="005F2D78" w:rsidRDefault="00933D8D" w:rsidP="00933D8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933D8D" w:rsidRPr="005F2D78" w:rsidTr="00933D8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3D8D" w:rsidRPr="005F2D78" w:rsidRDefault="00933D8D" w:rsidP="00D65C6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(Απών από 6-19 ΘΗΔ)</w:t>
            </w:r>
          </w:p>
        </w:tc>
        <w:tc>
          <w:tcPr>
            <w:tcW w:w="672" w:type="dxa"/>
            <w:shd w:val="clear" w:color="auto" w:fill="FFFFFF"/>
          </w:tcPr>
          <w:p w:rsidR="00933D8D" w:rsidRPr="005F2D78" w:rsidRDefault="00933D8D" w:rsidP="00933D8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3D8D" w:rsidRPr="005F2D78" w:rsidTr="00933D8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3D8D" w:rsidRPr="005F2D78" w:rsidRDefault="00933D8D" w:rsidP="00D65C6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2D78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5F2D7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</w:t>
            </w: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(Απών  στο  5-19 ΘΗΔ)    </w:t>
            </w:r>
            <w:r w:rsidRPr="005F2D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F2D7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5F2D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33D8D" w:rsidRPr="005F2D78" w:rsidRDefault="00933D8D" w:rsidP="00933D8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3D8D" w:rsidRPr="005F2D78" w:rsidTr="00933D8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33D8D" w:rsidRPr="005F2D78" w:rsidRDefault="00933D8D" w:rsidP="00D65C6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2D7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( </w:t>
            </w:r>
            <w:r w:rsidRPr="005F2D78">
              <w:rPr>
                <w:rFonts w:asciiTheme="minorHAnsi" w:hAnsiTheme="minorHAnsi" w:cstheme="minorHAnsi"/>
                <w:sz w:val="22"/>
                <w:szCs w:val="22"/>
              </w:rPr>
              <w:t>Απών από 6-19 ΘΗΔ)</w:t>
            </w:r>
          </w:p>
        </w:tc>
        <w:tc>
          <w:tcPr>
            <w:tcW w:w="672" w:type="dxa"/>
            <w:shd w:val="clear" w:color="auto" w:fill="FFFFFF"/>
          </w:tcPr>
          <w:p w:rsidR="00933D8D" w:rsidRPr="005F2D78" w:rsidRDefault="00933D8D" w:rsidP="00933D8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33D8D" w:rsidRPr="005F2D78" w:rsidRDefault="00933D8D" w:rsidP="00933D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3D8D" w:rsidRPr="005F2D78" w:rsidRDefault="00933D8D" w:rsidP="00933D8D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5F2D78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5F2D78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5F2D78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>Ταγκαλέγκας</w:t>
      </w:r>
      <w:proofErr w:type="spellEnd"/>
      <w:r w:rsidRPr="005F2D78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Ιωάννη</w:t>
      </w:r>
      <w:r w:rsidRPr="005F2D78">
        <w:rPr>
          <w:rFonts w:asciiTheme="minorHAnsi" w:eastAsia="Arial" w:hAnsiTheme="minorHAnsi" w:cstheme="minorHAnsi"/>
          <w:sz w:val="22"/>
          <w:szCs w:val="22"/>
          <w:lang w:bidi="hi-IN"/>
        </w:rPr>
        <w:t>ς, ο οποίος αποχώρησε στο 6</w:t>
      </w:r>
      <w:r w:rsidRPr="005F2D78">
        <w:rPr>
          <w:rFonts w:asciiTheme="minorHAnsi" w:eastAsia="Arial" w:hAnsiTheme="minorHAnsi" w:cstheme="minorHAnsi"/>
          <w:sz w:val="22"/>
          <w:szCs w:val="22"/>
          <w:vertAlign w:val="superscript"/>
          <w:lang w:bidi="hi-IN"/>
        </w:rPr>
        <w:t>ο</w:t>
      </w:r>
      <w:r w:rsidRPr="005F2D78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ΘΗΔ.</w:t>
      </w:r>
    </w:p>
    <w:p w:rsidR="00933D8D" w:rsidRPr="005F2D78" w:rsidRDefault="00933D8D" w:rsidP="00933D8D">
      <w:pPr>
        <w:pStyle w:val="Default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  <w:lang w:bidi="hi-IN"/>
        </w:rPr>
      </w:pPr>
    </w:p>
    <w:p w:rsidR="00933D8D" w:rsidRPr="005F2D78" w:rsidRDefault="00933D8D" w:rsidP="00933D8D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5F2D78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5F2D78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5F2D78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5F2D78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5F2D78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5F2D78">
        <w:rPr>
          <w:rStyle w:val="FontStyle17"/>
          <w:rFonts w:asciiTheme="minorHAnsi" w:eastAsia="Calibri" w:hAnsiTheme="minorHAnsi" w:cstheme="minorHAnsi"/>
          <w:b/>
          <w:spacing w:val="-3"/>
        </w:rPr>
        <w:t>13558/7-7-2023</w:t>
      </w:r>
      <w:r w:rsidRPr="005F2D78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5F2D78">
        <w:rPr>
          <w:rFonts w:asciiTheme="minorHAnsi" w:eastAsia="Calibri" w:hAnsiTheme="minorHAnsi" w:cstheme="minorHAnsi"/>
          <w:sz w:val="22"/>
          <w:szCs w:val="22"/>
        </w:rPr>
        <w:t>πρόσκληση της Προέδρου.</w:t>
      </w:r>
    </w:p>
    <w:p w:rsidR="00933D8D" w:rsidRPr="005F2D78" w:rsidRDefault="00933D8D" w:rsidP="00933D8D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5F2D78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5F2D78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933D8D" w:rsidRPr="005F2D78" w:rsidRDefault="00933D8D" w:rsidP="00933D8D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5F2D78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5F2D78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5F2D78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933D8D" w:rsidRPr="005F2D78" w:rsidRDefault="00933D8D" w:rsidP="00933D8D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5F2D78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5F2D78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933D8D" w:rsidRPr="005F2D78" w:rsidRDefault="00933D8D" w:rsidP="00933D8D">
      <w:pPr>
        <w:ind w:left="-284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5F2D7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Εισηγούμενος  το 6</w:t>
      </w:r>
      <w:r w:rsidRPr="005F2D78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5F2D78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5F2D7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 </w:t>
      </w:r>
      <w:r w:rsidRPr="005F2D78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</w:t>
      </w:r>
      <w:r w:rsidRPr="005F2D78">
        <w:rPr>
          <w:rStyle w:val="af5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>ο Προεδρεύων</w:t>
      </w:r>
      <w:r w:rsidRPr="005F2D78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Pr="005F2D78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5F2D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έδωσε το λόγο στο Προϊστάμενο των Οικονομικών Υπηρεσιών κ. </w:t>
      </w:r>
      <w:proofErr w:type="spellStart"/>
      <w:r w:rsidRPr="005F2D78">
        <w:rPr>
          <w:rFonts w:asciiTheme="minorHAnsi" w:hAnsiTheme="minorHAnsi" w:cstheme="minorHAnsi"/>
          <w:sz w:val="22"/>
          <w:szCs w:val="22"/>
          <w:shd w:val="clear" w:color="auto" w:fill="FFFFFF"/>
        </w:rPr>
        <w:t>Καλλιαντάση</w:t>
      </w:r>
      <w:proofErr w:type="spellEnd"/>
      <w:r w:rsidRPr="005F2D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, ο οποίος εξέθεσε τα κατωτέρω :</w:t>
      </w:r>
    </w:p>
    <w:p w:rsidR="00933D8D" w:rsidRPr="005F2D78" w:rsidRDefault="00933D8D" w:rsidP="00933D8D">
      <w:pPr>
        <w:tabs>
          <w:tab w:val="center" w:pos="8460"/>
        </w:tabs>
        <w:ind w:left="-284"/>
        <w:rPr>
          <w:rStyle w:val="af5"/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</w:pPr>
    </w:p>
    <w:p w:rsidR="00933D8D" w:rsidRPr="005F2D78" w:rsidRDefault="00933D8D" w:rsidP="00933D8D">
      <w:pPr>
        <w:spacing w:before="120" w:after="120" w:line="360" w:lineRule="auto"/>
        <w:ind w:right="-19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F2D78">
        <w:rPr>
          <w:rFonts w:asciiTheme="minorHAnsi" w:hAnsiTheme="minorHAnsi" w:cstheme="minorHAnsi"/>
          <w:sz w:val="22"/>
          <w:szCs w:val="22"/>
        </w:rPr>
        <w:t>Εχοντας</w:t>
      </w:r>
      <w:proofErr w:type="spellEnd"/>
      <w:r w:rsidRPr="005F2D78">
        <w:rPr>
          <w:rFonts w:asciiTheme="minorHAnsi" w:hAnsiTheme="minorHAnsi" w:cstheme="minorHAnsi"/>
          <w:sz w:val="22"/>
          <w:szCs w:val="22"/>
        </w:rPr>
        <w:t xml:space="preserve"> υπόψη:</w:t>
      </w:r>
    </w:p>
    <w:p w:rsidR="00933D8D" w:rsidRPr="005F2D78" w:rsidRDefault="00933D8D" w:rsidP="00933D8D">
      <w:pPr>
        <w:spacing w:before="120" w:after="120" w:line="360" w:lineRule="auto"/>
        <w:ind w:right="-199"/>
        <w:jc w:val="both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sz w:val="22"/>
          <w:szCs w:val="22"/>
        </w:rPr>
        <w:t xml:space="preserve">α) Τις διατάξεις της παρ. 9  του άρθρου 266 του Ν. 3852/2010 «Νέα Αρχιτεκτονική της Αυτοδιοίκησης και της Αποκεντρωμένης Διοίκησης – Πρόγραμμα Καλλικράτης» , όπως </w:t>
      </w:r>
      <w:r w:rsidRPr="005F2D78">
        <w:rPr>
          <w:rFonts w:asciiTheme="minorHAnsi" w:hAnsiTheme="minorHAnsi" w:cstheme="minorHAnsi"/>
          <w:sz w:val="22"/>
          <w:szCs w:val="22"/>
        </w:rPr>
        <w:lastRenderedPageBreak/>
        <w:t>τροποποιήθηκε «και συμπληρώθηκε με την παρ. 4  του άρθρου 43 του Ν. 3979/2011, που αντικαταστάθηκε με το άρθρο 39 του Ν. 4257/14 «Επείγουσες ρυθμίσεις αρμοδιότητας Υπουργείου Εσωτερικών» (ΦΕΚ 93/Α/14-4-2014) σύμφωνα με τις οποίες: «</w:t>
      </w:r>
      <w:r w:rsidRPr="005F2D78">
        <w:rPr>
          <w:rFonts w:asciiTheme="minorHAnsi" w:hAnsiTheme="minorHAnsi" w:cstheme="minorHAnsi"/>
          <w:b/>
          <w:sz w:val="22"/>
          <w:szCs w:val="22"/>
        </w:rPr>
        <w:t>Η οικονομική επιτροπή,</w:t>
      </w:r>
      <w:r w:rsidRPr="005F2D78">
        <w:rPr>
          <w:rFonts w:asciiTheme="minorHAnsi" w:hAnsiTheme="minorHAnsi" w:cstheme="minorHAnsi"/>
          <w:sz w:val="22"/>
          <w:szCs w:val="22"/>
        </w:rPr>
        <w:t xml:space="preserve"> έπειτα από εισήγηση του υ</w:t>
      </w:r>
      <w:r w:rsidRPr="005F2D78">
        <w:rPr>
          <w:rFonts w:asciiTheme="minorHAnsi" w:hAnsiTheme="minorHAnsi" w:cstheme="minorHAnsi"/>
          <w:sz w:val="22"/>
          <w:szCs w:val="22"/>
        </w:rPr>
        <w:softHyphen/>
        <w:t xml:space="preserve">πευθύνου οικονομικών υπηρεσιών του οικείου δήμου, μετά την λήξη κάθε τριμήνου </w:t>
      </w:r>
      <w:r w:rsidRPr="005F2D78">
        <w:rPr>
          <w:rFonts w:asciiTheme="minorHAnsi" w:hAnsiTheme="minorHAnsi" w:cstheme="minorHAnsi"/>
          <w:b/>
          <w:sz w:val="22"/>
          <w:szCs w:val="22"/>
        </w:rPr>
        <w:t>υ</w:t>
      </w:r>
      <w:r w:rsidRPr="005F2D78">
        <w:rPr>
          <w:rFonts w:asciiTheme="minorHAnsi" w:hAnsiTheme="minorHAnsi" w:cstheme="minorHAnsi"/>
          <w:b/>
          <w:sz w:val="22"/>
          <w:szCs w:val="22"/>
        </w:rPr>
        <w:softHyphen/>
        <w:t>ποβάλλει στο δημοτικό συμβούλιο έκθεση για τα αποτελέσματα εκτέλεσης του προϋπολογισμού, κατά το χρονικό διάστημα από την αρχή του οικονομικού έτους έως το τέλος του συγκεκριμένου τριμήνου</w:t>
      </w:r>
      <w:r w:rsidRPr="005F2D78">
        <w:rPr>
          <w:rFonts w:asciiTheme="minorHAnsi" w:hAnsiTheme="minorHAnsi" w:cstheme="minorHAnsi"/>
          <w:sz w:val="22"/>
          <w:szCs w:val="22"/>
        </w:rPr>
        <w:t>. Στην έκθεση διατυπώνονται και οι τυχόν παρατηρήσεις της μειοψη</w:t>
      </w:r>
      <w:r w:rsidRPr="005F2D78">
        <w:rPr>
          <w:rFonts w:asciiTheme="minorHAnsi" w:hAnsiTheme="minorHAnsi" w:cstheme="minorHAnsi"/>
          <w:sz w:val="22"/>
          <w:szCs w:val="22"/>
        </w:rPr>
        <w:softHyphen/>
        <w:t>φίας και επισυνάπτεται σε αυτή η εισήγηση του υπευθύνου οικονομικών υπηρεσιών, καθώς και η έκθεση του προηγούμενου τριμήνου. Η έκθεση μετά των συνημμένων της υποβάλλεται στο δημοτικό συμβούλιο εντός προθεσμίας τριάντα (30) ημερών από την λήξη κάθε τριμήνου.</w:t>
      </w:r>
    </w:p>
    <w:p w:rsidR="00933D8D" w:rsidRPr="005F2D78" w:rsidRDefault="00933D8D" w:rsidP="00933D8D">
      <w:pPr>
        <w:spacing w:before="120" w:after="120" w:line="360" w:lineRule="auto"/>
        <w:ind w:right="-199"/>
        <w:jc w:val="both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sz w:val="22"/>
          <w:szCs w:val="22"/>
        </w:rPr>
        <w:t>Οι ανωτέρω αποφάσεις υποβάλλονται στον Ελεγκτή Νομιμότητας για έλεγχο. Η έκθεση, μετά των συνημμένων της και η απόφαση του δημοτικού συμβουλίου αναρτώνται στην ιστοσελίδα του οικείου δήμου και στο διαδίκτυο, σύμφωνα με τα οριζόμενα στον Ν. 3861/2010 («Πρόγραμμα Διαύγεια»), γνωστοποιούμενοι οι σχετικοί αριθμοί διαδικτυακής ανάρτησης (ΑΔΑ) στον Ελεγκτή Νομιμότητας και στην οικεία υπηρεσία Επιτρόπου για την εφαρμογή των διατάξεων του άρθρου 277 του Ν. 3852/2010.</w:t>
      </w:r>
    </w:p>
    <w:p w:rsidR="00933D8D" w:rsidRPr="005F2D78" w:rsidRDefault="00933D8D" w:rsidP="00933D8D">
      <w:pPr>
        <w:spacing w:before="120" w:after="120" w:line="360" w:lineRule="auto"/>
        <w:ind w:right="-199"/>
        <w:jc w:val="both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sz w:val="22"/>
          <w:szCs w:val="22"/>
        </w:rPr>
        <w:t xml:space="preserve">Τα στοιχεία που πρέπει να περιλαμβάνονται στην έκθεση ή και να τη συνοδεύουν, καθώς και κάθε άλλο θέμα για την εφαρμογή της παραγράφου αυτής καθορίζονται με απόφαση του Υπουργού Εσωτερικών» </w:t>
      </w:r>
    </w:p>
    <w:p w:rsidR="00933D8D" w:rsidRPr="005F2D78" w:rsidRDefault="00933D8D" w:rsidP="00933D8D">
      <w:pPr>
        <w:spacing w:before="120" w:after="120" w:line="360" w:lineRule="auto"/>
        <w:ind w:right="-199"/>
        <w:jc w:val="both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sz w:val="22"/>
          <w:szCs w:val="22"/>
        </w:rPr>
        <w:t xml:space="preserve">β) Την </w:t>
      </w:r>
      <w:proofErr w:type="spellStart"/>
      <w:r w:rsidRPr="005F2D78">
        <w:rPr>
          <w:rFonts w:asciiTheme="minorHAnsi" w:hAnsiTheme="minorHAnsi" w:cstheme="minorHAnsi"/>
          <w:sz w:val="22"/>
          <w:szCs w:val="22"/>
        </w:rPr>
        <w:t>υττ</w:t>
      </w:r>
      <w:proofErr w:type="spellEnd"/>
      <w:r w:rsidRPr="005F2D78">
        <w:rPr>
          <w:rFonts w:asciiTheme="minorHAnsi" w:hAnsiTheme="minorHAnsi" w:cstheme="minorHAnsi"/>
          <w:sz w:val="22"/>
          <w:szCs w:val="22"/>
        </w:rPr>
        <w:t xml:space="preserve">' </w:t>
      </w:r>
      <w:proofErr w:type="spellStart"/>
      <w:r w:rsidRPr="005F2D78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5F2D7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F2D78">
        <w:rPr>
          <w:rFonts w:asciiTheme="minorHAnsi" w:hAnsiTheme="minorHAnsi" w:cstheme="minorHAnsi"/>
          <w:sz w:val="22"/>
          <w:szCs w:val="22"/>
        </w:rPr>
        <w:t>οικ</w:t>
      </w:r>
      <w:proofErr w:type="spellEnd"/>
      <w:r w:rsidRPr="005F2D78">
        <w:rPr>
          <w:rFonts w:asciiTheme="minorHAnsi" w:hAnsiTheme="minorHAnsi" w:cstheme="minorHAnsi"/>
          <w:sz w:val="22"/>
          <w:szCs w:val="22"/>
        </w:rPr>
        <w:t xml:space="preserve"> 49039/2022 Κοινή Απόφαση των Υπουργών Εσωτερικών και Οικονομικών «Παροχή οδηγιών για την κατάρτιση του προϋπολογισμού των δήμων, οικονομικού έτους 2023 (ΦΕΚ Β΄ 3976/26-7-2022) ».</w:t>
      </w:r>
    </w:p>
    <w:p w:rsidR="00933D8D" w:rsidRPr="005F2D78" w:rsidRDefault="00933D8D" w:rsidP="00933D8D">
      <w:pPr>
        <w:spacing w:before="120" w:after="120" w:line="360" w:lineRule="auto"/>
        <w:ind w:right="-199"/>
        <w:jc w:val="both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sz w:val="22"/>
          <w:szCs w:val="22"/>
        </w:rPr>
        <w:t xml:space="preserve">γ) Τα στοιχεία που πρέπει να περιλαμβάνει η τριμηνιαία έκθεση, καθορίζονται με την 40038/9-9-2011 απόφαση του Υπουργού Εσωτερικών. Η τριμηνιαία έκθεση των αποτελεσμάτων εκτέλεσης του </w:t>
      </w:r>
      <w:proofErr w:type="spellStart"/>
      <w:r w:rsidRPr="005F2D78">
        <w:rPr>
          <w:rFonts w:asciiTheme="minorHAnsi" w:hAnsiTheme="minorHAnsi" w:cstheme="minorHAnsi"/>
          <w:sz w:val="22"/>
          <w:szCs w:val="22"/>
        </w:rPr>
        <w:t>προϋττολογισμού</w:t>
      </w:r>
      <w:proofErr w:type="spellEnd"/>
      <w:r w:rsidRPr="005F2D78">
        <w:rPr>
          <w:rFonts w:asciiTheme="minorHAnsi" w:hAnsiTheme="minorHAnsi" w:cstheme="minorHAnsi"/>
          <w:sz w:val="22"/>
          <w:szCs w:val="22"/>
        </w:rPr>
        <w:t xml:space="preserve"> των δήμων, συντάσσεται σύμφωνα με τα Υποδείγματα 1 έως και 3, που επισυνάπτονται στην απόφαση και αποτελούν αναπόσπαστο μέρος αυτής.</w:t>
      </w:r>
    </w:p>
    <w:p w:rsidR="00933D8D" w:rsidRPr="005F2D78" w:rsidRDefault="00933D8D" w:rsidP="00933D8D">
      <w:pPr>
        <w:spacing w:before="120" w:after="120" w:line="360" w:lineRule="auto"/>
        <w:ind w:right="-199"/>
        <w:jc w:val="both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sz w:val="22"/>
          <w:szCs w:val="22"/>
        </w:rPr>
        <w:t xml:space="preserve">δ) Τις διατάξεις του Ν. 4270/2014 «Αρχές δημοσιονομικής διαχείρισης και εποπτείας (ενσωμάτωση της Οδηγίας 2011/85/ΕΕ) – δημόσιο λογιστικό και άλλες διατάξεις» (ΦΕΚ 143/Α/28-6-2014) και ιδίως το άρθρο 25 περί αρμοδιοτήτων των </w:t>
      </w:r>
      <w:proofErr w:type="spellStart"/>
      <w:r w:rsidRPr="005F2D78">
        <w:rPr>
          <w:rFonts w:asciiTheme="minorHAnsi" w:hAnsiTheme="minorHAnsi" w:cstheme="minorHAnsi"/>
          <w:sz w:val="22"/>
          <w:szCs w:val="22"/>
        </w:rPr>
        <w:t>προισταμένων</w:t>
      </w:r>
      <w:proofErr w:type="spellEnd"/>
      <w:r w:rsidRPr="005F2D78">
        <w:rPr>
          <w:rFonts w:asciiTheme="minorHAnsi" w:hAnsiTheme="minorHAnsi" w:cstheme="minorHAnsi"/>
          <w:sz w:val="22"/>
          <w:szCs w:val="22"/>
        </w:rPr>
        <w:t xml:space="preserve"> οικονομικών υπηρεσιών λοιπών φορέων της Γενικής Κυβέρνησης, το άρθρο 26 περί υποχρεώσεων των </w:t>
      </w:r>
      <w:proofErr w:type="spellStart"/>
      <w:r w:rsidRPr="005F2D78">
        <w:rPr>
          <w:rFonts w:asciiTheme="minorHAnsi" w:hAnsiTheme="minorHAnsi" w:cstheme="minorHAnsi"/>
          <w:sz w:val="22"/>
          <w:szCs w:val="22"/>
        </w:rPr>
        <w:t>προισταμένων</w:t>
      </w:r>
      <w:proofErr w:type="spellEnd"/>
      <w:r w:rsidRPr="005F2D78">
        <w:rPr>
          <w:rFonts w:asciiTheme="minorHAnsi" w:hAnsiTheme="minorHAnsi" w:cstheme="minorHAnsi"/>
          <w:sz w:val="22"/>
          <w:szCs w:val="22"/>
        </w:rPr>
        <w:t xml:space="preserve"> οικονομικών υπηρεσιών Υπουργείων και λοιπών φορέων της Γενικής Κυβέρνησης </w:t>
      </w:r>
    </w:p>
    <w:p w:rsidR="00933D8D" w:rsidRPr="005F2D78" w:rsidRDefault="00933D8D" w:rsidP="00933D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sz w:val="22"/>
          <w:szCs w:val="22"/>
        </w:rPr>
        <w:lastRenderedPageBreak/>
        <w:t xml:space="preserve">ε) Τις διατάξεις της αρ. 34574/05-07-2018 ( ΦΕΚ 2942 και 3635 B΄) Κ.Υ.Α. των Υπουργών Εσωτερικών και Οικονομικών «Καθορισμός </w:t>
      </w:r>
      <w:proofErr w:type="spellStart"/>
      <w:r w:rsidRPr="005F2D78">
        <w:rPr>
          <w:rFonts w:asciiTheme="minorHAnsi" w:hAnsiTheme="minorHAnsi" w:cstheme="minorHAnsi"/>
          <w:sz w:val="22"/>
          <w:szCs w:val="22"/>
        </w:rPr>
        <w:t>στοχοθεσίας</w:t>
      </w:r>
      <w:proofErr w:type="spellEnd"/>
      <w:r w:rsidRPr="005F2D78">
        <w:rPr>
          <w:rFonts w:asciiTheme="minorHAnsi" w:hAnsiTheme="minorHAnsi" w:cstheme="minorHAnsi"/>
          <w:sz w:val="22"/>
          <w:szCs w:val="22"/>
        </w:rPr>
        <w:t xml:space="preserve">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ΟΤΑ.-Θέματα Λειτουργίας του Παρατηρητηρίου Οικονομικής Αυτοτέλειας των ΟΤΑ»</w:t>
      </w:r>
    </w:p>
    <w:p w:rsidR="00933D8D" w:rsidRPr="005F2D78" w:rsidRDefault="00933D8D" w:rsidP="00933D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sz w:val="22"/>
          <w:szCs w:val="22"/>
        </w:rPr>
        <w:t xml:space="preserve">στ) Το με αρ. </w:t>
      </w:r>
      <w:proofErr w:type="spellStart"/>
      <w:r w:rsidRPr="005F2D78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5F2D78">
        <w:rPr>
          <w:rFonts w:asciiTheme="minorHAnsi" w:hAnsiTheme="minorHAnsi" w:cstheme="minorHAnsi"/>
          <w:sz w:val="22"/>
          <w:szCs w:val="22"/>
        </w:rPr>
        <w:t xml:space="preserve">. 44485/6-8-2018 έγγραφο του Υπ. Εσωτερικών «Οδηγίες για την υποχρεωτική αναμόρφωση των ΟΠΔ 2018 και διευκρινίσεις επί του νέου συστήματος </w:t>
      </w:r>
      <w:proofErr w:type="spellStart"/>
      <w:r w:rsidRPr="005F2D78">
        <w:rPr>
          <w:rFonts w:asciiTheme="minorHAnsi" w:hAnsiTheme="minorHAnsi" w:cstheme="minorHAnsi"/>
          <w:sz w:val="22"/>
          <w:szCs w:val="22"/>
        </w:rPr>
        <w:t>στοχοθεσίας</w:t>
      </w:r>
      <w:proofErr w:type="spellEnd"/>
      <w:r w:rsidRPr="005F2D78">
        <w:rPr>
          <w:rFonts w:asciiTheme="minorHAnsi" w:hAnsiTheme="minorHAnsi" w:cstheme="minorHAnsi"/>
          <w:sz w:val="22"/>
          <w:szCs w:val="22"/>
        </w:rPr>
        <w:t xml:space="preserve"> και ελέγχου επίτευξης των οικονομικών στόχων μέσω των ΟΠΔ».</w:t>
      </w:r>
    </w:p>
    <w:p w:rsidR="00933D8D" w:rsidRPr="005F2D78" w:rsidRDefault="00933D8D" w:rsidP="00933D8D">
      <w:pPr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i/>
          <w:iCs/>
          <w:color w:val="000000"/>
          <w:sz w:val="22"/>
          <w:szCs w:val="22"/>
        </w:rPr>
        <w:t>Με βάση τα παραπάνω με το αριθ.13586/10-7-2023 Έγγραφό μου, κοινοποίησα στην οικονομική επιτροπή την εισήγηση σχετικά με την έκθεση εκτέλεσης του προϋπολογισμού του Β΄ τριμήνου του έτους 2023</w:t>
      </w:r>
    </w:p>
    <w:p w:rsidR="00933D8D" w:rsidRPr="005F2D78" w:rsidRDefault="00933D8D" w:rsidP="00933D8D">
      <w:pPr>
        <w:spacing w:before="278" w:after="280" w:line="360" w:lineRule="auto"/>
        <w:ind w:right="-278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eastAsia="Arial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5F2D78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Η οικονομική Επιτροπή με την </w:t>
      </w:r>
      <w:proofErr w:type="spellStart"/>
      <w:r w:rsidRPr="005F2D78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  <w:shd w:val="clear" w:color="auto" w:fill="FFFFFF"/>
        </w:rPr>
        <w:t>αριθμ</w:t>
      </w:r>
      <w:proofErr w:type="spellEnd"/>
      <w:r w:rsidRPr="005F2D78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  <w:shd w:val="clear" w:color="auto" w:fill="FFFFFF"/>
        </w:rPr>
        <w:t>. 141/2023 (ΑΔΑ:9ΤΖΟΩΛΗ-ΜΝΣ) απόφασή της</w:t>
      </w:r>
      <w:r w:rsidRPr="005F2D78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συνέταξε την τριμηνιαία έκθεση εκτέλεσης του προϋπολογισμού του Α΄ τριμήνου του έτους 2023 και </w:t>
      </w:r>
      <w:proofErr w:type="spellStart"/>
      <w:r w:rsidRPr="005F2D78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καλείσθε</w:t>
      </w:r>
      <w:proofErr w:type="spellEnd"/>
      <w:r w:rsidRPr="005F2D78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να προβείτε στην έγκριση της Έκθεσης Αποτελεσμάτων Εκτέλεσης Προϋπολογισμού </w:t>
      </w:r>
      <w:proofErr w:type="spellStart"/>
      <w:r w:rsidRPr="005F2D78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Β΄τριμήνου</w:t>
      </w:r>
      <w:proofErr w:type="spellEnd"/>
      <w:r w:rsidRPr="005F2D78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2023 σύμφωνα με τους  πίνακες 1,2 και 3  οι οποίοι θα  αποτελέσουν  αναπόσπαστο μέρος της απόφασής σας : </w:t>
      </w:r>
    </w:p>
    <w:p w:rsidR="00933D8D" w:rsidRPr="005F2D78" w:rsidRDefault="00933D8D" w:rsidP="00933D8D">
      <w:pPr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b/>
          <w:bCs/>
          <w:i/>
          <w:color w:val="000000"/>
          <w:sz w:val="22"/>
          <w:szCs w:val="22"/>
          <w:shd w:val="clear" w:color="auto" w:fill="FFFFFF"/>
        </w:rPr>
        <w:t>Α</w:t>
      </w:r>
      <w:r w:rsidRPr="005F2D78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. Τα αποτελέσματα εκτέλεσης προϋπολογισμού εσόδων Α’ τριμήνου του έτους 2023, εμφανίζονται στον συνημμένο πίνακα 1.</w:t>
      </w:r>
    </w:p>
    <w:p w:rsidR="00933D8D" w:rsidRPr="005F2D78" w:rsidRDefault="00933D8D" w:rsidP="00933D8D">
      <w:pPr>
        <w:spacing w:before="278" w:after="278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b/>
          <w:bCs/>
          <w:i/>
          <w:color w:val="000000"/>
          <w:sz w:val="22"/>
          <w:szCs w:val="22"/>
          <w:shd w:val="clear" w:color="auto" w:fill="FFFFFF"/>
        </w:rPr>
        <w:t>Β</w:t>
      </w:r>
      <w:r w:rsidRPr="005F2D78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. Τα αποτελέσματα εκτέλεσης προϋπολογισμού δαπανών  Α’ τριμήνου του έτους 2023 εμφανίζονται στον συνημμένο πίνακα 2.</w:t>
      </w:r>
    </w:p>
    <w:p w:rsidR="00933D8D" w:rsidRPr="005F2D78" w:rsidRDefault="00933D8D" w:rsidP="00933D8D">
      <w:pPr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b/>
          <w:bCs/>
          <w:i/>
          <w:color w:val="000000"/>
          <w:sz w:val="22"/>
          <w:szCs w:val="22"/>
          <w:shd w:val="clear" w:color="auto" w:fill="FFFFFF"/>
        </w:rPr>
        <w:t>Γ</w:t>
      </w:r>
      <w:r w:rsidRPr="005F2D78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. Τα στοιχεία ισολογισμού Α’ τριμήνου του έτους 2023 εμφανίζονται στον συνημμένο πίνακα </w:t>
      </w:r>
    </w:p>
    <w:p w:rsidR="00933D8D" w:rsidRPr="005F2D78" w:rsidRDefault="00933D8D" w:rsidP="00933D8D">
      <w:pPr>
        <w:spacing w:line="360" w:lineRule="auto"/>
        <w:ind w:right="-425"/>
        <w:rPr>
          <w:rFonts w:asciiTheme="minorHAnsi" w:hAnsiTheme="minorHAnsi" w:cstheme="minorHAnsi"/>
          <w:i/>
          <w:sz w:val="22"/>
          <w:szCs w:val="22"/>
        </w:rPr>
      </w:pPr>
      <w:r w:rsidRPr="005F2D78">
        <w:rPr>
          <w:rFonts w:asciiTheme="minorHAnsi" w:hAnsiTheme="minorHAnsi" w:cstheme="minorHAnsi"/>
          <w:i/>
          <w:color w:val="000000"/>
          <w:sz w:val="22"/>
          <w:szCs w:val="22"/>
        </w:rPr>
        <w:t>Α</w:t>
      </w:r>
      <w:r w:rsidRPr="005F2D78">
        <w:rPr>
          <w:rFonts w:asciiTheme="minorHAnsi" w:hAnsiTheme="minorHAnsi" w:cstheme="minorHAnsi"/>
          <w:i/>
          <w:sz w:val="22"/>
          <w:szCs w:val="22"/>
        </w:rPr>
        <w:t xml:space="preserve">πό την έκθεση με τα αποτελέσματα εκτέλεσης του προϋπολογισμού του Α’ τριμήνου 2023 προκύπτουν τα παρακάτω: </w:t>
      </w:r>
    </w:p>
    <w:p w:rsidR="00933D8D" w:rsidRPr="005F2D78" w:rsidRDefault="00933D8D" w:rsidP="00D65C62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5F2D78">
        <w:rPr>
          <w:rFonts w:ascii="Calibri" w:hAnsi="Calibri" w:cs="Calibri"/>
          <w:bCs/>
          <w:iCs/>
          <w:sz w:val="22"/>
          <w:szCs w:val="22"/>
        </w:rPr>
        <w:t>Οι συνολικές εισπράξεις το Α’ 6μηνο του 2023 (30/6) ήταν αυξημένες κατά 547.643 ευρώ σε σχέση με το αντίστοιχο διάστημα του 2022 ( +4,01%)</w:t>
      </w:r>
    </w:p>
    <w:p w:rsidR="00933D8D" w:rsidRPr="005F2D78" w:rsidRDefault="00933D8D" w:rsidP="00D65C62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5F2D78">
        <w:rPr>
          <w:rFonts w:ascii="Calibri" w:hAnsi="Calibri" w:cs="Calibri"/>
          <w:bCs/>
          <w:iCs/>
          <w:sz w:val="22"/>
          <w:szCs w:val="22"/>
        </w:rPr>
        <w:t>Οι συνολικές πληρωμές το Α’ 6μηνο του 2023 ήταν αυξημένες κατά 701.764 ευρώ (+ 8,93%) σε σχέση με το αντίστοιχο διάστημα του 2022</w:t>
      </w:r>
    </w:p>
    <w:p w:rsidR="00933D8D" w:rsidRPr="005F2D78" w:rsidRDefault="00933D8D" w:rsidP="00933D8D">
      <w:pPr>
        <w:spacing w:line="360" w:lineRule="auto"/>
        <w:ind w:left="426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933D8D" w:rsidRPr="005F2D78" w:rsidRDefault="00933D8D" w:rsidP="00933D8D">
      <w:pPr>
        <w:spacing w:line="360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5F2D78">
        <w:rPr>
          <w:rFonts w:ascii="Calibri" w:hAnsi="Calibri" w:cs="Calibri"/>
          <w:bCs/>
          <w:iCs/>
          <w:sz w:val="22"/>
          <w:szCs w:val="22"/>
        </w:rPr>
        <w:t xml:space="preserve">Η αύξηση  των </w:t>
      </w:r>
      <w:r w:rsidRPr="005F2D78">
        <w:rPr>
          <w:rFonts w:ascii="Calibri" w:hAnsi="Calibri" w:cs="Calibri"/>
          <w:b/>
          <w:iCs/>
          <w:sz w:val="22"/>
          <w:szCs w:val="22"/>
        </w:rPr>
        <w:t>συνολικών εισπράξεων</w:t>
      </w:r>
      <w:r w:rsidRPr="005F2D78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5F2D78">
        <w:rPr>
          <w:rFonts w:ascii="Calibri" w:hAnsi="Calibri" w:cs="Calibri"/>
          <w:b/>
          <w:iCs/>
          <w:sz w:val="22"/>
          <w:szCs w:val="22"/>
        </w:rPr>
        <w:t>οφείλεται κυρίως  στην επιχορήγηση για το Πρόγραμμα «Βοήθεια στο Σπίτι» 146.230 ευρώ, των δανείων του προγράμματος «</w:t>
      </w:r>
      <w:proofErr w:type="spellStart"/>
      <w:r w:rsidRPr="005F2D78">
        <w:rPr>
          <w:rFonts w:ascii="Calibri" w:hAnsi="Calibri" w:cs="Calibri"/>
          <w:b/>
          <w:iCs/>
          <w:sz w:val="22"/>
          <w:szCs w:val="22"/>
        </w:rPr>
        <w:t>Αντ.Τρίτσης</w:t>
      </w:r>
      <w:proofErr w:type="spellEnd"/>
      <w:r w:rsidRPr="005F2D78">
        <w:rPr>
          <w:rFonts w:ascii="Calibri" w:hAnsi="Calibri" w:cs="Calibri"/>
          <w:b/>
          <w:iCs/>
          <w:sz w:val="22"/>
          <w:szCs w:val="22"/>
        </w:rPr>
        <w:t>» 260.601 ευρώ, των επιχορηγήσεων για επενδύσεις κατά 272.477 ευρώ  και στο χρηματικό υπόλοιπο του προηγούμενου έτους</w:t>
      </w:r>
      <w:r w:rsidRPr="005F2D78">
        <w:rPr>
          <w:rFonts w:ascii="Calibri" w:hAnsi="Calibri" w:cs="Calibri"/>
          <w:bCs/>
          <w:iCs/>
          <w:sz w:val="22"/>
          <w:szCs w:val="22"/>
        </w:rPr>
        <w:t xml:space="preserve">, ήτοι 5.927.064,09 ευρώ το 2023 έναντι 5.585.199,94 ευρώ το 2022 (+341.864,15 ευρώ), που υπερκάλυψαν την μείωση των άλλων </w:t>
      </w:r>
      <w:r w:rsidRPr="005F2D78">
        <w:rPr>
          <w:rFonts w:ascii="Calibri" w:hAnsi="Calibri" w:cs="Calibri"/>
          <w:bCs/>
          <w:iCs/>
          <w:sz w:val="22"/>
          <w:szCs w:val="22"/>
        </w:rPr>
        <w:lastRenderedPageBreak/>
        <w:t xml:space="preserve">κατηγοριών εσόδων. Ο κύριος λόγος αύξησης των </w:t>
      </w:r>
      <w:r w:rsidRPr="005F2D78">
        <w:rPr>
          <w:rFonts w:ascii="Calibri" w:hAnsi="Calibri" w:cs="Calibri"/>
          <w:b/>
          <w:iCs/>
          <w:sz w:val="22"/>
          <w:szCs w:val="22"/>
        </w:rPr>
        <w:t xml:space="preserve">συνολικών πληρωμών οφείλεται σε όλες τις κατηγορίες εξόδων </w:t>
      </w:r>
      <w:r w:rsidRPr="005F2D78">
        <w:rPr>
          <w:rFonts w:ascii="Calibri" w:hAnsi="Calibri" w:cs="Calibri"/>
          <w:iCs/>
          <w:sz w:val="22"/>
          <w:szCs w:val="22"/>
        </w:rPr>
        <w:t xml:space="preserve">πλην αποδόσεων κρατήσεων υπέρ δημοσίου και τρίτων </w:t>
      </w:r>
      <w:r w:rsidRPr="005F2D78"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5F2D78">
        <w:rPr>
          <w:rFonts w:ascii="Calibri" w:hAnsi="Calibri" w:cs="Calibri"/>
          <w:iCs/>
          <w:sz w:val="22"/>
          <w:szCs w:val="22"/>
        </w:rPr>
        <w:t xml:space="preserve">(έξοδα χρήσης +204.541 ευρώ, επενδύσεις  + 44.909 ευρώ, </w:t>
      </w:r>
      <w:r w:rsidRPr="005F2D78">
        <w:rPr>
          <w:rFonts w:ascii="Calibri" w:hAnsi="Calibri" w:cs="Calibri"/>
          <w:bCs/>
          <w:iCs/>
          <w:sz w:val="22"/>
          <w:szCs w:val="22"/>
        </w:rPr>
        <w:t>πληρωμές για υποχρεώσεις ΠΟΕ + 139.590 ευρώ)</w:t>
      </w:r>
    </w:p>
    <w:p w:rsidR="00933D8D" w:rsidRPr="005F2D78" w:rsidRDefault="00933D8D" w:rsidP="00933D8D">
      <w:pPr>
        <w:spacing w:before="100" w:beforeAutospacing="1" w:after="100" w:afterAutospacing="1" w:line="276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5F2D7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Pr="005F2D78">
        <w:rPr>
          <w:rFonts w:asciiTheme="minorHAnsi" w:hAnsiTheme="minorHAnsi" w:cstheme="minorHAnsi"/>
          <w:sz w:val="22"/>
          <w:szCs w:val="22"/>
        </w:rPr>
        <w:t xml:space="preserve"> </w:t>
      </w:r>
      <w:r w:rsidRPr="005F2D78">
        <w:rPr>
          <w:rFonts w:asciiTheme="minorHAnsi" w:eastAsia="Bookman Old Style" w:hAnsiTheme="minorHAnsi" w:cstheme="minorHAnsi"/>
          <w:color w:val="000000"/>
          <w:sz w:val="22"/>
          <w:szCs w:val="22"/>
        </w:rPr>
        <w:t>Στη συνέχεια ο Προεδρεύων  του Δημοτικού Συμβουλίου ζήτησε από τα μέλη του Δημοτικού Συμβουλίου να τοποθετηθούν σχετικά.</w:t>
      </w:r>
      <w:r w:rsidRPr="005F2D7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933D8D" w:rsidRPr="005F2D78" w:rsidRDefault="00933D8D" w:rsidP="00933D8D">
      <w:pPr>
        <w:pStyle w:val="af6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sz w:val="22"/>
          <w:szCs w:val="22"/>
        </w:rPr>
        <w:t xml:space="preserve"> Λαμβάνοντας το λόγο η  επικεφαλής της παράταξης «ΛΑΙΚΗ ΣΥΣΠΕΙΡΩΣΗ» δημοτική σύμβουλος κα </w:t>
      </w:r>
      <w:proofErr w:type="spellStart"/>
      <w:r w:rsidRPr="005F2D78">
        <w:rPr>
          <w:rFonts w:asciiTheme="minorHAnsi" w:hAnsiTheme="minorHAnsi" w:cstheme="minorHAnsi"/>
          <w:sz w:val="22"/>
          <w:szCs w:val="22"/>
        </w:rPr>
        <w:t>Γερονικολού</w:t>
      </w:r>
      <w:proofErr w:type="spellEnd"/>
      <w:r w:rsidRPr="005F2D78">
        <w:rPr>
          <w:rFonts w:asciiTheme="minorHAnsi" w:hAnsiTheme="minorHAnsi" w:cstheme="minorHAnsi"/>
          <w:sz w:val="22"/>
          <w:szCs w:val="22"/>
        </w:rPr>
        <w:t xml:space="preserve"> Λαμπρινή είπε ότι πάγια τακτική της παράταξή της είναι η καταψήφιση του προϋπολογισμού και ότι είναι σχετικό με αυτόν. Επεσήμανε ότι υπάρχει μεγάλη έλλειψη προσωπικού στο Δήμο και αυτή η </w:t>
      </w:r>
      <w:proofErr w:type="spellStart"/>
      <w:r w:rsidRPr="005F2D78">
        <w:rPr>
          <w:rFonts w:asciiTheme="minorHAnsi" w:hAnsiTheme="minorHAnsi" w:cstheme="minorHAnsi"/>
          <w:sz w:val="22"/>
          <w:szCs w:val="22"/>
        </w:rPr>
        <w:t>υποστελέχωση</w:t>
      </w:r>
      <w:proofErr w:type="spellEnd"/>
      <w:r w:rsidRPr="005F2D78">
        <w:rPr>
          <w:rFonts w:asciiTheme="minorHAnsi" w:hAnsiTheme="minorHAnsi" w:cstheme="minorHAnsi"/>
          <w:sz w:val="22"/>
          <w:szCs w:val="22"/>
        </w:rPr>
        <w:t xml:space="preserve"> είναι πολιτική απόφαση της κυβέρνησης όπως και ο κατακερματισμός των Δήμων προκειμένου να οδηγηθούν σε ιδιωτικοποίηση των υπηρεσιών τους. Η λύση είναι η σύγκρουση των δημοτών με τις πολιτικές αυτές προκειμένου να έχουν σωστότερες και αποδοτικότερες υπηρεσίες. </w:t>
      </w:r>
    </w:p>
    <w:p w:rsidR="00933D8D" w:rsidRDefault="00933D8D" w:rsidP="00933D8D">
      <w:pPr>
        <w:pStyle w:val="af6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2D78">
        <w:rPr>
          <w:rFonts w:asciiTheme="minorHAnsi" w:hAnsiTheme="minorHAnsi" w:cstheme="minorHAnsi"/>
          <w:sz w:val="22"/>
          <w:szCs w:val="22"/>
        </w:rPr>
        <w:t>Απαντώντας ο αναπληρωτής του Δημάρχου αντιδήμαρχος Οικονομικών και Διοικητικών Υπηρεσιών συμφώνησε ότι υπάρχει πρόβλημα σε όλους τους Δήμους λόγω έλλειψης προσωπικού , επιθυμία όχι μόνο της Δημοτικής Αρχής αλλά σύσσωμου του Δημοτικού Συμβουλίου είναι η πρόσληψη μόνιμου προσωπικού καθώς κοινός στόχος όλων είναι η καλύτερη εξυπηρέτηση του πολίτη.</w:t>
      </w:r>
    </w:p>
    <w:p w:rsidR="005F2D78" w:rsidRPr="005F2D78" w:rsidRDefault="005F2D78" w:rsidP="00933D8D">
      <w:pPr>
        <w:pStyle w:val="af6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3D8D" w:rsidRDefault="00933D8D" w:rsidP="00933D8D">
      <w:pPr>
        <w:pStyle w:val="a5"/>
        <w:widowControl w:val="0"/>
        <w:spacing w:after="120"/>
        <w:rPr>
          <w:rFonts w:asciiTheme="minorHAnsi" w:hAnsiTheme="minorHAnsi" w:cstheme="minorHAnsi"/>
          <w:szCs w:val="22"/>
        </w:rPr>
      </w:pPr>
      <w:r w:rsidRPr="005F2D78">
        <w:rPr>
          <w:rFonts w:asciiTheme="minorHAnsi" w:hAnsiTheme="minorHAnsi" w:cstheme="minorHAnsi"/>
          <w:szCs w:val="22"/>
        </w:rPr>
        <w:t>Στη συνέχεια ο  Προεδρεύων ζήτησε από τα μέλη του Δημοτικού Συμβουλίου να ψηφίσουν σχετικά .</w:t>
      </w:r>
    </w:p>
    <w:p w:rsidR="005F2D78" w:rsidRPr="005F2D78" w:rsidRDefault="005F2D78" w:rsidP="00933D8D">
      <w:pPr>
        <w:pStyle w:val="a5"/>
        <w:widowControl w:val="0"/>
        <w:spacing w:after="120"/>
        <w:rPr>
          <w:rFonts w:asciiTheme="minorHAnsi" w:hAnsiTheme="minorHAnsi" w:cstheme="minorHAnsi"/>
          <w:szCs w:val="22"/>
        </w:rPr>
      </w:pPr>
    </w:p>
    <w:p w:rsidR="00933D8D" w:rsidRPr="005F2D78" w:rsidRDefault="00933D8D" w:rsidP="00933D8D">
      <w:pPr>
        <w:spacing w:before="120" w:after="120" w:line="360" w:lineRule="auto"/>
        <w:ind w:right="29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sz w:val="22"/>
          <w:szCs w:val="22"/>
        </w:rPr>
        <w:t xml:space="preserve"> Υπέρ ψήφισαν οι δημοτικοί σύμβουλοι </w:t>
      </w:r>
      <w:proofErr w:type="spellStart"/>
      <w:r w:rsidRPr="005F2D78">
        <w:rPr>
          <w:rFonts w:asciiTheme="minorHAnsi" w:hAnsiTheme="minorHAnsi" w:cstheme="minorHAnsi"/>
          <w:sz w:val="22"/>
          <w:szCs w:val="22"/>
        </w:rPr>
        <w:t>κ.κ</w:t>
      </w:r>
      <w:proofErr w:type="spellEnd"/>
      <w:r w:rsidRPr="005F2D78">
        <w:rPr>
          <w:rFonts w:asciiTheme="minorHAnsi" w:hAnsiTheme="minorHAnsi" w:cstheme="minorHAnsi"/>
          <w:sz w:val="22"/>
          <w:szCs w:val="22"/>
        </w:rPr>
        <w:t xml:space="preserve"> 1</w:t>
      </w:r>
      <w:r w:rsidRPr="005F2D78">
        <w:rPr>
          <w:rFonts w:asciiTheme="minorHAnsi" w:eastAsia="Bookman Old Style" w:hAnsiTheme="minorHAnsi" w:cstheme="minorHAnsi"/>
          <w:sz w:val="22"/>
          <w:szCs w:val="22"/>
        </w:rPr>
        <w:t>)</w:t>
      </w:r>
      <w:proofErr w:type="spellStart"/>
      <w:r w:rsidRPr="005F2D78">
        <w:rPr>
          <w:rFonts w:asciiTheme="minorHAnsi" w:eastAsia="Bookman Old Style" w:hAnsiTheme="minorHAnsi" w:cstheme="minorHAnsi"/>
          <w:sz w:val="22"/>
          <w:szCs w:val="22"/>
        </w:rPr>
        <w:t>Καλογρηάς</w:t>
      </w:r>
      <w:proofErr w:type="spellEnd"/>
      <w:r w:rsidRPr="005F2D78">
        <w:rPr>
          <w:rFonts w:asciiTheme="minorHAnsi" w:eastAsia="Bookman Old Style" w:hAnsiTheme="minorHAnsi" w:cstheme="minorHAnsi"/>
          <w:sz w:val="22"/>
          <w:szCs w:val="22"/>
        </w:rPr>
        <w:t xml:space="preserve"> Αθανάσιος, 2) Δήμου Ιωάννης, 3) Αποστόλου Ιωάννης,, 4).  </w:t>
      </w:r>
      <w:proofErr w:type="spellStart"/>
      <w:r w:rsidRPr="005F2D78">
        <w:rPr>
          <w:rFonts w:asciiTheme="minorHAnsi" w:eastAsia="Bookman Old Style" w:hAnsiTheme="minorHAnsi" w:cstheme="minorHAnsi"/>
          <w:sz w:val="22"/>
          <w:szCs w:val="22"/>
        </w:rPr>
        <w:t>Σαγιάννης</w:t>
      </w:r>
      <w:proofErr w:type="spellEnd"/>
      <w:r w:rsidRPr="005F2D78">
        <w:rPr>
          <w:rFonts w:asciiTheme="minorHAnsi" w:eastAsia="Bookman Old Style" w:hAnsiTheme="minorHAnsi" w:cstheme="minorHAnsi"/>
          <w:sz w:val="22"/>
          <w:szCs w:val="22"/>
        </w:rPr>
        <w:t xml:space="preserve"> Μιχαήλ, 5) ) </w:t>
      </w:r>
      <w:proofErr w:type="spellStart"/>
      <w:r w:rsidRPr="005F2D78">
        <w:rPr>
          <w:rFonts w:asciiTheme="minorHAnsi" w:eastAsia="Bookman Old Style" w:hAnsiTheme="minorHAnsi" w:cstheme="minorHAnsi"/>
          <w:sz w:val="22"/>
          <w:szCs w:val="22"/>
        </w:rPr>
        <w:t>Μητάς</w:t>
      </w:r>
      <w:proofErr w:type="spellEnd"/>
      <w:r w:rsidRPr="005F2D78">
        <w:rPr>
          <w:rFonts w:asciiTheme="minorHAnsi" w:eastAsia="Bookman Old Style" w:hAnsiTheme="minorHAnsi" w:cstheme="minorHAnsi"/>
          <w:sz w:val="22"/>
          <w:szCs w:val="22"/>
        </w:rPr>
        <w:t xml:space="preserve"> Αλέξανδρος ,6   )  </w:t>
      </w:r>
      <w:proofErr w:type="spellStart"/>
      <w:r w:rsidRPr="005F2D78">
        <w:rPr>
          <w:rFonts w:asciiTheme="minorHAnsi" w:eastAsia="Bookman Old Style" w:hAnsiTheme="minorHAnsi" w:cstheme="minorHAnsi"/>
          <w:sz w:val="22"/>
          <w:szCs w:val="22"/>
        </w:rPr>
        <w:t>Μερτζάνης</w:t>
      </w:r>
      <w:proofErr w:type="spellEnd"/>
      <w:r w:rsidRPr="005F2D78">
        <w:rPr>
          <w:rFonts w:asciiTheme="minorHAnsi" w:eastAsia="Bookman Old Style" w:hAnsiTheme="minorHAnsi" w:cstheme="minorHAnsi"/>
          <w:sz w:val="22"/>
          <w:szCs w:val="22"/>
        </w:rPr>
        <w:t xml:space="preserve"> Κων/νος, 7) </w:t>
      </w:r>
      <w:proofErr w:type="spellStart"/>
      <w:r w:rsidRPr="005F2D78">
        <w:rPr>
          <w:rFonts w:asciiTheme="minorHAnsi" w:eastAsia="Bookman Old Style" w:hAnsiTheme="minorHAnsi" w:cstheme="minorHAnsi"/>
          <w:sz w:val="22"/>
          <w:szCs w:val="22"/>
        </w:rPr>
        <w:t>Σάκκος</w:t>
      </w:r>
      <w:proofErr w:type="spellEnd"/>
      <w:r w:rsidRPr="005F2D78">
        <w:rPr>
          <w:rFonts w:asciiTheme="minorHAnsi" w:eastAsia="Bookman Old Style" w:hAnsiTheme="minorHAnsi" w:cstheme="minorHAnsi"/>
          <w:sz w:val="22"/>
          <w:szCs w:val="22"/>
        </w:rPr>
        <w:t xml:space="preserve"> Μάριος 8) Παπαϊωάννου Λουκάς , 9) </w:t>
      </w:r>
      <w:proofErr w:type="spellStart"/>
      <w:r w:rsidRPr="005F2D78">
        <w:rPr>
          <w:rFonts w:asciiTheme="minorHAnsi" w:eastAsia="Bookman Old Style" w:hAnsiTheme="minorHAnsi" w:cstheme="minorHAnsi"/>
          <w:sz w:val="22"/>
          <w:szCs w:val="22"/>
        </w:rPr>
        <w:t>Καπλάνης</w:t>
      </w:r>
      <w:proofErr w:type="spellEnd"/>
      <w:r w:rsidRPr="005F2D78">
        <w:rPr>
          <w:rFonts w:asciiTheme="minorHAnsi" w:eastAsia="Bookman Old Style" w:hAnsiTheme="minorHAnsi" w:cstheme="minorHAnsi"/>
          <w:sz w:val="22"/>
          <w:szCs w:val="22"/>
        </w:rPr>
        <w:t xml:space="preserve"> Κων/νος     </w:t>
      </w:r>
    </w:p>
    <w:p w:rsidR="00933D8D" w:rsidRPr="005F2D78" w:rsidRDefault="00933D8D" w:rsidP="00933D8D">
      <w:pPr>
        <w:spacing w:before="120" w:after="120" w:line="360" w:lineRule="auto"/>
        <w:ind w:right="2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2D78">
        <w:rPr>
          <w:rFonts w:asciiTheme="minorHAnsi" w:eastAsia="Bookman Old Style" w:hAnsiTheme="minorHAnsi" w:cstheme="minorHAnsi"/>
          <w:sz w:val="22"/>
          <w:szCs w:val="22"/>
        </w:rPr>
        <w:t xml:space="preserve">Κατά  ψήφισαν οι δημοτικοί σύμβουλοι </w:t>
      </w:r>
      <w:proofErr w:type="spellStart"/>
      <w:r w:rsidRPr="005F2D78">
        <w:rPr>
          <w:rFonts w:asciiTheme="minorHAnsi" w:eastAsia="Bookman Old Style" w:hAnsiTheme="minorHAnsi" w:cstheme="minorHAnsi"/>
          <w:sz w:val="22"/>
          <w:szCs w:val="22"/>
        </w:rPr>
        <w:t>κ.κ</w:t>
      </w:r>
      <w:proofErr w:type="spellEnd"/>
      <w:r w:rsidRPr="005F2D78">
        <w:rPr>
          <w:rFonts w:asciiTheme="minorHAnsi" w:eastAsia="Bookman Old Style" w:hAnsiTheme="minorHAnsi" w:cstheme="minorHAnsi"/>
          <w:sz w:val="22"/>
          <w:szCs w:val="22"/>
        </w:rPr>
        <w:t xml:space="preserve">,  </w:t>
      </w:r>
      <w:r w:rsidRPr="005F2D78">
        <w:rPr>
          <w:rFonts w:asciiTheme="minorHAnsi" w:eastAsia="Arial" w:hAnsiTheme="minorHAnsi" w:cstheme="minorHAnsi"/>
          <w:sz w:val="22"/>
          <w:szCs w:val="22"/>
        </w:rPr>
        <w:t xml:space="preserve"> 1) </w:t>
      </w:r>
      <w:proofErr w:type="spellStart"/>
      <w:r w:rsidRPr="005F2D78">
        <w:rPr>
          <w:rFonts w:asciiTheme="minorHAnsi" w:eastAsia="Arial" w:hAnsiTheme="minorHAnsi" w:cstheme="minorHAnsi"/>
          <w:sz w:val="22"/>
          <w:szCs w:val="22"/>
        </w:rPr>
        <w:t>Γερονικολού</w:t>
      </w:r>
      <w:proofErr w:type="spellEnd"/>
      <w:r w:rsidRPr="005F2D78">
        <w:rPr>
          <w:rFonts w:asciiTheme="minorHAnsi" w:eastAsia="Arial" w:hAnsiTheme="minorHAnsi" w:cstheme="minorHAnsi"/>
          <w:sz w:val="22"/>
          <w:szCs w:val="22"/>
        </w:rPr>
        <w:t xml:space="preserve"> Λαμπρινή,2) </w:t>
      </w:r>
      <w:proofErr w:type="spellStart"/>
      <w:r w:rsidRPr="005F2D78">
        <w:rPr>
          <w:rFonts w:asciiTheme="minorHAnsi" w:eastAsia="Arial" w:hAnsiTheme="minorHAnsi" w:cstheme="minorHAnsi"/>
          <w:sz w:val="22"/>
          <w:szCs w:val="22"/>
        </w:rPr>
        <w:t>Αρκουμάνης</w:t>
      </w:r>
      <w:proofErr w:type="spellEnd"/>
      <w:r w:rsidRPr="005F2D78">
        <w:rPr>
          <w:rFonts w:asciiTheme="minorHAnsi" w:eastAsia="Arial" w:hAnsiTheme="minorHAnsi" w:cstheme="minorHAnsi"/>
          <w:sz w:val="22"/>
          <w:szCs w:val="22"/>
        </w:rPr>
        <w:t xml:space="preserve"> Πέτρος 3) </w:t>
      </w:r>
      <w:proofErr w:type="spellStart"/>
      <w:r w:rsidRPr="005F2D78">
        <w:rPr>
          <w:rFonts w:asciiTheme="minorHAnsi" w:eastAsia="Arial" w:hAnsiTheme="minorHAnsi" w:cstheme="minorHAnsi"/>
          <w:sz w:val="22"/>
          <w:szCs w:val="22"/>
        </w:rPr>
        <w:t>Τσιφής</w:t>
      </w:r>
      <w:proofErr w:type="spellEnd"/>
      <w:r w:rsidRPr="005F2D78">
        <w:rPr>
          <w:rFonts w:asciiTheme="minorHAnsi" w:eastAsia="Arial" w:hAnsiTheme="minorHAnsi" w:cstheme="minorHAnsi"/>
          <w:sz w:val="22"/>
          <w:szCs w:val="22"/>
        </w:rPr>
        <w:t xml:space="preserve"> Δημήτριος .</w:t>
      </w:r>
    </w:p>
    <w:p w:rsidR="00933D8D" w:rsidRPr="005F2D78" w:rsidRDefault="00933D8D" w:rsidP="00933D8D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sz w:val="22"/>
          <w:szCs w:val="22"/>
        </w:rPr>
        <w:t xml:space="preserve"> Το Δημοτικό Συμβούλιο μετά διαλογική συζήτηση και  αφού  έλαβε υπόψη του: </w:t>
      </w:r>
    </w:p>
    <w:p w:rsidR="00933D8D" w:rsidRPr="005F2D78" w:rsidRDefault="00933D8D" w:rsidP="00D65C62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2D78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5F2D7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933D8D" w:rsidRPr="005F2D78" w:rsidRDefault="00933D8D" w:rsidP="00D65C62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2D78">
        <w:rPr>
          <w:rStyle w:val="af3"/>
          <w:rFonts w:asciiTheme="minorHAnsi" w:eastAsiaTheme="majorEastAsia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5F2D78">
        <w:rPr>
          <w:rStyle w:val="af3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 </w:t>
      </w:r>
      <w:r w:rsidRPr="005F2D78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5F2D78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5F2D78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5F2D7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5F2D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F2D78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5F2D78" w:rsidRDefault="00933D8D" w:rsidP="00D65C62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2D78">
        <w:rPr>
          <w:rStyle w:val="af3"/>
          <w:rFonts w:asciiTheme="minorHAnsi" w:eastAsiaTheme="majorEastAsia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5F2D78">
        <w:rPr>
          <w:rStyle w:val="af3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 </w:t>
      </w:r>
      <w:r w:rsidRPr="005F2D78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5F2D78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5F2D78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5F2D7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5F2D78">
        <w:rPr>
          <w:rFonts w:asciiTheme="minorHAnsi" w:hAnsiTheme="minorHAnsi" w:cstheme="minorHAnsi"/>
          <w:bCs/>
          <w:sz w:val="22"/>
          <w:szCs w:val="22"/>
        </w:rPr>
        <w:t>«</w:t>
      </w:r>
      <w:r w:rsidRPr="005F2D78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5F2D78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5F2D78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5F2D78" w:rsidRPr="005F2D78" w:rsidRDefault="005F2D78" w:rsidP="005F2D78"/>
    <w:p w:rsidR="00933D8D" w:rsidRPr="005F2D78" w:rsidRDefault="005F2D78" w:rsidP="005F2D78">
      <w:r>
        <w:tab/>
      </w:r>
    </w:p>
    <w:p w:rsidR="00933D8D" w:rsidRPr="005F2D78" w:rsidRDefault="00933D8D" w:rsidP="00D65C62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2D78">
        <w:rPr>
          <w:rStyle w:val="af3"/>
          <w:rFonts w:asciiTheme="minorHAnsi" w:eastAsiaTheme="majorEastAsia" w:hAnsiTheme="minorHAnsi" w:cstheme="minorHAnsi"/>
          <w:b w:val="0"/>
          <w:sz w:val="22"/>
          <w:szCs w:val="22"/>
          <w:shd w:val="clear" w:color="auto" w:fill="FFFFFF"/>
        </w:rPr>
        <w:lastRenderedPageBreak/>
        <w:t>τις διατάξεις</w:t>
      </w:r>
      <w:r w:rsidRPr="005F2D78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5F2D78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5F2D78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5F2D78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5F2D78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933D8D" w:rsidRPr="005F2D78" w:rsidRDefault="00933D8D" w:rsidP="00D65C62">
      <w:pPr>
        <w:pStyle w:val="a8"/>
        <w:numPr>
          <w:ilvl w:val="0"/>
          <w:numId w:val="2"/>
        </w:numPr>
        <w:tabs>
          <w:tab w:val="center" w:pos="8460"/>
        </w:tabs>
        <w:suppressAutoHyphens/>
        <w:autoSpaceDE w:val="0"/>
        <w:autoSpaceDN w:val="0"/>
        <w:adjustRightInd w:val="0"/>
        <w:spacing w:before="4" w:after="4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sz w:val="22"/>
          <w:szCs w:val="22"/>
        </w:rPr>
        <w:t xml:space="preserve">Τις διατάξεις της αρ. 34574/05-07-2018 ( ΦΕΚ 2942 και 3635 B΄) Κ.Υ.Α. των Υπουργών Εσωτερικών και Οικονομικών «Καθορισμός </w:t>
      </w:r>
      <w:proofErr w:type="spellStart"/>
      <w:r w:rsidRPr="005F2D78">
        <w:rPr>
          <w:rFonts w:asciiTheme="minorHAnsi" w:hAnsiTheme="minorHAnsi" w:cstheme="minorHAnsi"/>
          <w:sz w:val="22"/>
          <w:szCs w:val="22"/>
        </w:rPr>
        <w:t>στοχοθεσίας</w:t>
      </w:r>
      <w:proofErr w:type="spellEnd"/>
      <w:r w:rsidRPr="005F2D78">
        <w:rPr>
          <w:rFonts w:asciiTheme="minorHAnsi" w:hAnsiTheme="minorHAnsi" w:cstheme="minorHAnsi"/>
          <w:sz w:val="22"/>
          <w:szCs w:val="22"/>
        </w:rPr>
        <w:t xml:space="preserve">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ΟΤΑ.-Θέματα Λειτουργίας του Παρατηρητηρίου Οικονομικής Αυτοτέλειας των ΟΤΑ»</w:t>
      </w:r>
    </w:p>
    <w:p w:rsidR="00933D8D" w:rsidRPr="005F2D78" w:rsidRDefault="00933D8D" w:rsidP="00D65C62">
      <w:pPr>
        <w:pStyle w:val="a8"/>
        <w:numPr>
          <w:ilvl w:val="0"/>
          <w:numId w:val="2"/>
        </w:numPr>
        <w:suppressAutoHyphens/>
        <w:spacing w:before="4" w:after="4"/>
        <w:ind w:left="357" w:right="-199" w:hanging="357"/>
        <w:jc w:val="both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sz w:val="22"/>
          <w:szCs w:val="22"/>
        </w:rPr>
        <w:t xml:space="preserve">Το με αρ. </w:t>
      </w:r>
      <w:proofErr w:type="spellStart"/>
      <w:r w:rsidRPr="005F2D78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5F2D78">
        <w:rPr>
          <w:rFonts w:asciiTheme="minorHAnsi" w:hAnsiTheme="minorHAnsi" w:cstheme="minorHAnsi"/>
          <w:sz w:val="22"/>
          <w:szCs w:val="22"/>
        </w:rPr>
        <w:t xml:space="preserve">. 44485/6-8-2018 έγγραφο του Υπ. Εσωτερικών «Οδηγίες για την υποχρεωτική αναμόρφωση των ΟΠΔ 2018 και διευκρινίσεις επί του νέου συστήματος </w:t>
      </w:r>
      <w:proofErr w:type="spellStart"/>
      <w:r w:rsidRPr="005F2D78">
        <w:rPr>
          <w:rFonts w:asciiTheme="minorHAnsi" w:hAnsiTheme="minorHAnsi" w:cstheme="minorHAnsi"/>
          <w:sz w:val="22"/>
          <w:szCs w:val="22"/>
        </w:rPr>
        <w:t>στοχοθεσίας</w:t>
      </w:r>
      <w:proofErr w:type="spellEnd"/>
      <w:r w:rsidRPr="005F2D78">
        <w:rPr>
          <w:rFonts w:asciiTheme="minorHAnsi" w:hAnsiTheme="minorHAnsi" w:cstheme="minorHAnsi"/>
          <w:sz w:val="22"/>
          <w:szCs w:val="22"/>
        </w:rPr>
        <w:t xml:space="preserve"> και ελέγχου επίτευξης των οικονομικών στόχων μέσω των ΟΠΔ».</w:t>
      </w:r>
    </w:p>
    <w:p w:rsidR="00933D8D" w:rsidRPr="005F2D78" w:rsidRDefault="00933D8D" w:rsidP="00D65C62">
      <w:pPr>
        <w:pStyle w:val="a8"/>
        <w:numPr>
          <w:ilvl w:val="0"/>
          <w:numId w:val="2"/>
        </w:numPr>
        <w:suppressAutoHyphens/>
        <w:spacing w:before="4" w:after="4"/>
        <w:ind w:left="357" w:right="-199" w:hanging="357"/>
        <w:jc w:val="both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5F2D78">
        <w:rPr>
          <w:rFonts w:asciiTheme="minorHAnsi" w:hAnsiTheme="minorHAnsi" w:cstheme="minorHAnsi"/>
          <w:sz w:val="22"/>
          <w:szCs w:val="22"/>
        </w:rPr>
        <w:t>υττ</w:t>
      </w:r>
      <w:proofErr w:type="spellEnd"/>
      <w:r w:rsidRPr="005F2D78">
        <w:rPr>
          <w:rFonts w:asciiTheme="minorHAnsi" w:hAnsiTheme="minorHAnsi" w:cstheme="minorHAnsi"/>
          <w:sz w:val="22"/>
          <w:szCs w:val="22"/>
        </w:rPr>
        <w:t xml:space="preserve">' </w:t>
      </w:r>
      <w:proofErr w:type="spellStart"/>
      <w:r w:rsidRPr="005F2D78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5F2D78">
        <w:rPr>
          <w:rFonts w:asciiTheme="minorHAnsi" w:hAnsiTheme="minorHAnsi" w:cstheme="minorHAnsi"/>
          <w:sz w:val="22"/>
          <w:szCs w:val="22"/>
        </w:rPr>
        <w:t>. οικ49039/2022 Κοινή Απόφαση των Υπουργών Εσωτερικών και Οικονομικών «Παροχή οδηγιών για την κατάρτιση του προϋπολογισμού των δήμων, οικονομικού έτους 2023 (ΦΕΚ Β΄ 3170/1-8-2020) ».</w:t>
      </w:r>
    </w:p>
    <w:p w:rsidR="00933D8D" w:rsidRPr="005F2D78" w:rsidRDefault="00933D8D" w:rsidP="00D65C62">
      <w:pPr>
        <w:numPr>
          <w:ilvl w:val="0"/>
          <w:numId w:val="2"/>
        </w:numPr>
        <w:tabs>
          <w:tab w:val="left" w:pos="720"/>
        </w:tabs>
        <w:suppressAutoHyphens/>
        <w:spacing w:before="4" w:after="4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color w:val="000000"/>
          <w:sz w:val="22"/>
          <w:szCs w:val="22"/>
        </w:rPr>
        <w:t xml:space="preserve">την παρ. 9 του άρθρου 266 του ν. 3852/2010  </w:t>
      </w:r>
      <w:r w:rsidRPr="005F2D78">
        <w:rPr>
          <w:rFonts w:asciiTheme="minorHAnsi" w:hAnsiTheme="minorHAnsi" w:cstheme="minorHAnsi"/>
          <w:sz w:val="22"/>
          <w:szCs w:val="22"/>
        </w:rPr>
        <w:t>» , όπως τροποποιήθηκε «και συμπληρώθηκε με την παρ. 4  του άρθρου 43 του Ν. 3979/2011, που αντικαταστάθηκε με το άρθρο 39 του Ν. 4257/14</w:t>
      </w:r>
    </w:p>
    <w:p w:rsidR="00933D8D" w:rsidRPr="005F2D78" w:rsidRDefault="00933D8D" w:rsidP="00D65C62">
      <w:pPr>
        <w:numPr>
          <w:ilvl w:val="0"/>
          <w:numId w:val="2"/>
        </w:numPr>
        <w:tabs>
          <w:tab w:val="left" w:pos="720"/>
        </w:tabs>
        <w:suppressAutoHyphens/>
        <w:spacing w:before="4" w:after="4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color w:val="000000"/>
          <w:sz w:val="22"/>
          <w:szCs w:val="22"/>
        </w:rPr>
        <w:t xml:space="preserve">την </w:t>
      </w:r>
      <w:proofErr w:type="spellStart"/>
      <w:r w:rsidRPr="005F2D78">
        <w:rPr>
          <w:rFonts w:asciiTheme="minorHAnsi" w:hAnsiTheme="minorHAnsi" w:cstheme="minorHAnsi"/>
          <w:color w:val="000000"/>
          <w:sz w:val="22"/>
          <w:szCs w:val="22"/>
        </w:rPr>
        <w:t>αριθμ</w:t>
      </w:r>
      <w:proofErr w:type="spellEnd"/>
      <w:r w:rsidRPr="005F2D7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5F2D78">
        <w:rPr>
          <w:rFonts w:asciiTheme="minorHAnsi" w:hAnsiTheme="minorHAnsi" w:cstheme="minorHAnsi"/>
          <w:color w:val="000000"/>
          <w:sz w:val="22"/>
          <w:szCs w:val="22"/>
        </w:rPr>
        <w:t>αριθμ</w:t>
      </w:r>
      <w:proofErr w:type="spellEnd"/>
      <w:r w:rsidRPr="005F2D78">
        <w:rPr>
          <w:rFonts w:asciiTheme="minorHAnsi" w:hAnsiTheme="minorHAnsi" w:cstheme="minorHAnsi"/>
          <w:color w:val="000000"/>
          <w:sz w:val="22"/>
          <w:szCs w:val="22"/>
        </w:rPr>
        <w:t>. οικ. 40038/9.9.2011 ( ΦΕΚ 2007/Β/9.9.2011) “Καθορισμός των στοιχείων τα οποία περιλαμβάνονται στην έκθεση αποτελεσμάτων εκτέλεσης του προϋπολογισμού των Δήμων και Περιφερειών”</w:t>
      </w:r>
    </w:p>
    <w:p w:rsidR="00933D8D" w:rsidRPr="005F2D78" w:rsidRDefault="00933D8D" w:rsidP="00D65C62">
      <w:pPr>
        <w:widowControl w:val="0"/>
        <w:numPr>
          <w:ilvl w:val="0"/>
          <w:numId w:val="2"/>
        </w:numPr>
        <w:suppressAutoHyphens/>
        <w:spacing w:before="4" w:after="4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sz w:val="22"/>
          <w:szCs w:val="22"/>
          <w:highlight w:val="white"/>
        </w:rPr>
        <w:t xml:space="preserve">Την </w:t>
      </w:r>
      <w:proofErr w:type="spellStart"/>
      <w:r w:rsidRPr="005F2D78">
        <w:rPr>
          <w:rFonts w:asciiTheme="minorHAnsi" w:hAnsiTheme="minorHAnsi" w:cstheme="minorHAnsi"/>
          <w:sz w:val="22"/>
          <w:szCs w:val="22"/>
          <w:highlight w:val="white"/>
        </w:rPr>
        <w:t>αριθμ</w:t>
      </w:r>
      <w:proofErr w:type="spellEnd"/>
      <w:r w:rsidRPr="005F2D78">
        <w:rPr>
          <w:rFonts w:asciiTheme="minorHAnsi" w:hAnsiTheme="minorHAnsi" w:cstheme="minorHAnsi"/>
          <w:sz w:val="22"/>
          <w:szCs w:val="22"/>
          <w:highlight w:val="white"/>
        </w:rPr>
        <w:t>. 155/2022 Απόφαση Δημοτικού Συμβουλίου (ΑΔΑ:9ΔΗ0ΩΛΗ-4Ι0) με την οποία ψηφίστηκε ο προϋπολογισμός οικονομικού έτους 2023 και εγκρίθηκε με την αριθμ.πρωτ.4528/19-1-2023 (66ΧΓΟΡ10-ΙΞ6) Απόφαση του Γραμματέα της   Αποκεντρωμένης Διοίκησης Θεσσαλίας-Στερεάς Ελλάδας.</w:t>
      </w:r>
    </w:p>
    <w:p w:rsidR="00933D8D" w:rsidRPr="005F2D78" w:rsidRDefault="00933D8D" w:rsidP="00D65C62">
      <w:pPr>
        <w:numPr>
          <w:ilvl w:val="0"/>
          <w:numId w:val="2"/>
        </w:numPr>
        <w:tabs>
          <w:tab w:val="left" w:pos="720"/>
        </w:tabs>
        <w:suppressAutoHyphens/>
        <w:spacing w:before="4" w:after="4" w:line="360" w:lineRule="auto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color w:val="000000"/>
          <w:sz w:val="22"/>
          <w:szCs w:val="22"/>
        </w:rPr>
        <w:t xml:space="preserve">Το υπ </w:t>
      </w:r>
      <w:proofErr w:type="spellStart"/>
      <w:r w:rsidRPr="005F2D78">
        <w:rPr>
          <w:rFonts w:asciiTheme="minorHAnsi" w:hAnsiTheme="minorHAnsi" w:cstheme="minorHAnsi"/>
          <w:color w:val="000000"/>
          <w:sz w:val="22"/>
          <w:szCs w:val="22"/>
        </w:rPr>
        <w:t>αριθμ</w:t>
      </w:r>
      <w:proofErr w:type="spellEnd"/>
      <w:r w:rsidRPr="005F2D78">
        <w:rPr>
          <w:rFonts w:asciiTheme="minorHAnsi" w:hAnsiTheme="minorHAnsi" w:cstheme="minorHAnsi"/>
          <w:color w:val="000000"/>
          <w:sz w:val="22"/>
          <w:szCs w:val="22"/>
        </w:rPr>
        <w:t xml:space="preserve">. 13586/10-7-2023 έγγραφο του προϊσταμένου της οικονομικής υπηρεσίας του Δήμου σχετικά με την έκθεση εκτέλεσης του προϋπολογισμού του  </w:t>
      </w:r>
      <w:proofErr w:type="spellStart"/>
      <w:r w:rsidRPr="005F2D78">
        <w:rPr>
          <w:rFonts w:asciiTheme="minorHAnsi" w:hAnsiTheme="minorHAnsi" w:cstheme="minorHAnsi"/>
          <w:color w:val="000000"/>
          <w:sz w:val="22"/>
          <w:szCs w:val="22"/>
        </w:rPr>
        <w:t>Β΄τριμήνου</w:t>
      </w:r>
      <w:proofErr w:type="spellEnd"/>
      <w:r w:rsidRPr="005F2D78">
        <w:rPr>
          <w:rFonts w:asciiTheme="minorHAnsi" w:hAnsiTheme="minorHAnsi" w:cstheme="minorHAnsi"/>
          <w:color w:val="000000"/>
          <w:sz w:val="22"/>
          <w:szCs w:val="22"/>
        </w:rPr>
        <w:t xml:space="preserve"> 2023  </w:t>
      </w:r>
    </w:p>
    <w:p w:rsidR="00933D8D" w:rsidRPr="005F2D78" w:rsidRDefault="00933D8D" w:rsidP="00D65C62">
      <w:pPr>
        <w:numPr>
          <w:ilvl w:val="0"/>
          <w:numId w:val="2"/>
        </w:numPr>
        <w:spacing w:before="4" w:after="4" w:line="360" w:lineRule="auto"/>
        <w:rPr>
          <w:rStyle w:val="af5"/>
          <w:rFonts w:asciiTheme="minorHAnsi" w:hAnsiTheme="minorHAnsi" w:cstheme="minorHAnsi"/>
          <w:i w:val="0"/>
          <w:iCs w:val="0"/>
          <w:sz w:val="22"/>
          <w:szCs w:val="22"/>
        </w:rPr>
      </w:pPr>
      <w:r w:rsidRPr="005F2D78">
        <w:rPr>
          <w:rStyle w:val="af5"/>
          <w:rFonts w:asciiTheme="minorHAnsi" w:eastAsia="Arial" w:hAnsiTheme="minorHAnsi" w:cstheme="minorHAnsi"/>
          <w:bCs/>
          <w:i w:val="0"/>
          <w:color w:val="000000"/>
          <w:kern w:val="1"/>
          <w:sz w:val="22"/>
          <w:szCs w:val="22"/>
          <w:shd w:val="clear" w:color="auto" w:fill="FFFFFF"/>
        </w:rPr>
        <w:t>τις διατάξεις των άρθρων 65,67,238 του Ν.3852/10,</w:t>
      </w:r>
      <w:r w:rsidRPr="005F2D78">
        <w:rPr>
          <w:rStyle w:val="af5"/>
          <w:rFonts w:asciiTheme="minorHAnsi" w:eastAsia="Arial" w:hAnsiTheme="minorHAnsi" w:cstheme="minorHAnsi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5F2D78">
        <w:rPr>
          <w:rStyle w:val="af5"/>
          <w:rFonts w:asciiTheme="minorHAnsi" w:hAnsiTheme="minorHAnsi" w:cstheme="minorHAnsi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 και 74 του Ν. 4555/2018</w:t>
      </w:r>
    </w:p>
    <w:p w:rsidR="00933D8D" w:rsidRPr="005F2D78" w:rsidRDefault="00933D8D" w:rsidP="00D65C62">
      <w:pPr>
        <w:numPr>
          <w:ilvl w:val="0"/>
          <w:numId w:val="2"/>
        </w:numPr>
        <w:spacing w:before="4" w:after="4" w:line="360" w:lineRule="auto"/>
        <w:rPr>
          <w:rStyle w:val="af5"/>
          <w:rFonts w:asciiTheme="minorHAnsi" w:hAnsiTheme="minorHAnsi" w:cstheme="minorHAnsi"/>
          <w:i w:val="0"/>
          <w:iCs w:val="0"/>
          <w:sz w:val="22"/>
          <w:szCs w:val="22"/>
        </w:rPr>
      </w:pPr>
      <w:r w:rsidRPr="005F2D78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Την</w:t>
      </w:r>
      <w:r w:rsidRPr="005F2D78">
        <w:rPr>
          <w:rStyle w:val="af5"/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5F2D78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shd w:val="clear" w:color="auto" w:fill="FFFFFF"/>
          <w:lang w:bidi="hi-IN"/>
        </w:rPr>
        <w:t xml:space="preserve"> υπ </w:t>
      </w:r>
      <w:proofErr w:type="spellStart"/>
      <w:r w:rsidRPr="005F2D78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Pr="005F2D78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5F2D78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. </w:t>
      </w:r>
      <w:r w:rsidRPr="005F2D78">
        <w:rPr>
          <w:rFonts w:asciiTheme="minorHAnsi" w:hAnsiTheme="minorHAnsi" w:cstheme="minorHAnsi"/>
          <w:iCs/>
          <w:color w:val="000000"/>
          <w:sz w:val="22"/>
          <w:szCs w:val="22"/>
          <w:u w:val="single"/>
          <w:shd w:val="clear" w:color="auto" w:fill="FFFFFF"/>
        </w:rPr>
        <w:t xml:space="preserve">141/2023 (ΑΔΑ:9ΤΖΟΩΛΗ-ΜΝΣ) </w:t>
      </w:r>
      <w:r w:rsidRPr="005F2D78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shd w:val="clear" w:color="auto" w:fill="FFFFFF"/>
          <w:lang w:bidi="hi-IN"/>
        </w:rPr>
        <w:t xml:space="preserve">  Απόφαση της Οικονομικής Επιτροπής </w:t>
      </w:r>
      <w:r w:rsidRPr="005F2D78">
        <w:rPr>
          <w:rFonts w:asciiTheme="minorHAnsi" w:eastAsia="Arial" w:hAnsiTheme="minorHAnsi" w:cstheme="minorHAnsi"/>
          <w:i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, </w:t>
      </w:r>
      <w:r w:rsidRPr="005F2D78">
        <w:rPr>
          <w:rFonts w:asciiTheme="minorHAnsi" w:eastAsia="Arial" w:hAnsiTheme="minorHAnsi" w:cstheme="minorHAnsi"/>
          <w:color w:val="000000"/>
          <w:sz w:val="22"/>
          <w:szCs w:val="22"/>
        </w:rPr>
        <w:t>με την οποία συντάχθηκε η έκθεση εκτέλεσης του προϋπολογισμού  Α ΄ τριμήνου του έτους 2023 σύμφωνα με τους  πίνακες 1 έως και 3  οι οποίοι αποτελούν αναπόσπαστο μέρος της Απόφασης της Ο.Ε  ,</w:t>
      </w:r>
      <w:r w:rsidRPr="005F2D78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η οποία είχε αποσταλεί εγγράφως και ηλεκτρονικά στα </w:t>
      </w:r>
      <w:r w:rsidRPr="005F2D78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val="en-US" w:bidi="hi-IN"/>
        </w:rPr>
        <w:t>email</w:t>
      </w:r>
      <w:r w:rsidRPr="005F2D78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όλων των δημοτικών συμβούλων</w:t>
      </w:r>
    </w:p>
    <w:p w:rsidR="00933D8D" w:rsidRPr="005F2D78" w:rsidRDefault="00933D8D" w:rsidP="00D65C62">
      <w:pPr>
        <w:pStyle w:val="a8"/>
        <w:widowControl w:val="0"/>
        <w:numPr>
          <w:ilvl w:val="0"/>
          <w:numId w:val="4"/>
        </w:numPr>
        <w:tabs>
          <w:tab w:val="left" w:pos="0"/>
          <w:tab w:val="num" w:pos="644"/>
          <w:tab w:val="center" w:pos="8460"/>
        </w:tabs>
        <w:suppressAutoHyphens/>
        <w:spacing w:before="4" w:after="4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933D8D" w:rsidRDefault="00933D8D" w:rsidP="00D65C62">
      <w:pPr>
        <w:pStyle w:val="a5"/>
        <w:numPr>
          <w:ilvl w:val="0"/>
          <w:numId w:val="4"/>
        </w:numPr>
        <w:spacing w:before="4" w:after="4" w:line="276" w:lineRule="auto"/>
        <w:ind w:left="284"/>
        <w:jc w:val="both"/>
        <w:rPr>
          <w:rFonts w:asciiTheme="minorHAnsi" w:hAnsiTheme="minorHAnsi" w:cstheme="minorHAnsi"/>
          <w:color w:val="000000"/>
          <w:szCs w:val="22"/>
        </w:rPr>
      </w:pPr>
      <w:r w:rsidRPr="005F2D78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5F2D78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5F2D78" w:rsidRPr="005F2D78" w:rsidRDefault="005F2D78" w:rsidP="005F2D78">
      <w:pPr>
        <w:pStyle w:val="a5"/>
        <w:spacing w:before="4" w:after="4" w:line="276" w:lineRule="auto"/>
        <w:ind w:left="-76"/>
        <w:jc w:val="both"/>
        <w:rPr>
          <w:rFonts w:asciiTheme="minorHAnsi" w:hAnsiTheme="minorHAnsi" w:cstheme="minorHAnsi"/>
          <w:color w:val="000000"/>
          <w:szCs w:val="22"/>
        </w:rPr>
      </w:pPr>
    </w:p>
    <w:p w:rsidR="00933D8D" w:rsidRPr="005F2D78" w:rsidRDefault="00933D8D" w:rsidP="00933D8D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5F2D7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ΑΠΟΦΑΣΙΖΕΙ ΚΑΤΑ ΠΛΕΙΟΨΗΦΙΑ</w:t>
      </w:r>
    </w:p>
    <w:p w:rsidR="005F2D78" w:rsidRDefault="00933D8D" w:rsidP="00933D8D">
      <w:pPr>
        <w:spacing w:before="280" w:after="28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2D7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Εγκρίνει την Έκθεση Αποτελεσμάτων εκτέλεσης του προϋπολογισμού </w:t>
      </w:r>
      <w:proofErr w:type="spellStart"/>
      <w:r w:rsidRPr="005F2D78">
        <w:rPr>
          <w:rFonts w:asciiTheme="minorHAnsi" w:hAnsiTheme="minorHAnsi" w:cstheme="minorHAnsi"/>
          <w:bCs/>
          <w:color w:val="000000"/>
          <w:sz w:val="22"/>
          <w:szCs w:val="22"/>
        </w:rPr>
        <w:t>Α΄τριμήνου</w:t>
      </w:r>
      <w:proofErr w:type="spellEnd"/>
      <w:r w:rsidRPr="005F2D7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μέχρι την 31-03-2023 ως ακολούθως:</w:t>
      </w:r>
    </w:p>
    <w:p w:rsidR="005F2D78" w:rsidRDefault="005F2D78" w:rsidP="00933D8D">
      <w:pPr>
        <w:spacing w:before="280" w:after="28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85B59" w:rsidRDefault="00585B59" w:rsidP="009F6D20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:rsidR="00585B59" w:rsidRDefault="00585B59" w:rsidP="00585B59">
      <w:pPr>
        <w:jc w:val="center"/>
        <w:rPr>
          <w:rFonts w:ascii="Calibri" w:hAnsi="Calibri" w:cs="Calibri"/>
          <w:b/>
          <w:bCs/>
        </w:rPr>
        <w:sectPr w:rsidR="00585B59" w:rsidSect="00E95196">
          <w:footerReference w:type="default" r:id="rId8"/>
          <w:pgSz w:w="11907" w:h="16840" w:code="9"/>
          <w:pgMar w:top="1418" w:right="1701" w:bottom="1418" w:left="1701" w:header="720" w:footer="720" w:gutter="0"/>
          <w:cols w:space="720"/>
        </w:sectPr>
      </w:pPr>
    </w:p>
    <w:tbl>
      <w:tblPr>
        <w:tblW w:w="14441" w:type="dxa"/>
        <w:jc w:val="center"/>
        <w:tblCellMar>
          <w:left w:w="0" w:type="dxa"/>
          <w:right w:w="0" w:type="dxa"/>
        </w:tblCellMar>
        <w:tblLook w:val="04A0"/>
      </w:tblPr>
      <w:tblGrid>
        <w:gridCol w:w="432"/>
        <w:gridCol w:w="6342"/>
        <w:gridCol w:w="1502"/>
        <w:gridCol w:w="1587"/>
        <w:gridCol w:w="965"/>
        <w:gridCol w:w="1624"/>
        <w:gridCol w:w="965"/>
        <w:gridCol w:w="1027"/>
      </w:tblGrid>
      <w:tr w:rsidR="00651253" w:rsidTr="00651253">
        <w:trPr>
          <w:trHeight w:val="276"/>
          <w:jc w:val="center"/>
        </w:trPr>
        <w:tc>
          <w:tcPr>
            <w:tcW w:w="14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Default="00296A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4"/>
              </w:rPr>
              <w:lastRenderedPageBreak/>
              <w:tab/>
            </w:r>
            <w:r w:rsidR="00651253">
              <w:rPr>
                <w:rFonts w:ascii="Calibri" w:hAnsi="Calibri" w:cs="Calibri"/>
                <w:b/>
                <w:bCs/>
              </w:rPr>
              <w:t>ΑΠΟΤΕΛΕΣΜΑΤA ΕΚΤΕΛΕΣΗΣ  ΠΡΟΫΠΟΛΟΓΙΣΜΟΥ  ΕΣΟΔΩΝ Β' ΤΡΙΜΗΝΟΥ  2023</w:t>
            </w:r>
          </w:p>
        </w:tc>
      </w:tr>
      <w:tr w:rsidR="00651253" w:rsidTr="00651253">
        <w:trPr>
          <w:trHeight w:val="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Default="006512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Default="006512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Default="006512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Default="0065125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Default="0065125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Default="00651253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ΠΕΡΙΟΔΟΣ 1/1/2023 - 30./6/2023.</w:t>
            </w:r>
          </w:p>
        </w:tc>
      </w:tr>
      <w:tr w:rsidR="00651253" w:rsidTr="00651253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Default="006512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Κ.Α.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Default="006512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ΑΝΑΚΕΦΑΛΑΙΩΣΗ ΕΣΟΔΩΝ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Default="00651253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Προϋπ</w:t>
            </w:r>
            <w:proofErr w:type="spellEnd"/>
            <w:r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σμός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Default="006512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Βεβαιωθέντα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Default="006512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Default="006512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Εισπραχθέντα</w:t>
            </w: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Default="006512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%</w:t>
            </w:r>
          </w:p>
        </w:tc>
      </w:tr>
      <w:tr w:rsidR="00651253" w:rsidTr="00651253">
        <w:trPr>
          <w:trHeight w:val="2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253" w:rsidRDefault="0065125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253" w:rsidRDefault="0065125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BB6B8A" w:rsidRDefault="006512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6B8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BB6B8A" w:rsidRDefault="006512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6B8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BB6B8A" w:rsidRDefault="006512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6B8A">
              <w:rPr>
                <w:rFonts w:ascii="Calibri" w:hAnsi="Calibri" w:cs="Calibri"/>
                <w:sz w:val="18"/>
                <w:szCs w:val="18"/>
              </w:rPr>
              <w:t>2/1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BB6B8A" w:rsidRDefault="006512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6B8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BB6B8A" w:rsidRDefault="006512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6B8A">
              <w:rPr>
                <w:rFonts w:ascii="Calibri" w:hAnsi="Calibri" w:cs="Calibri"/>
                <w:sz w:val="18"/>
                <w:szCs w:val="18"/>
              </w:rPr>
              <w:t>3/1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BB6B8A" w:rsidRDefault="006512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6B8A">
              <w:rPr>
                <w:rFonts w:ascii="Calibri" w:hAnsi="Calibri" w:cs="Calibri"/>
                <w:sz w:val="18"/>
                <w:szCs w:val="18"/>
              </w:rPr>
              <w:t>3/2</w:t>
            </w:r>
          </w:p>
        </w:tc>
      </w:tr>
      <w:tr w:rsidR="00651253" w:rsidTr="00651253">
        <w:trPr>
          <w:trHeight w:val="1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Τακτικά έσοδα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9.010.929,81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3.901.488,42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43,30%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3.805.934,27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42,24%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97,55%</w:t>
            </w:r>
          </w:p>
        </w:tc>
      </w:tr>
      <w:tr w:rsidR="00651253" w:rsidTr="00651253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Πρόσοδοι από ακίνητη περιούσια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365.850,00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136.955,64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37,43%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53.401,49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14,60%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38,99%</w:t>
            </w:r>
          </w:p>
        </w:tc>
      </w:tr>
      <w:tr w:rsidR="00651253" w:rsidTr="00651253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Πρόσοδοι από κινητή περιούσια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76.050,00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622,01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0,82%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622,01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0,82%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51253" w:rsidTr="00651253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Έσοδα από ανταποδοτικά τέλη και δικαιώματα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1.581.500,00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710.749,80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44,94%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710.749,80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44,94%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651253" w:rsidTr="00651253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Έσοδα από λοιπά τέλη - δικαιώματα και παροχή υπηρεσιών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481.130,00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180.155,83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37,44%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180.155,83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37,44%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651253" w:rsidTr="00651253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Φόροι και εισφορές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192.877,00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97.046,47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50,32%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97.046,47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50,32%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651253" w:rsidTr="00651253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Έσοδα από επιχορηγήσεις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6.221.562,81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2.760.869,22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44,38%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2.760.869,22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44,38%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651253" w:rsidTr="00651253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Λοιπά τακτικά έσοδα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91.960,00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15.089,45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16,41%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3.089,45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3,36%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20,47%</w:t>
            </w:r>
          </w:p>
        </w:tc>
      </w:tr>
      <w:tr w:rsidR="00651253" w:rsidTr="00651253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Έκτακτα έσοδα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12.201.265,87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1.611.648,60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13,21%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1.611.196,60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13,21%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99,97%</w:t>
            </w:r>
          </w:p>
        </w:tc>
      </w:tr>
      <w:tr w:rsidR="00651253" w:rsidTr="00651253">
        <w:trPr>
          <w:trHeight w:val="1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Έσοδα από την εκποίηση κινητής και ακίνητης περιούσιας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1.147,84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76,52%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1.147,84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76,52%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51253" w:rsidTr="00651253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Επιχορηγήσεις για κάλυψη λειτουργικών δαπανών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610.042,78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271.758,50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44,55%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271.758,50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44,55%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651253" w:rsidTr="00651253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Επιχορηγήσεις για επενδυτικές δαπάνες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11.406.273,09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1.283.923,52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11,26%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1.283.923,52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11,26%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651253" w:rsidTr="00651253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Δωρεές - κληρονομιές – κληροδοσίες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51253" w:rsidTr="00651253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Προσαυξήσεις - πρόστιμα – παράβολα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127.750,00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53.848,08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42,15%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53.848,08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42,15%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651253" w:rsidTr="00651253">
        <w:trPr>
          <w:trHeight w:val="16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Λοιπά έκτακτα έσοδα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40.700,00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970,66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2,38%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518,66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1,27%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53,43%</w:t>
            </w:r>
          </w:p>
        </w:tc>
      </w:tr>
      <w:tr w:rsidR="00651253" w:rsidTr="00651253">
        <w:trPr>
          <w:trHeight w:val="2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Έσοδα παρελθόντων οικονομικών ετών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799.000,00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695.295,84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87,02%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695.295,84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87,02%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100,00%</w:t>
            </w:r>
          </w:p>
        </w:tc>
      </w:tr>
      <w:tr w:rsidR="00651253" w:rsidTr="00651253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Τακτικά έσοδα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778.000,00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694.715,84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89,30%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694.715,84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89,30%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651253" w:rsidTr="000B4FE7">
        <w:trPr>
          <w:trHeight w:val="13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Έκτακτα έσοδα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2,76%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2,76%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651253" w:rsidTr="0065125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Εισπράξεις από δάνεια και απαιτήσεις από Π.Ο.Ε.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8.308.347,77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5.096.708,88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61,34%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669.443,96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8,06%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13,13%</w:t>
            </w:r>
          </w:p>
        </w:tc>
      </w:tr>
      <w:tr w:rsidR="00651253" w:rsidTr="00651253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Εισπράξεις από δάνεια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3.469.943,71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260.600,54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7,51%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260.600,54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7,51%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51253" w:rsidTr="00651253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Εισπρακτέα υπόλοιπα προηγούμενων οικονομικών ετών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4.838.404,06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4.836.108,34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99,95%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408.843,42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8,45%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8,45%</w:t>
            </w:r>
          </w:p>
        </w:tc>
      </w:tr>
      <w:tr w:rsidR="00651253" w:rsidTr="00651253">
        <w:trPr>
          <w:trHeight w:val="25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Εισπράξεις υπέρ Δημοσίου και τρίτων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3.655.505,00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1.481.738,61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40,53%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1.478.793,54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40,45%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99,80%</w:t>
            </w:r>
          </w:p>
        </w:tc>
      </w:tr>
      <w:tr w:rsidR="00651253" w:rsidTr="00651253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Εισπράξεις υπέρ του δημόσιου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2.946.400,00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1.172.669,61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39,80%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1.169.724,54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39,70%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39,70%</w:t>
            </w:r>
          </w:p>
        </w:tc>
      </w:tr>
      <w:tr w:rsidR="00651253" w:rsidTr="00651253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Επιστροφές χρημάτων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176.000,00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74.919,00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42,57%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74.919,00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42,57%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42,57%</w:t>
            </w:r>
          </w:p>
        </w:tc>
      </w:tr>
      <w:tr w:rsidR="00651253" w:rsidTr="00651253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B4FE7">
              <w:rPr>
                <w:rFonts w:ascii="Calibri" w:hAnsi="Calibri" w:cs="Calibri"/>
                <w:sz w:val="18"/>
                <w:szCs w:val="18"/>
              </w:rPr>
              <w:t>Εσοδα</w:t>
            </w:r>
            <w:proofErr w:type="spellEnd"/>
            <w:r w:rsidRPr="000B4FE7">
              <w:rPr>
                <w:rFonts w:ascii="Calibri" w:hAnsi="Calibri" w:cs="Calibri"/>
                <w:sz w:val="18"/>
                <w:szCs w:val="18"/>
              </w:rPr>
              <w:t xml:space="preserve"> προς απόδοση σε τρίτους (Φυσικά ή Νομικά Πρόσωπα)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533.105,00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234.150,00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43,92%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234.150,00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43,92%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43,92%</w:t>
            </w:r>
          </w:p>
        </w:tc>
      </w:tr>
      <w:tr w:rsidR="00651253" w:rsidTr="00651253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Χρηματικό υπόλοιπο προηγούμενου Έτους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5.927.064,09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5.927.064,09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5.927.064,09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</w:tr>
      <w:tr w:rsidR="00651253" w:rsidTr="00651253">
        <w:trPr>
          <w:trHeight w:val="2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Σύνολα  εσόδων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39.902.112,54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18.713.944,44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46,90%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14.187.728,30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35,56%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253" w:rsidRPr="000B4FE7" w:rsidRDefault="0065125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75,81%</w:t>
            </w:r>
          </w:p>
        </w:tc>
      </w:tr>
    </w:tbl>
    <w:p w:rsidR="000B4FE7" w:rsidRDefault="000B4FE7" w:rsidP="00651253">
      <w:pPr>
        <w:tabs>
          <w:tab w:val="center" w:pos="7002"/>
        </w:tabs>
        <w:rPr>
          <w:rFonts w:ascii="Calibri" w:hAnsi="Calibri" w:cs="Calibri"/>
          <w:sz w:val="24"/>
        </w:rPr>
      </w:pPr>
    </w:p>
    <w:p w:rsidR="000B4FE7" w:rsidRDefault="000B4FE7" w:rsidP="000B4FE7">
      <w:pPr>
        <w:tabs>
          <w:tab w:val="left" w:pos="766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</w:p>
    <w:tbl>
      <w:tblPr>
        <w:tblW w:w="14620" w:type="dxa"/>
        <w:jc w:val="center"/>
        <w:tblCellMar>
          <w:left w:w="0" w:type="dxa"/>
          <w:right w:w="0" w:type="dxa"/>
        </w:tblCellMar>
        <w:tblLook w:val="04A0"/>
      </w:tblPr>
      <w:tblGrid>
        <w:gridCol w:w="580"/>
        <w:gridCol w:w="3540"/>
        <w:gridCol w:w="1480"/>
        <w:gridCol w:w="1460"/>
        <w:gridCol w:w="1000"/>
        <w:gridCol w:w="1320"/>
        <w:gridCol w:w="880"/>
        <w:gridCol w:w="1320"/>
        <w:gridCol w:w="1280"/>
        <w:gridCol w:w="840"/>
        <w:gridCol w:w="920"/>
      </w:tblGrid>
      <w:tr w:rsidR="000B4FE7" w:rsidTr="000B4FE7">
        <w:trPr>
          <w:trHeight w:val="276"/>
          <w:jc w:val="center"/>
        </w:trPr>
        <w:tc>
          <w:tcPr>
            <w:tcW w:w="14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ΑΠΟΤΕΛΕΣΜΑΤA ΕΚΤΕΛΕΣΗΣ  ΠΡΟΫΠΟΛΟΓΙΣΜΟΥ  ΔΑΠΑΝΩΝ Β' ΤΡΙΜΗΝΟΥ 2023</w:t>
            </w:r>
          </w:p>
        </w:tc>
      </w:tr>
      <w:tr w:rsidR="000B4FE7" w:rsidTr="000B4FE7">
        <w:trPr>
          <w:trHeight w:val="1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ΠΕΡΙΟΔΟΣ 1/1/2023-  30./6/2023</w:t>
            </w:r>
          </w:p>
        </w:tc>
      </w:tr>
      <w:tr w:rsidR="000B4FE7" w:rsidTr="000B4FE7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Κ.Α.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ΑΝΑΚΕΦΑΛΑΙΩΣΗ ΕΞΟΔΩΝ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Προϋπ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σμός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Δεσμευθέντα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Τιμολογηθέντα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Ενταλθέντα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Πληρωθέντα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</w:tr>
      <w:tr w:rsidR="000B4FE7" w:rsidTr="000B4FE7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2/1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3/1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5/3</w:t>
            </w:r>
          </w:p>
        </w:tc>
      </w:tr>
      <w:tr w:rsidR="000B4FE7" w:rsidTr="000B4FE7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Έξοδα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13.208.938,99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11.403.815,62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86,33%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4.725.435,89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35,77%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4.388.425,48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4.330.381,98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32,78%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91,64%</w:t>
            </w:r>
          </w:p>
        </w:tc>
      </w:tr>
      <w:tr w:rsidR="000B4FE7" w:rsidTr="000B4FE7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Αμοιβές και έξοδα προσωπικού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6.333.874,47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6.074.176,94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2.881.629,74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2.686.540,33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2.686.540,33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93,23%</w:t>
            </w:r>
          </w:p>
        </w:tc>
      </w:tr>
      <w:tr w:rsidR="000B4FE7" w:rsidTr="000B4FE7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Αμοιβές αιρετών και τρίτων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1.053.366,80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783.588,45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74,39%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206.783,66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192.151,66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191.903,66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92,80%</w:t>
            </w:r>
          </w:p>
        </w:tc>
      </w:tr>
      <w:tr w:rsidR="000B4FE7" w:rsidTr="000B4FE7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Παροχές τρίτων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2.799.313,72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2.463.982,83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815.088,40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786.799,23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756.595,70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92,82%</w:t>
            </w:r>
          </w:p>
        </w:tc>
      </w:tr>
      <w:tr w:rsidR="000B4FE7" w:rsidTr="000B4FE7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Φόροι – τέλη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7.095,28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1.381,13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1.381,13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1.381,13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B4FE7" w:rsidTr="000B4FE7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Λοιπά Γενικά έξοδα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565.264,79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361.644,19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63,98%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176.868,79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119.407,71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110.684,24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19,58%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62,58%</w:t>
            </w:r>
          </w:p>
        </w:tc>
      </w:tr>
      <w:tr w:rsidR="000B4FE7" w:rsidTr="000B4FE7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Πληρωμές για την εξυπηρέτηση δημοσίας πίστεως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109.491,44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22.036,43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5.712,30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5.712,30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5.712,30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0B4FE7" w:rsidTr="000B4FE7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Δαπάνες προμήθειας αναλωσίμων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934.930,64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746.545,60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79,85%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197.435,39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159.396,64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140.528,14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15,03%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71,18%</w:t>
            </w:r>
          </w:p>
        </w:tc>
      </w:tr>
      <w:tr w:rsidR="000B4FE7" w:rsidTr="000B4FE7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Πληρωμές - Μεταβιβάσεις σε τρίτους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1.321.197,13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943.745,90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440.536,48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437.036,48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437.036,48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99,21%</w:t>
            </w:r>
          </w:p>
        </w:tc>
      </w:tr>
      <w:tr w:rsidR="000B4FE7" w:rsidTr="000B4FE7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Λοιπά Έξοδα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B4FE7" w:rsidTr="000B4FE7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Επενδύσεις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18.505.126,19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14.883.977,54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80,43%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2.255.531,16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12,19%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2.053.021,10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1.963.781,14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10,61%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87,07%</w:t>
            </w:r>
          </w:p>
        </w:tc>
      </w:tr>
      <w:tr w:rsidR="000B4FE7" w:rsidTr="000B4FE7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Αγορές κτιρίων, τεχνικών έργων και προμήθειες παγίων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4.268.062,69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2.413.919,73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56,56%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56.426,06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56.426,06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56.426,06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B4FE7" w:rsidTr="000B4FE7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Έργα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13.749.909,58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11.982.903,89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87,15%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2.064.242,66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15,01%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1.969.513,19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1.880.273,23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91,09%</w:t>
            </w:r>
          </w:p>
        </w:tc>
      </w:tr>
      <w:tr w:rsidR="000B4FE7" w:rsidTr="000B4FE7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Μελέτες, έρευνες, πειραματικές εργασίες κλπ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487.153,92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487.153,92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134.862,44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27.081,85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27.081,85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B4FE7" w:rsidTr="000B4FE7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Τίτλοι πάγιας επένδυσης (συμμετοχές σε επιχειρήσεις)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B4FE7" w:rsidTr="000B4FE7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Πληρωμές Π.Ο.Ε., αποδόσεις και προβλέψεις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7.793.884,63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3.989.277,92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51,18%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2.264.354,31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29,05%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2.278.533,14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2.266.007,60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29,07%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100,07%</w:t>
            </w:r>
          </w:p>
        </w:tc>
      </w:tr>
      <w:tr w:rsidR="000B4FE7" w:rsidTr="000B4FE7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Πληρωμές Π.Ο.Ε.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1.052.946,51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1.003.689,36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95,32%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933.936,05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88,70%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948.114,88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935.589,34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88,85%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100,18%</w:t>
            </w:r>
          </w:p>
        </w:tc>
      </w:tr>
      <w:tr w:rsidR="000B4FE7" w:rsidTr="000B4FE7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Αποδόσεις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3.008.148,03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2.985.588,56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1.330.418,26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1.330.418,26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1.330.418,26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0B4FE7" w:rsidTr="000B4FE7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Επιχορηγούμενες πληρωμές Π.Ο.Ε.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B4FE7" w:rsidTr="000B4FE7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Προβλέψεις μη είσπραξης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3.732.790,09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B4FE7" w:rsidTr="000B4FE7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Αποθεματικό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394.162,73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B4FE7" w:rsidTr="000B4FE7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Σύνολα δαπανών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39.902.112,54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30.277.071,08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75,88%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9.245.321,36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23,17%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8.719.979,72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8.560.170,72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21,45%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FE7" w:rsidRDefault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92,59%</w:t>
            </w:r>
          </w:p>
        </w:tc>
      </w:tr>
    </w:tbl>
    <w:p w:rsidR="000B4FE7" w:rsidRDefault="000B4FE7" w:rsidP="000B4FE7">
      <w:pPr>
        <w:tabs>
          <w:tab w:val="left" w:pos="7668"/>
        </w:tabs>
        <w:rPr>
          <w:rFonts w:ascii="Calibri" w:hAnsi="Calibri" w:cs="Calibri"/>
          <w:sz w:val="24"/>
        </w:rPr>
      </w:pPr>
    </w:p>
    <w:p w:rsidR="00296ABF" w:rsidRDefault="000B4FE7" w:rsidP="000B4FE7">
      <w:pPr>
        <w:tabs>
          <w:tab w:val="left" w:pos="766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</w:p>
    <w:p w:rsidR="000B4FE7" w:rsidRDefault="000B4FE7" w:rsidP="000B4FE7">
      <w:pPr>
        <w:tabs>
          <w:tab w:val="left" w:pos="7668"/>
        </w:tabs>
        <w:rPr>
          <w:rFonts w:ascii="Calibri" w:hAnsi="Calibri" w:cs="Calibri"/>
          <w:sz w:val="24"/>
        </w:rPr>
      </w:pPr>
    </w:p>
    <w:p w:rsidR="000B4FE7" w:rsidRDefault="000B4FE7" w:rsidP="000B4FE7">
      <w:pPr>
        <w:tabs>
          <w:tab w:val="left" w:pos="7668"/>
        </w:tabs>
        <w:rPr>
          <w:rFonts w:ascii="Calibri" w:hAnsi="Calibri" w:cs="Calibri"/>
          <w:sz w:val="24"/>
        </w:rPr>
      </w:pPr>
    </w:p>
    <w:tbl>
      <w:tblPr>
        <w:tblW w:w="13641" w:type="dxa"/>
        <w:jc w:val="center"/>
        <w:tblLook w:val="04A0"/>
      </w:tblPr>
      <w:tblGrid>
        <w:gridCol w:w="391"/>
        <w:gridCol w:w="5946"/>
        <w:gridCol w:w="2205"/>
        <w:gridCol w:w="1894"/>
        <w:gridCol w:w="1657"/>
        <w:gridCol w:w="1548"/>
      </w:tblGrid>
      <w:tr w:rsidR="000B4FE7" w:rsidRPr="000B4FE7" w:rsidTr="000B4FE7">
        <w:trPr>
          <w:trHeight w:val="285"/>
          <w:jc w:val="center"/>
        </w:trPr>
        <w:tc>
          <w:tcPr>
            <w:tcW w:w="13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FE7" w:rsidRPr="000B4FE7" w:rsidRDefault="000B4FE7" w:rsidP="000B4F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ΣΤΟΙΧΕΙΑ  ΙΣΟΛΟΓΙΣΜΟΥ  Β' ΤΡΙΜΗΝΟΥ 2023</w:t>
            </w:r>
          </w:p>
        </w:tc>
      </w:tr>
      <w:tr w:rsidR="000B4FE7" w:rsidRPr="000B4FE7" w:rsidTr="000B4FE7">
        <w:trPr>
          <w:trHeight w:val="678"/>
          <w:jc w:val="center"/>
        </w:trPr>
        <w:tc>
          <w:tcPr>
            <w:tcW w:w="63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0B4FE7" w:rsidRPr="000B4FE7" w:rsidRDefault="000B4FE7" w:rsidP="000B4F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4FE7" w:rsidRPr="000B4FE7" w:rsidRDefault="000B4FE7" w:rsidP="000B4F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τέλος Προηγούμενου έτους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4FE7" w:rsidRPr="000B4FE7" w:rsidRDefault="000B4FE7" w:rsidP="000B4F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Προηγούμενο τρίμηνο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4FE7" w:rsidRPr="000B4FE7" w:rsidRDefault="000B4FE7" w:rsidP="000B4F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Β΄ Τρίμηνο 2023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B4FE7" w:rsidRPr="000B4FE7" w:rsidRDefault="000B4FE7" w:rsidP="000B4F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Μεταβολή %</w:t>
            </w:r>
          </w:p>
        </w:tc>
      </w:tr>
      <w:tr w:rsidR="000B4FE7" w:rsidRPr="000B4FE7" w:rsidTr="000B4FE7">
        <w:trPr>
          <w:trHeight w:val="345"/>
          <w:jc w:val="center"/>
        </w:trPr>
        <w:tc>
          <w:tcPr>
            <w:tcW w:w="63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0B4FE7" w:rsidRPr="000B4FE7" w:rsidRDefault="000B4FE7" w:rsidP="000B4F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ΣΤΟΙΧΕΙΑ ΕΝΕΡΓΗΤΙΚΟΥ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4FE7" w:rsidRPr="000B4FE7" w:rsidRDefault="000B4FE7" w:rsidP="000B4FE7">
            <w:pPr>
              <w:jc w:val="center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4FE7" w:rsidRPr="000B4FE7" w:rsidRDefault="000B4FE7" w:rsidP="000B4FE7">
            <w:pPr>
              <w:jc w:val="center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4FE7" w:rsidRPr="000B4FE7" w:rsidRDefault="000B4FE7" w:rsidP="000B4FE7">
            <w:pPr>
              <w:jc w:val="center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B4FE7" w:rsidRPr="000B4FE7" w:rsidRDefault="000B4FE7" w:rsidP="000B4FE7">
            <w:pPr>
              <w:jc w:val="center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3/2</w:t>
            </w:r>
          </w:p>
        </w:tc>
      </w:tr>
      <w:tr w:rsidR="000B4FE7" w:rsidRPr="000B4FE7" w:rsidTr="000B4FE7">
        <w:trPr>
          <w:trHeight w:val="285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4FE7" w:rsidRPr="000B4FE7" w:rsidRDefault="000B4FE7" w:rsidP="000B4FE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Α.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4FE7" w:rsidRPr="000B4FE7" w:rsidRDefault="000B4FE7" w:rsidP="000B4FE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 xml:space="preserve">ΑΠΑΙΤΗΣΕΙΣ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4.847.776,06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4.707.217,62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4.573.359,37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-2,84%</w:t>
            </w:r>
          </w:p>
        </w:tc>
      </w:tr>
      <w:tr w:rsidR="000B4FE7" w:rsidRPr="000B4FE7" w:rsidTr="000B4FE7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both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1.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FE7" w:rsidRPr="000B4FE7" w:rsidRDefault="000B4FE7" w:rsidP="000B4FE7">
            <w:pPr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 xml:space="preserve">Απαιτήσεις από φόρους, τέλη κλπ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4.838.364,06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4.679.093,43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4.526.176,14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-3,27%</w:t>
            </w:r>
          </w:p>
        </w:tc>
      </w:tr>
      <w:tr w:rsidR="000B4FE7" w:rsidRPr="000B4FE7" w:rsidTr="000B4FE7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both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2.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FE7" w:rsidRPr="000B4FE7" w:rsidRDefault="000B4FE7" w:rsidP="000B4FE7">
            <w:pPr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 xml:space="preserve">Απαιτήσεις από Ελληνικό Δημόσιο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0B4FE7" w:rsidRPr="000B4FE7" w:rsidTr="000B4FE7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both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3.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FE7" w:rsidRPr="000B4FE7" w:rsidRDefault="000B4FE7" w:rsidP="000B4FE7">
            <w:pPr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 xml:space="preserve">Λοιπές απαιτήσεις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9.372,00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28.084,19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47.143,23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67,86%</w:t>
            </w:r>
          </w:p>
        </w:tc>
      </w:tr>
      <w:tr w:rsidR="000B4FE7" w:rsidRPr="000B4FE7" w:rsidTr="000B4FE7">
        <w:trPr>
          <w:trHeight w:val="285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4FE7" w:rsidRPr="000B4FE7" w:rsidRDefault="000B4FE7" w:rsidP="000B4FE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Β.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4FE7" w:rsidRPr="000B4FE7" w:rsidRDefault="000B4FE7" w:rsidP="000B4FE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ΔΙΑΘΕΣΙΜΑ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5.927.064,09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6.727.222,98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5.627.557,58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-16,35%</w:t>
            </w:r>
          </w:p>
        </w:tc>
      </w:tr>
      <w:tr w:rsidR="000B4FE7" w:rsidRPr="000B4FE7" w:rsidTr="000B4FE7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both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1.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FE7" w:rsidRPr="000B4FE7" w:rsidRDefault="000B4FE7" w:rsidP="000B4FE7">
            <w:pPr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 xml:space="preserve">Ταμείο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957,39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957,39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957,39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0B4FE7" w:rsidRPr="000B4FE7" w:rsidTr="000B4FE7">
        <w:trPr>
          <w:trHeight w:val="288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both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2.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FE7" w:rsidRPr="000B4FE7" w:rsidRDefault="000B4FE7" w:rsidP="000B4FE7">
            <w:pPr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Καταθέσεις όψεως και προθεσμίας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5.926.106,70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6.726.265,59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5.626.600,19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-16,35%</w:t>
            </w:r>
          </w:p>
        </w:tc>
      </w:tr>
      <w:tr w:rsidR="000B4FE7" w:rsidRPr="000B4FE7" w:rsidTr="000B4FE7">
        <w:trPr>
          <w:trHeight w:val="315"/>
          <w:jc w:val="center"/>
        </w:trPr>
        <w:tc>
          <w:tcPr>
            <w:tcW w:w="63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0B4FE7" w:rsidRPr="000B4FE7" w:rsidRDefault="000B4FE7" w:rsidP="000B4F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ΣΤΟΙΧΕΙΑ ΠΑΘΗΤΙΚΟΥ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4FE7" w:rsidRPr="000B4FE7" w:rsidRDefault="000B4FE7" w:rsidP="000B4FE7">
            <w:pPr>
              <w:jc w:val="center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1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4FE7" w:rsidRPr="000B4FE7" w:rsidRDefault="000B4FE7" w:rsidP="000B4FE7">
            <w:pPr>
              <w:jc w:val="center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2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4FE7" w:rsidRPr="000B4FE7" w:rsidRDefault="000B4FE7" w:rsidP="000B4FE7">
            <w:pPr>
              <w:jc w:val="center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3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B4FE7" w:rsidRPr="000B4FE7" w:rsidRDefault="000B4FE7" w:rsidP="000B4F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3/2</w:t>
            </w:r>
          </w:p>
        </w:tc>
      </w:tr>
      <w:tr w:rsidR="000B4FE7" w:rsidRPr="000B4FE7" w:rsidTr="000B4FE7">
        <w:trPr>
          <w:trHeight w:val="382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4FE7" w:rsidRPr="000B4FE7" w:rsidRDefault="000B4FE7" w:rsidP="000B4FE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Α.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4FE7" w:rsidRPr="000B4FE7" w:rsidRDefault="000B4FE7" w:rsidP="000B4FE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ΥΠΟΧΡΕΩΣΕΙΣ ΑΠΟ ΔΑΝΕΙΑ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4.938.411,18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5.165.576,47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5.186.304,92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0,40%</w:t>
            </w:r>
          </w:p>
        </w:tc>
      </w:tr>
      <w:tr w:rsidR="000B4FE7" w:rsidRPr="000B4FE7" w:rsidTr="000B4FE7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both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1.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FE7" w:rsidRPr="000B4FE7" w:rsidRDefault="000B4FE7" w:rsidP="000B4FE7">
            <w:pPr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Μακροπρόθεσμες υποχρεώσεις σε τράπεζες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4.728.458,77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4.961.977,46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4.989.059,31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0,55%</w:t>
            </w:r>
          </w:p>
        </w:tc>
      </w:tr>
      <w:tr w:rsidR="000B4FE7" w:rsidRPr="000B4FE7" w:rsidTr="000B4FE7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both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2.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FE7" w:rsidRPr="000B4FE7" w:rsidRDefault="000B4FE7" w:rsidP="000B4FE7">
            <w:pPr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Βραχυπρόθεσμες υποχρεώσεις σε τράπεζες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209.952,41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203.599,01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197.245,61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-3,12%</w:t>
            </w:r>
          </w:p>
        </w:tc>
      </w:tr>
      <w:tr w:rsidR="000B4FE7" w:rsidRPr="000B4FE7" w:rsidTr="000B4FE7">
        <w:trPr>
          <w:trHeight w:val="285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4FE7" w:rsidRPr="000B4FE7" w:rsidRDefault="000B4FE7" w:rsidP="000B4FE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 xml:space="preserve">Β. 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4FE7" w:rsidRPr="000B4FE7" w:rsidRDefault="000B4FE7" w:rsidP="000B4FE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ΒΡΑΧΥΠΡΟΘΕΣΜΕΣ ΥΠΟΧΡΕΩΣΕΙΣ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1.304.430,32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1.440.776,21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616.058,44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-57,24%</w:t>
            </w:r>
          </w:p>
        </w:tc>
      </w:tr>
      <w:tr w:rsidR="000B4FE7" w:rsidRPr="000B4FE7" w:rsidTr="000B4FE7">
        <w:trPr>
          <w:trHeight w:val="300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both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1.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FE7" w:rsidRPr="000B4FE7" w:rsidRDefault="000B4FE7" w:rsidP="000B4FE7">
            <w:pPr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 xml:space="preserve">Προμηθευτές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1.142.368,71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1.189.181,50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431.185,18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-63,74%</w:t>
            </w:r>
          </w:p>
        </w:tc>
      </w:tr>
      <w:tr w:rsidR="000B4FE7" w:rsidRPr="000B4FE7" w:rsidTr="000B4FE7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both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2.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FE7" w:rsidRPr="000B4FE7" w:rsidRDefault="000B4FE7" w:rsidP="000B4FE7">
            <w:pPr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 xml:space="preserve">Υποχρεώσεις από φόρους τέλη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59.285,45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42.300,29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45.032,41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6,46%</w:t>
            </w:r>
          </w:p>
        </w:tc>
      </w:tr>
      <w:tr w:rsidR="000B4FE7" w:rsidRPr="000B4FE7" w:rsidTr="000B4FE7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both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3.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FE7" w:rsidRPr="000B4FE7" w:rsidRDefault="000B4FE7" w:rsidP="000B4FE7">
            <w:pPr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 xml:space="preserve">Ασφαλιστικοί οργανισμοί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71.995,43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46.663,30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-2.541,82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-105,45%</w:t>
            </w:r>
          </w:p>
        </w:tc>
      </w:tr>
      <w:tr w:rsidR="000B4FE7" w:rsidRPr="000B4FE7" w:rsidTr="000B4FE7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both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4.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FE7" w:rsidRPr="000B4FE7" w:rsidRDefault="000B4FE7" w:rsidP="000B4FE7">
            <w:pPr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 xml:space="preserve">Λοιπές βραχυπρόθεσμες υποχρεώσεις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30.780,73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162.631,12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142.382,67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-12,45%</w:t>
            </w:r>
          </w:p>
        </w:tc>
      </w:tr>
      <w:tr w:rsidR="000B4FE7" w:rsidRPr="000B4FE7" w:rsidTr="000B4FE7">
        <w:trPr>
          <w:trHeight w:val="458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4FE7" w:rsidRPr="000B4FE7" w:rsidRDefault="000B4FE7" w:rsidP="000B4FE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Γ.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4FE7" w:rsidRPr="000B4FE7" w:rsidRDefault="000B4FE7" w:rsidP="000B4FE7">
            <w:pPr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ΜΕΤΑΒΑΤΙΚΟΙ ΛΟΓΑΡΙΑΣΜΟΙ ΠΑΘΗΤΙΚΟΥ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B4FE7" w:rsidRPr="000B4FE7" w:rsidRDefault="000B4FE7" w:rsidP="000B4FE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 </w:t>
            </w:r>
          </w:p>
        </w:tc>
      </w:tr>
    </w:tbl>
    <w:p w:rsidR="000B4FE7" w:rsidRPr="000B4FE7" w:rsidRDefault="000B4FE7" w:rsidP="000B4FE7">
      <w:pPr>
        <w:tabs>
          <w:tab w:val="left" w:pos="7668"/>
        </w:tabs>
        <w:rPr>
          <w:rFonts w:ascii="Calibri" w:hAnsi="Calibri" w:cs="Calibri"/>
          <w:sz w:val="24"/>
        </w:rPr>
        <w:sectPr w:rsidR="000B4FE7" w:rsidRPr="000B4FE7" w:rsidSect="000B4FE7">
          <w:pgSz w:w="16840" w:h="11907" w:orient="landscape" w:code="9"/>
          <w:pgMar w:top="1361" w:right="1418" w:bottom="1304" w:left="1418" w:header="720" w:footer="720" w:gutter="0"/>
          <w:cols w:space="720"/>
        </w:sectPr>
      </w:pPr>
    </w:p>
    <w:p w:rsidR="002D447B" w:rsidRDefault="002D447B" w:rsidP="005F2D78">
      <w:pPr>
        <w:pStyle w:val="a5"/>
        <w:spacing w:line="276" w:lineRule="auto"/>
        <w:rPr>
          <w:rStyle w:val="af3"/>
          <w:rFonts w:asciiTheme="minorHAnsi" w:eastAsia="SimSun" w:hAnsiTheme="minorHAnsi" w:cstheme="minorHAnsi"/>
          <w:iCs/>
          <w:kern w:val="2"/>
          <w:szCs w:val="22"/>
        </w:rPr>
      </w:pPr>
    </w:p>
    <w:p w:rsidR="002D447B" w:rsidRPr="005F2D78" w:rsidRDefault="002D447B" w:rsidP="002D447B">
      <w:pPr>
        <w:spacing w:before="120" w:after="120" w:line="360" w:lineRule="auto"/>
        <w:ind w:right="2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2D78">
        <w:rPr>
          <w:rFonts w:asciiTheme="minorHAnsi" w:eastAsia="Bookman Old Style" w:hAnsiTheme="minorHAnsi" w:cstheme="minorHAnsi"/>
          <w:sz w:val="22"/>
          <w:szCs w:val="22"/>
        </w:rPr>
        <w:t xml:space="preserve">Κατά  ψήφισαν οι δημοτικοί σύμβουλοι </w:t>
      </w:r>
      <w:proofErr w:type="spellStart"/>
      <w:r w:rsidRPr="005F2D78">
        <w:rPr>
          <w:rFonts w:asciiTheme="minorHAnsi" w:eastAsia="Bookman Old Style" w:hAnsiTheme="minorHAnsi" w:cstheme="minorHAnsi"/>
          <w:sz w:val="22"/>
          <w:szCs w:val="22"/>
        </w:rPr>
        <w:t>κ.κ</w:t>
      </w:r>
      <w:proofErr w:type="spellEnd"/>
      <w:r w:rsidRPr="005F2D78">
        <w:rPr>
          <w:rFonts w:asciiTheme="minorHAnsi" w:eastAsia="Bookman Old Style" w:hAnsiTheme="minorHAnsi" w:cstheme="minorHAnsi"/>
          <w:sz w:val="22"/>
          <w:szCs w:val="22"/>
        </w:rPr>
        <w:t xml:space="preserve">,  </w:t>
      </w:r>
      <w:r w:rsidRPr="005F2D78">
        <w:rPr>
          <w:rFonts w:asciiTheme="minorHAnsi" w:eastAsia="Arial" w:hAnsiTheme="minorHAnsi" w:cstheme="minorHAnsi"/>
          <w:sz w:val="22"/>
          <w:szCs w:val="22"/>
        </w:rPr>
        <w:t xml:space="preserve"> 1) </w:t>
      </w:r>
      <w:proofErr w:type="spellStart"/>
      <w:r w:rsidRPr="005F2D78">
        <w:rPr>
          <w:rFonts w:asciiTheme="minorHAnsi" w:eastAsia="Arial" w:hAnsiTheme="minorHAnsi" w:cstheme="minorHAnsi"/>
          <w:sz w:val="22"/>
          <w:szCs w:val="22"/>
        </w:rPr>
        <w:t>Γερονικολού</w:t>
      </w:r>
      <w:proofErr w:type="spellEnd"/>
      <w:r w:rsidRPr="005F2D78">
        <w:rPr>
          <w:rFonts w:asciiTheme="minorHAnsi" w:eastAsia="Arial" w:hAnsiTheme="minorHAnsi" w:cstheme="minorHAnsi"/>
          <w:sz w:val="22"/>
          <w:szCs w:val="22"/>
        </w:rPr>
        <w:t xml:space="preserve"> Λαμπρινή,2) </w:t>
      </w:r>
      <w:proofErr w:type="spellStart"/>
      <w:r w:rsidRPr="005F2D78">
        <w:rPr>
          <w:rFonts w:asciiTheme="minorHAnsi" w:eastAsia="Arial" w:hAnsiTheme="minorHAnsi" w:cstheme="minorHAnsi"/>
          <w:sz w:val="22"/>
          <w:szCs w:val="22"/>
        </w:rPr>
        <w:t>Αρκουμάνης</w:t>
      </w:r>
      <w:proofErr w:type="spellEnd"/>
      <w:r w:rsidRPr="005F2D78">
        <w:rPr>
          <w:rFonts w:asciiTheme="minorHAnsi" w:eastAsia="Arial" w:hAnsiTheme="minorHAnsi" w:cstheme="minorHAnsi"/>
          <w:sz w:val="22"/>
          <w:szCs w:val="22"/>
        </w:rPr>
        <w:t xml:space="preserve"> Πέτρος 3) </w:t>
      </w:r>
      <w:proofErr w:type="spellStart"/>
      <w:r w:rsidRPr="005F2D78">
        <w:rPr>
          <w:rFonts w:asciiTheme="minorHAnsi" w:eastAsia="Arial" w:hAnsiTheme="minorHAnsi" w:cstheme="minorHAnsi"/>
          <w:sz w:val="22"/>
          <w:szCs w:val="22"/>
        </w:rPr>
        <w:t>Τσιφής</w:t>
      </w:r>
      <w:proofErr w:type="spellEnd"/>
      <w:r w:rsidRPr="005F2D78">
        <w:rPr>
          <w:rFonts w:asciiTheme="minorHAnsi" w:eastAsia="Arial" w:hAnsiTheme="minorHAnsi" w:cstheme="minorHAnsi"/>
          <w:sz w:val="22"/>
          <w:szCs w:val="22"/>
        </w:rPr>
        <w:t xml:space="preserve"> Δημήτριος .</w:t>
      </w:r>
    </w:p>
    <w:p w:rsidR="002D447B" w:rsidRDefault="002D447B" w:rsidP="005F2D78">
      <w:pPr>
        <w:pStyle w:val="a5"/>
        <w:spacing w:line="276" w:lineRule="auto"/>
        <w:rPr>
          <w:rStyle w:val="af3"/>
          <w:rFonts w:asciiTheme="minorHAnsi" w:eastAsia="SimSun" w:hAnsiTheme="minorHAnsi" w:cstheme="minorHAnsi"/>
          <w:iCs/>
          <w:kern w:val="2"/>
          <w:szCs w:val="22"/>
        </w:rPr>
      </w:pPr>
    </w:p>
    <w:p w:rsidR="005F2D78" w:rsidRPr="0003189E" w:rsidRDefault="005F2D78" w:rsidP="005F2D78">
      <w:pPr>
        <w:pStyle w:val="a5"/>
        <w:spacing w:line="276" w:lineRule="auto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  <w:szCs w:val="22"/>
        </w:rPr>
      </w:pPr>
      <w:r w:rsidRPr="0003189E">
        <w:rPr>
          <w:rStyle w:val="af3"/>
          <w:rFonts w:asciiTheme="minorHAnsi" w:eastAsia="SimSun" w:hAnsiTheme="minorHAnsi" w:cstheme="minorHAnsi"/>
          <w:iCs/>
          <w:kern w:val="2"/>
          <w:szCs w:val="2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5F2D78" w:rsidRPr="0003189E" w:rsidRDefault="005F2D78" w:rsidP="005F2D78">
      <w:pPr>
        <w:pStyle w:val="a8"/>
        <w:ind w:left="142" w:hanging="14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F2D78" w:rsidRDefault="005F2D78" w:rsidP="005F2D78">
      <w:pPr>
        <w:pStyle w:val="a5"/>
        <w:suppressAutoHyphens/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  <w:r w:rsidRPr="0003189E">
        <w:rPr>
          <w:rFonts w:asciiTheme="minorHAnsi" w:eastAsia="Arial" w:hAnsiTheme="minorHAnsi" w:cstheme="minorHAnsi"/>
          <w:b/>
          <w:bCs/>
          <w:iCs/>
          <w:szCs w:val="22"/>
        </w:rPr>
        <w:t>Η απόφαση πήρε τον αριθμό 14</w:t>
      </w:r>
      <w:r>
        <w:rPr>
          <w:rFonts w:asciiTheme="minorHAnsi" w:eastAsia="Arial" w:hAnsiTheme="minorHAnsi" w:cstheme="minorHAnsi"/>
          <w:b/>
          <w:bCs/>
          <w:iCs/>
          <w:szCs w:val="22"/>
        </w:rPr>
        <w:t>2</w:t>
      </w:r>
    </w:p>
    <w:p w:rsidR="005F2D78" w:rsidRDefault="005F2D78" w:rsidP="005F2D78">
      <w:pPr>
        <w:pStyle w:val="a5"/>
        <w:suppressAutoHyphens/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</w:p>
    <w:p w:rsidR="005F2D78" w:rsidRPr="00A947F7" w:rsidRDefault="005F2D78" w:rsidP="005F2D78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A947F7">
        <w:rPr>
          <w:rFonts w:asciiTheme="minorHAnsi" w:eastAsia="Arial" w:hAnsiTheme="minorHAnsi" w:cstheme="minorHAnsi"/>
          <w:b/>
          <w:bCs/>
          <w:sz w:val="22"/>
          <w:szCs w:val="22"/>
        </w:rPr>
        <w:t>Ο   Προεδρεύ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>ω</w:t>
      </w:r>
      <w:r w:rsidRPr="00A947F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ν  </w:t>
      </w:r>
    </w:p>
    <w:p w:rsidR="005F2D78" w:rsidRPr="00A947F7" w:rsidRDefault="005F2D78" w:rsidP="005F2D78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F2D78" w:rsidRDefault="005F2D78" w:rsidP="005F2D7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A947F7">
        <w:rPr>
          <w:rFonts w:asciiTheme="minorHAnsi" w:eastAsia="Calibri" w:hAnsiTheme="minorHAnsi" w:cstheme="minorHAnsi"/>
          <w:sz w:val="22"/>
          <w:szCs w:val="22"/>
        </w:rPr>
        <w:t>Καλογρηάς</w:t>
      </w:r>
      <w:proofErr w:type="spellEnd"/>
      <w:r w:rsidRPr="00A947F7">
        <w:rPr>
          <w:rFonts w:asciiTheme="minorHAnsi" w:eastAsia="Calibri" w:hAnsiTheme="minorHAnsi" w:cstheme="minorHAnsi"/>
          <w:sz w:val="22"/>
          <w:szCs w:val="22"/>
        </w:rPr>
        <w:t xml:space="preserve"> Αθανάσιος</w:t>
      </w:r>
    </w:p>
    <w:p w:rsidR="005F2D78" w:rsidRPr="00A947F7" w:rsidRDefault="005F2D78" w:rsidP="005F2D7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F2D78" w:rsidRPr="00A947F7" w:rsidRDefault="005F2D78" w:rsidP="005F2D7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A947F7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938"/>
      </w:tblGrid>
      <w:tr w:rsidR="005F2D78" w:rsidRPr="00A947F7" w:rsidTr="00006B35">
        <w:tc>
          <w:tcPr>
            <w:tcW w:w="425" w:type="dxa"/>
          </w:tcPr>
          <w:p w:rsidR="005F2D78" w:rsidRPr="00A947F7" w:rsidRDefault="005F2D78" w:rsidP="00006B35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</w:tcPr>
          <w:p w:rsidR="005F2D78" w:rsidRPr="00A947F7" w:rsidRDefault="005F2D78" w:rsidP="00006B35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F2D78" w:rsidRPr="00A947F7" w:rsidRDefault="005F2D78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5F2D78" w:rsidRPr="00A947F7" w:rsidRDefault="005F2D78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5F2D78" w:rsidRPr="00A947F7" w:rsidTr="00006B35">
        <w:tc>
          <w:tcPr>
            <w:tcW w:w="425" w:type="dxa"/>
          </w:tcPr>
          <w:p w:rsidR="005F2D78" w:rsidRPr="00A947F7" w:rsidRDefault="005F2D78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5F2D78" w:rsidRPr="00A947F7" w:rsidRDefault="005F2D78" w:rsidP="00006B35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F2D78" w:rsidRPr="00A947F7" w:rsidRDefault="005F2D78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5F2D78" w:rsidRPr="00A947F7" w:rsidRDefault="005F2D78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5F2D78" w:rsidRPr="00A947F7" w:rsidTr="00006B35">
        <w:tc>
          <w:tcPr>
            <w:tcW w:w="425" w:type="dxa"/>
          </w:tcPr>
          <w:p w:rsidR="005F2D78" w:rsidRPr="00A947F7" w:rsidRDefault="005F2D78" w:rsidP="00006B35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5F2D78" w:rsidRPr="00A947F7" w:rsidRDefault="005F2D78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F2D78" w:rsidRPr="00A947F7" w:rsidRDefault="005F2D78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5F2D78" w:rsidRPr="00A947F7" w:rsidRDefault="005F2D78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5F2D78" w:rsidRPr="00A947F7" w:rsidTr="00006B35">
        <w:tc>
          <w:tcPr>
            <w:tcW w:w="425" w:type="dxa"/>
          </w:tcPr>
          <w:p w:rsidR="005F2D78" w:rsidRPr="00A947F7" w:rsidRDefault="005F2D78" w:rsidP="00006B35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5F2D78" w:rsidRPr="00A947F7" w:rsidRDefault="005F2D78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F2D78" w:rsidRPr="00A947F7" w:rsidRDefault="005F2D78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5F2D78" w:rsidRPr="00A947F7" w:rsidRDefault="005F2D78" w:rsidP="00006B35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D78" w:rsidRPr="00A947F7" w:rsidTr="00006B35">
        <w:tc>
          <w:tcPr>
            <w:tcW w:w="425" w:type="dxa"/>
          </w:tcPr>
          <w:p w:rsidR="005F2D78" w:rsidRPr="00A947F7" w:rsidRDefault="005F2D78" w:rsidP="00006B35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5F2D78" w:rsidRPr="00A947F7" w:rsidRDefault="005F2D78" w:rsidP="00006B35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F2D78" w:rsidRPr="00A947F7" w:rsidRDefault="005F2D78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47F7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A947F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5F2D78" w:rsidRPr="00A947F7" w:rsidRDefault="005F2D78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5F2D78" w:rsidRPr="00A947F7" w:rsidTr="00006B35">
        <w:tc>
          <w:tcPr>
            <w:tcW w:w="425" w:type="dxa"/>
          </w:tcPr>
          <w:p w:rsidR="005F2D78" w:rsidRPr="00A947F7" w:rsidRDefault="005F2D78" w:rsidP="00006B35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5F2D78" w:rsidRPr="00A947F7" w:rsidRDefault="005F2D78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F2D78" w:rsidRPr="00A947F7" w:rsidRDefault="005F2D78" w:rsidP="00006B35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47F7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A947F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5F2D78" w:rsidRPr="00A947F7" w:rsidRDefault="005F2D78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F2D78" w:rsidRPr="00A947F7" w:rsidTr="00006B35">
        <w:tc>
          <w:tcPr>
            <w:tcW w:w="425" w:type="dxa"/>
          </w:tcPr>
          <w:p w:rsidR="005F2D78" w:rsidRPr="00A947F7" w:rsidRDefault="005F2D78" w:rsidP="00006B35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5F2D78" w:rsidRPr="00A947F7" w:rsidRDefault="005F2D78" w:rsidP="00006B35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F2D78" w:rsidRPr="00A947F7" w:rsidRDefault="005F2D78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5F2D78" w:rsidRPr="00A947F7" w:rsidRDefault="005F2D78" w:rsidP="00006B35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D78" w:rsidRPr="00A947F7" w:rsidTr="00006B35">
        <w:tc>
          <w:tcPr>
            <w:tcW w:w="425" w:type="dxa"/>
          </w:tcPr>
          <w:p w:rsidR="005F2D78" w:rsidRPr="00A947F7" w:rsidRDefault="005F2D78" w:rsidP="00006B35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5F2D78" w:rsidRPr="00A947F7" w:rsidRDefault="005F2D78" w:rsidP="00006B35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F2D78" w:rsidRPr="00A947F7" w:rsidRDefault="005F2D78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Σάκκος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Μάριος</w:t>
            </w:r>
          </w:p>
        </w:tc>
        <w:tc>
          <w:tcPr>
            <w:tcW w:w="4938" w:type="dxa"/>
            <w:shd w:val="clear" w:color="auto" w:fill="auto"/>
          </w:tcPr>
          <w:p w:rsidR="005F2D78" w:rsidRPr="00A947F7" w:rsidRDefault="005F2D78" w:rsidP="00006B35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D78" w:rsidRPr="00A947F7" w:rsidTr="00006B35">
        <w:tc>
          <w:tcPr>
            <w:tcW w:w="425" w:type="dxa"/>
          </w:tcPr>
          <w:p w:rsidR="005F2D78" w:rsidRPr="00A947F7" w:rsidRDefault="005F2D78" w:rsidP="00006B35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5F2D78" w:rsidRPr="00A947F7" w:rsidRDefault="005F2D78" w:rsidP="00006B35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F2D78" w:rsidRPr="00A947F7" w:rsidRDefault="005F2D78" w:rsidP="00006B35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5F2D78" w:rsidRPr="00A947F7" w:rsidRDefault="005F2D78" w:rsidP="00006B35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D78" w:rsidRPr="00A947F7" w:rsidTr="00006B35">
        <w:tc>
          <w:tcPr>
            <w:tcW w:w="425" w:type="dxa"/>
          </w:tcPr>
          <w:p w:rsidR="005F2D78" w:rsidRPr="00A947F7" w:rsidRDefault="005F2D78" w:rsidP="00006B35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5F2D78" w:rsidRPr="00A947F7" w:rsidRDefault="005F2D78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F2D78" w:rsidRPr="00A947F7" w:rsidRDefault="005F2D78" w:rsidP="00006B35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</w:t>
            </w:r>
          </w:p>
        </w:tc>
        <w:tc>
          <w:tcPr>
            <w:tcW w:w="4938" w:type="dxa"/>
            <w:shd w:val="clear" w:color="auto" w:fill="auto"/>
          </w:tcPr>
          <w:p w:rsidR="005F2D78" w:rsidRPr="00A947F7" w:rsidRDefault="005F2D78" w:rsidP="00006B35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D78" w:rsidRPr="00A947F7" w:rsidTr="00006B35">
        <w:tc>
          <w:tcPr>
            <w:tcW w:w="425" w:type="dxa"/>
          </w:tcPr>
          <w:p w:rsidR="005F2D78" w:rsidRPr="00A947F7" w:rsidRDefault="005F2D78" w:rsidP="00006B35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5F2D78" w:rsidRPr="00A947F7" w:rsidRDefault="005F2D78" w:rsidP="00006B35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F2D78" w:rsidRPr="00A947F7" w:rsidRDefault="005F2D78" w:rsidP="00006B35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5F2D78" w:rsidRPr="00A947F7" w:rsidRDefault="005F2D78" w:rsidP="00006B35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D78" w:rsidRPr="00A947F7" w:rsidTr="00006B35">
        <w:tc>
          <w:tcPr>
            <w:tcW w:w="425" w:type="dxa"/>
          </w:tcPr>
          <w:p w:rsidR="005F2D78" w:rsidRPr="00A947F7" w:rsidRDefault="005F2D78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5F2D78" w:rsidRPr="00A947F7" w:rsidRDefault="005F2D78" w:rsidP="00006B35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F2D78" w:rsidRPr="00A947F7" w:rsidRDefault="005F2D78" w:rsidP="00006B35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A947F7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5F2D78" w:rsidRPr="00A947F7" w:rsidRDefault="005F2D78" w:rsidP="00006B35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D78" w:rsidRPr="00A947F7" w:rsidTr="00006B35">
        <w:tc>
          <w:tcPr>
            <w:tcW w:w="425" w:type="dxa"/>
          </w:tcPr>
          <w:p w:rsidR="005F2D78" w:rsidRPr="00A947F7" w:rsidRDefault="005F2D78" w:rsidP="00006B35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5F2D78" w:rsidRPr="00A947F7" w:rsidRDefault="005F2D78" w:rsidP="00006B35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5F2D78" w:rsidRPr="00A947F7" w:rsidRDefault="005F2D78" w:rsidP="00006B35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F2D78" w:rsidRPr="00A947F7" w:rsidRDefault="005F2D78" w:rsidP="00006B35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3C7A" w:rsidRPr="00B42EC8" w:rsidRDefault="008B3C7A" w:rsidP="005F2D78">
      <w:pPr>
        <w:spacing w:before="120" w:line="360" w:lineRule="auto"/>
        <w:ind w:hanging="284"/>
        <w:jc w:val="center"/>
        <w:rPr>
          <w:rFonts w:ascii="Calibri" w:hAnsi="Calibri" w:cs="Calibri"/>
          <w:sz w:val="24"/>
        </w:rPr>
      </w:pPr>
    </w:p>
    <w:sectPr w:rsidR="008B3C7A" w:rsidRPr="00B42EC8" w:rsidSect="00E95196"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5C" w:rsidRDefault="00B6025C">
      <w:r>
        <w:separator/>
      </w:r>
    </w:p>
  </w:endnote>
  <w:endnote w:type="continuationSeparator" w:id="0">
    <w:p w:rsidR="00B6025C" w:rsidRDefault="00B60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8D" w:rsidRDefault="005F2D78">
    <w:pPr>
      <w:pStyle w:val="a3"/>
      <w:jc w:val="center"/>
    </w:pPr>
    <w:r>
      <w:t xml:space="preserve">142/2023 ΑΠΟΦΑΣΗ ΔΗΜΟΤΙΚΟΥ ΣΥΜΒΟΥΛΙΟΥ   </w:t>
    </w:r>
    <w:fldSimple w:instr=" PAGE   \* MERGEFORMAT ">
      <w:r w:rsidR="00AA7AC4">
        <w:rPr>
          <w:noProof/>
        </w:rPr>
        <w:t>1</w:t>
      </w:r>
    </w:fldSimple>
  </w:p>
  <w:p w:rsidR="00933D8D" w:rsidRDefault="00933D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5C" w:rsidRDefault="00B6025C">
      <w:r>
        <w:separator/>
      </w:r>
    </w:p>
  </w:footnote>
  <w:footnote w:type="continuationSeparator" w:id="0">
    <w:p w:rsidR="00B6025C" w:rsidRDefault="00B60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177"/>
    <w:rsid w:val="00001ED5"/>
    <w:rsid w:val="0000261C"/>
    <w:rsid w:val="000040DD"/>
    <w:rsid w:val="00007226"/>
    <w:rsid w:val="00007E13"/>
    <w:rsid w:val="0001025B"/>
    <w:rsid w:val="00014BC0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0A54"/>
    <w:rsid w:val="00041D0C"/>
    <w:rsid w:val="000502A8"/>
    <w:rsid w:val="000515B5"/>
    <w:rsid w:val="0005714F"/>
    <w:rsid w:val="00057497"/>
    <w:rsid w:val="00060190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3869"/>
    <w:rsid w:val="00096986"/>
    <w:rsid w:val="00097E57"/>
    <w:rsid w:val="000A1454"/>
    <w:rsid w:val="000A238A"/>
    <w:rsid w:val="000A373A"/>
    <w:rsid w:val="000A401C"/>
    <w:rsid w:val="000A569F"/>
    <w:rsid w:val="000A6F2E"/>
    <w:rsid w:val="000B01DE"/>
    <w:rsid w:val="000B36FE"/>
    <w:rsid w:val="000B3CA3"/>
    <w:rsid w:val="000B4A3F"/>
    <w:rsid w:val="000B4FE7"/>
    <w:rsid w:val="000B55F8"/>
    <w:rsid w:val="000B730B"/>
    <w:rsid w:val="000C12E9"/>
    <w:rsid w:val="000C3192"/>
    <w:rsid w:val="000C436C"/>
    <w:rsid w:val="000C5909"/>
    <w:rsid w:val="000C5D4A"/>
    <w:rsid w:val="000C7F3F"/>
    <w:rsid w:val="000D05B1"/>
    <w:rsid w:val="000D4F1F"/>
    <w:rsid w:val="000D64DB"/>
    <w:rsid w:val="000D76D6"/>
    <w:rsid w:val="000D777F"/>
    <w:rsid w:val="000E1FB0"/>
    <w:rsid w:val="000E3FB8"/>
    <w:rsid w:val="000E74FA"/>
    <w:rsid w:val="000E7531"/>
    <w:rsid w:val="000F1B32"/>
    <w:rsid w:val="000F341C"/>
    <w:rsid w:val="000F3FC1"/>
    <w:rsid w:val="000F4AD6"/>
    <w:rsid w:val="000F5648"/>
    <w:rsid w:val="000F65D6"/>
    <w:rsid w:val="000F6DDE"/>
    <w:rsid w:val="00102715"/>
    <w:rsid w:val="0010301D"/>
    <w:rsid w:val="001030E1"/>
    <w:rsid w:val="00103E3C"/>
    <w:rsid w:val="00104BD1"/>
    <w:rsid w:val="00104D39"/>
    <w:rsid w:val="00107F9A"/>
    <w:rsid w:val="00110179"/>
    <w:rsid w:val="001107AD"/>
    <w:rsid w:val="00117170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201E"/>
    <w:rsid w:val="00142BB6"/>
    <w:rsid w:val="001453E4"/>
    <w:rsid w:val="00145597"/>
    <w:rsid w:val="0014571A"/>
    <w:rsid w:val="00145C97"/>
    <w:rsid w:val="00146AF3"/>
    <w:rsid w:val="001505EE"/>
    <w:rsid w:val="00151673"/>
    <w:rsid w:val="00152E85"/>
    <w:rsid w:val="00155177"/>
    <w:rsid w:val="001554E8"/>
    <w:rsid w:val="00155A04"/>
    <w:rsid w:val="00156D29"/>
    <w:rsid w:val="00160041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B0ACB"/>
    <w:rsid w:val="001B1A92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54FB"/>
    <w:rsid w:val="001D6D43"/>
    <w:rsid w:val="001E0D85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5A5C"/>
    <w:rsid w:val="001F7AC1"/>
    <w:rsid w:val="00200A15"/>
    <w:rsid w:val="00201C60"/>
    <w:rsid w:val="00203898"/>
    <w:rsid w:val="002041C6"/>
    <w:rsid w:val="00215858"/>
    <w:rsid w:val="00217925"/>
    <w:rsid w:val="002225A8"/>
    <w:rsid w:val="00225AC2"/>
    <w:rsid w:val="00226A3A"/>
    <w:rsid w:val="00233255"/>
    <w:rsid w:val="00234A42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7724F"/>
    <w:rsid w:val="00281897"/>
    <w:rsid w:val="00282D8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3766"/>
    <w:rsid w:val="002A39EF"/>
    <w:rsid w:val="002A3BBF"/>
    <w:rsid w:val="002A44E2"/>
    <w:rsid w:val="002A48F0"/>
    <w:rsid w:val="002A51A5"/>
    <w:rsid w:val="002A5D24"/>
    <w:rsid w:val="002A5DBE"/>
    <w:rsid w:val="002B2745"/>
    <w:rsid w:val="002B50B1"/>
    <w:rsid w:val="002B5DAA"/>
    <w:rsid w:val="002C2095"/>
    <w:rsid w:val="002D3C8A"/>
    <w:rsid w:val="002D447B"/>
    <w:rsid w:val="002D49F2"/>
    <w:rsid w:val="002D4FAE"/>
    <w:rsid w:val="002D60E9"/>
    <w:rsid w:val="002D6D93"/>
    <w:rsid w:val="002E134A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6617"/>
    <w:rsid w:val="003300F3"/>
    <w:rsid w:val="0033077E"/>
    <w:rsid w:val="003326E0"/>
    <w:rsid w:val="00333C49"/>
    <w:rsid w:val="00335363"/>
    <w:rsid w:val="0033699A"/>
    <w:rsid w:val="00340B86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1819"/>
    <w:rsid w:val="003735A8"/>
    <w:rsid w:val="00374616"/>
    <w:rsid w:val="0037654C"/>
    <w:rsid w:val="00376F9D"/>
    <w:rsid w:val="003771A1"/>
    <w:rsid w:val="003773A5"/>
    <w:rsid w:val="00377D74"/>
    <w:rsid w:val="00380062"/>
    <w:rsid w:val="00380E65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5786"/>
    <w:rsid w:val="003D794D"/>
    <w:rsid w:val="003D7BA0"/>
    <w:rsid w:val="003E07D1"/>
    <w:rsid w:val="003E21AA"/>
    <w:rsid w:val="003E30E9"/>
    <w:rsid w:val="003E3A57"/>
    <w:rsid w:val="003E4E19"/>
    <w:rsid w:val="003E4FDD"/>
    <w:rsid w:val="003E68BD"/>
    <w:rsid w:val="003E6C9C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512F"/>
    <w:rsid w:val="0041620A"/>
    <w:rsid w:val="004208E3"/>
    <w:rsid w:val="00420998"/>
    <w:rsid w:val="0042141B"/>
    <w:rsid w:val="00421853"/>
    <w:rsid w:val="004218D8"/>
    <w:rsid w:val="00423FDD"/>
    <w:rsid w:val="004246EC"/>
    <w:rsid w:val="00425EE9"/>
    <w:rsid w:val="00427CAD"/>
    <w:rsid w:val="00430823"/>
    <w:rsid w:val="00430B22"/>
    <w:rsid w:val="0043129D"/>
    <w:rsid w:val="00432D30"/>
    <w:rsid w:val="00433015"/>
    <w:rsid w:val="00434D15"/>
    <w:rsid w:val="004353FD"/>
    <w:rsid w:val="0043571F"/>
    <w:rsid w:val="0043779F"/>
    <w:rsid w:val="00441134"/>
    <w:rsid w:val="00442CD2"/>
    <w:rsid w:val="0044304A"/>
    <w:rsid w:val="00445EED"/>
    <w:rsid w:val="0045045A"/>
    <w:rsid w:val="004507DC"/>
    <w:rsid w:val="0045100B"/>
    <w:rsid w:val="00452D06"/>
    <w:rsid w:val="004547EF"/>
    <w:rsid w:val="00456C94"/>
    <w:rsid w:val="00460465"/>
    <w:rsid w:val="004637BD"/>
    <w:rsid w:val="0046607B"/>
    <w:rsid w:val="00466905"/>
    <w:rsid w:val="00470AA4"/>
    <w:rsid w:val="00471D2B"/>
    <w:rsid w:val="0047215F"/>
    <w:rsid w:val="00473AF1"/>
    <w:rsid w:val="00473BFB"/>
    <w:rsid w:val="00480048"/>
    <w:rsid w:val="0048129A"/>
    <w:rsid w:val="004833DB"/>
    <w:rsid w:val="00485D2D"/>
    <w:rsid w:val="00487261"/>
    <w:rsid w:val="0048735E"/>
    <w:rsid w:val="004876E0"/>
    <w:rsid w:val="00491AF4"/>
    <w:rsid w:val="00492BC0"/>
    <w:rsid w:val="004947CA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5129"/>
    <w:rsid w:val="004B6648"/>
    <w:rsid w:val="004C0C74"/>
    <w:rsid w:val="004C3077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3135F"/>
    <w:rsid w:val="0053234B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0FA2"/>
    <w:rsid w:val="005A15EB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A80"/>
    <w:rsid w:val="005F2D78"/>
    <w:rsid w:val="005F575E"/>
    <w:rsid w:val="005F7DAF"/>
    <w:rsid w:val="00601FC5"/>
    <w:rsid w:val="006033C5"/>
    <w:rsid w:val="00604675"/>
    <w:rsid w:val="00607E7F"/>
    <w:rsid w:val="0061194C"/>
    <w:rsid w:val="00612D49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47F09"/>
    <w:rsid w:val="006510E9"/>
    <w:rsid w:val="00651253"/>
    <w:rsid w:val="00651FF2"/>
    <w:rsid w:val="00654F38"/>
    <w:rsid w:val="0065586C"/>
    <w:rsid w:val="006609C3"/>
    <w:rsid w:val="006659F3"/>
    <w:rsid w:val="00666959"/>
    <w:rsid w:val="006749F7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0666"/>
    <w:rsid w:val="006B107E"/>
    <w:rsid w:val="006B294C"/>
    <w:rsid w:val="006B3F5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4D6"/>
    <w:rsid w:val="006D3C55"/>
    <w:rsid w:val="006D5C92"/>
    <w:rsid w:val="006D79EB"/>
    <w:rsid w:val="006D7B0F"/>
    <w:rsid w:val="006E080F"/>
    <w:rsid w:val="006E0904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0032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355D"/>
    <w:rsid w:val="007453D5"/>
    <w:rsid w:val="007473C6"/>
    <w:rsid w:val="00750A18"/>
    <w:rsid w:val="00751A6B"/>
    <w:rsid w:val="00752797"/>
    <w:rsid w:val="00755FF3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69E"/>
    <w:rsid w:val="00780AE9"/>
    <w:rsid w:val="00781A02"/>
    <w:rsid w:val="007827A8"/>
    <w:rsid w:val="00782B22"/>
    <w:rsid w:val="00783635"/>
    <w:rsid w:val="00785A25"/>
    <w:rsid w:val="007860E2"/>
    <w:rsid w:val="0079368C"/>
    <w:rsid w:val="00797C77"/>
    <w:rsid w:val="00797C95"/>
    <w:rsid w:val="00797DEF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E4B"/>
    <w:rsid w:val="00807EF7"/>
    <w:rsid w:val="0081201F"/>
    <w:rsid w:val="00812CE4"/>
    <w:rsid w:val="00813635"/>
    <w:rsid w:val="008148A6"/>
    <w:rsid w:val="008149D7"/>
    <w:rsid w:val="00816503"/>
    <w:rsid w:val="00816F68"/>
    <w:rsid w:val="00817396"/>
    <w:rsid w:val="00820707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3B1A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2249"/>
    <w:rsid w:val="008A10AC"/>
    <w:rsid w:val="008A5DBE"/>
    <w:rsid w:val="008B18AF"/>
    <w:rsid w:val="008B1F2D"/>
    <w:rsid w:val="008B2A64"/>
    <w:rsid w:val="008B3C7A"/>
    <w:rsid w:val="008B43D3"/>
    <w:rsid w:val="008B6151"/>
    <w:rsid w:val="008B6F10"/>
    <w:rsid w:val="008C0B4D"/>
    <w:rsid w:val="008C658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39A"/>
    <w:rsid w:val="0093041C"/>
    <w:rsid w:val="00931B16"/>
    <w:rsid w:val="00931FBB"/>
    <w:rsid w:val="009320D3"/>
    <w:rsid w:val="009327B7"/>
    <w:rsid w:val="00933D8D"/>
    <w:rsid w:val="00934739"/>
    <w:rsid w:val="00935470"/>
    <w:rsid w:val="00935E1D"/>
    <w:rsid w:val="00940E57"/>
    <w:rsid w:val="0094647F"/>
    <w:rsid w:val="009501B6"/>
    <w:rsid w:val="00952227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4927"/>
    <w:rsid w:val="00985397"/>
    <w:rsid w:val="00985ED7"/>
    <w:rsid w:val="00986EAA"/>
    <w:rsid w:val="00991A28"/>
    <w:rsid w:val="009948DB"/>
    <w:rsid w:val="00996A39"/>
    <w:rsid w:val="00996C4A"/>
    <w:rsid w:val="009A2BEF"/>
    <w:rsid w:val="009A3DFB"/>
    <w:rsid w:val="009A44D8"/>
    <w:rsid w:val="009A46A5"/>
    <w:rsid w:val="009A7129"/>
    <w:rsid w:val="009A76DA"/>
    <w:rsid w:val="009B20BC"/>
    <w:rsid w:val="009B4AB6"/>
    <w:rsid w:val="009B5255"/>
    <w:rsid w:val="009B5470"/>
    <w:rsid w:val="009B6521"/>
    <w:rsid w:val="009B7385"/>
    <w:rsid w:val="009C151C"/>
    <w:rsid w:val="009C59FA"/>
    <w:rsid w:val="009C72A0"/>
    <w:rsid w:val="009D0DF3"/>
    <w:rsid w:val="009D3236"/>
    <w:rsid w:val="009D36E8"/>
    <w:rsid w:val="009D3BE5"/>
    <w:rsid w:val="009D5C26"/>
    <w:rsid w:val="009D6A8E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2CAA"/>
    <w:rsid w:val="00A1329E"/>
    <w:rsid w:val="00A13B5E"/>
    <w:rsid w:val="00A1403F"/>
    <w:rsid w:val="00A17A49"/>
    <w:rsid w:val="00A2070A"/>
    <w:rsid w:val="00A22A1E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2E7C"/>
    <w:rsid w:val="00A35091"/>
    <w:rsid w:val="00A351B9"/>
    <w:rsid w:val="00A40453"/>
    <w:rsid w:val="00A431C1"/>
    <w:rsid w:val="00A4511D"/>
    <w:rsid w:val="00A4606E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A7AC4"/>
    <w:rsid w:val="00AB32CD"/>
    <w:rsid w:val="00AB5879"/>
    <w:rsid w:val="00AB792F"/>
    <w:rsid w:val="00AC1512"/>
    <w:rsid w:val="00AC3D5E"/>
    <w:rsid w:val="00AC5289"/>
    <w:rsid w:val="00AC5E48"/>
    <w:rsid w:val="00AD0B65"/>
    <w:rsid w:val="00AD2A26"/>
    <w:rsid w:val="00AD3194"/>
    <w:rsid w:val="00AD439D"/>
    <w:rsid w:val="00AD4BB0"/>
    <w:rsid w:val="00AD7600"/>
    <w:rsid w:val="00AD780E"/>
    <w:rsid w:val="00AE1A60"/>
    <w:rsid w:val="00AE23B3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1B4E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5252"/>
    <w:rsid w:val="00B37573"/>
    <w:rsid w:val="00B4136C"/>
    <w:rsid w:val="00B41608"/>
    <w:rsid w:val="00B4270C"/>
    <w:rsid w:val="00B4274E"/>
    <w:rsid w:val="00B42EC8"/>
    <w:rsid w:val="00B431F8"/>
    <w:rsid w:val="00B44571"/>
    <w:rsid w:val="00B44FB9"/>
    <w:rsid w:val="00B503DC"/>
    <w:rsid w:val="00B50A36"/>
    <w:rsid w:val="00B5307B"/>
    <w:rsid w:val="00B53BEC"/>
    <w:rsid w:val="00B542E2"/>
    <w:rsid w:val="00B547B3"/>
    <w:rsid w:val="00B56C5C"/>
    <w:rsid w:val="00B6025C"/>
    <w:rsid w:val="00B623AA"/>
    <w:rsid w:val="00B62E80"/>
    <w:rsid w:val="00B639A2"/>
    <w:rsid w:val="00B64C47"/>
    <w:rsid w:val="00B657E6"/>
    <w:rsid w:val="00B66F4B"/>
    <w:rsid w:val="00B70461"/>
    <w:rsid w:val="00B71EDF"/>
    <w:rsid w:val="00B72E91"/>
    <w:rsid w:val="00B73CAC"/>
    <w:rsid w:val="00B80EF7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3F3"/>
    <w:rsid w:val="00B95AAB"/>
    <w:rsid w:val="00BA4FF4"/>
    <w:rsid w:val="00BA6865"/>
    <w:rsid w:val="00BB6A26"/>
    <w:rsid w:val="00BB6B8A"/>
    <w:rsid w:val="00BC1BE8"/>
    <w:rsid w:val="00BC3EC9"/>
    <w:rsid w:val="00BC47F0"/>
    <w:rsid w:val="00BC5166"/>
    <w:rsid w:val="00BC5477"/>
    <w:rsid w:val="00BC734D"/>
    <w:rsid w:val="00BC7708"/>
    <w:rsid w:val="00BD39F4"/>
    <w:rsid w:val="00BD5748"/>
    <w:rsid w:val="00BD677A"/>
    <w:rsid w:val="00BD7A83"/>
    <w:rsid w:val="00BE1909"/>
    <w:rsid w:val="00BE1932"/>
    <w:rsid w:val="00BE261A"/>
    <w:rsid w:val="00BE2BB8"/>
    <w:rsid w:val="00BE61FB"/>
    <w:rsid w:val="00BE73BC"/>
    <w:rsid w:val="00BF0361"/>
    <w:rsid w:val="00BF2811"/>
    <w:rsid w:val="00BF51D7"/>
    <w:rsid w:val="00C00349"/>
    <w:rsid w:val="00C00E13"/>
    <w:rsid w:val="00C03894"/>
    <w:rsid w:val="00C039D1"/>
    <w:rsid w:val="00C054D7"/>
    <w:rsid w:val="00C06E27"/>
    <w:rsid w:val="00C07519"/>
    <w:rsid w:val="00C07F12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03E8"/>
    <w:rsid w:val="00C540DF"/>
    <w:rsid w:val="00C54989"/>
    <w:rsid w:val="00C54AF4"/>
    <w:rsid w:val="00C55E87"/>
    <w:rsid w:val="00C61D41"/>
    <w:rsid w:val="00C63121"/>
    <w:rsid w:val="00C655C8"/>
    <w:rsid w:val="00C667C1"/>
    <w:rsid w:val="00C66ABA"/>
    <w:rsid w:val="00C708FE"/>
    <w:rsid w:val="00C71E9D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5F90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076A"/>
    <w:rsid w:val="00CC2174"/>
    <w:rsid w:val="00CC3C52"/>
    <w:rsid w:val="00CC6913"/>
    <w:rsid w:val="00CD297C"/>
    <w:rsid w:val="00CD4462"/>
    <w:rsid w:val="00CD637F"/>
    <w:rsid w:val="00CD68AD"/>
    <w:rsid w:val="00CD77C0"/>
    <w:rsid w:val="00CD7B13"/>
    <w:rsid w:val="00CE03EB"/>
    <w:rsid w:val="00CE06A3"/>
    <w:rsid w:val="00CE18D9"/>
    <w:rsid w:val="00CE394C"/>
    <w:rsid w:val="00CE65AD"/>
    <w:rsid w:val="00CF3214"/>
    <w:rsid w:val="00CF617D"/>
    <w:rsid w:val="00CF6723"/>
    <w:rsid w:val="00CF76F9"/>
    <w:rsid w:val="00D00134"/>
    <w:rsid w:val="00D05C2E"/>
    <w:rsid w:val="00D06CB4"/>
    <w:rsid w:val="00D07926"/>
    <w:rsid w:val="00D07D3C"/>
    <w:rsid w:val="00D100C0"/>
    <w:rsid w:val="00D10FF3"/>
    <w:rsid w:val="00D11730"/>
    <w:rsid w:val="00D14E1C"/>
    <w:rsid w:val="00D1564E"/>
    <w:rsid w:val="00D15B8E"/>
    <w:rsid w:val="00D17A7E"/>
    <w:rsid w:val="00D207C5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62588"/>
    <w:rsid w:val="00D65C62"/>
    <w:rsid w:val="00D710A6"/>
    <w:rsid w:val="00D71FF1"/>
    <w:rsid w:val="00D7412E"/>
    <w:rsid w:val="00D824C9"/>
    <w:rsid w:val="00D82DDA"/>
    <w:rsid w:val="00D83A26"/>
    <w:rsid w:val="00D902B2"/>
    <w:rsid w:val="00D917ED"/>
    <w:rsid w:val="00D96426"/>
    <w:rsid w:val="00DA0588"/>
    <w:rsid w:val="00DA0704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64A2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6669"/>
    <w:rsid w:val="00E067D2"/>
    <w:rsid w:val="00E13BAE"/>
    <w:rsid w:val="00E14A1F"/>
    <w:rsid w:val="00E15D9B"/>
    <w:rsid w:val="00E20485"/>
    <w:rsid w:val="00E21EB3"/>
    <w:rsid w:val="00E22BD2"/>
    <w:rsid w:val="00E254BC"/>
    <w:rsid w:val="00E307D9"/>
    <w:rsid w:val="00E30CA0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2F5E"/>
    <w:rsid w:val="00E6479F"/>
    <w:rsid w:val="00E7161B"/>
    <w:rsid w:val="00E7390E"/>
    <w:rsid w:val="00E73B1B"/>
    <w:rsid w:val="00E73E4B"/>
    <w:rsid w:val="00E742D4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2FA"/>
    <w:rsid w:val="00E93384"/>
    <w:rsid w:val="00E94896"/>
    <w:rsid w:val="00E95196"/>
    <w:rsid w:val="00EA165F"/>
    <w:rsid w:val="00EA2707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A1C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324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31BC9"/>
    <w:rsid w:val="00F32013"/>
    <w:rsid w:val="00F36EFC"/>
    <w:rsid w:val="00F4089F"/>
    <w:rsid w:val="00F4245E"/>
    <w:rsid w:val="00F430B1"/>
    <w:rsid w:val="00F45E4E"/>
    <w:rsid w:val="00F46596"/>
    <w:rsid w:val="00F510E1"/>
    <w:rsid w:val="00F51E2A"/>
    <w:rsid w:val="00F54F64"/>
    <w:rsid w:val="00F5660F"/>
    <w:rsid w:val="00F56B94"/>
    <w:rsid w:val="00F60392"/>
    <w:rsid w:val="00F60DC3"/>
    <w:rsid w:val="00F64AEE"/>
    <w:rsid w:val="00F64FDB"/>
    <w:rsid w:val="00F65641"/>
    <w:rsid w:val="00F65757"/>
    <w:rsid w:val="00F705DF"/>
    <w:rsid w:val="00F709E4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4FF0"/>
    <w:rsid w:val="00FA6ADE"/>
    <w:rsid w:val="00FA73C1"/>
    <w:rsid w:val="00FB1BF5"/>
    <w:rsid w:val="00FB1FD1"/>
    <w:rsid w:val="00FB2E40"/>
    <w:rsid w:val="00FB533B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93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93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933D8D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933D8D"/>
    <w:rPr>
      <w:b/>
      <w:bCs/>
    </w:rPr>
  </w:style>
  <w:style w:type="paragraph" w:customStyle="1" w:styleId="Default">
    <w:name w:val="Default"/>
    <w:qFormat/>
    <w:rsid w:val="00933D8D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933D8D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933D8D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933D8D"/>
  </w:style>
  <w:style w:type="paragraph" w:styleId="af6">
    <w:name w:val="No Spacing"/>
    <w:uiPriority w:val="1"/>
    <w:qFormat/>
    <w:rsid w:val="00933D8D"/>
    <w:pPr>
      <w:suppressAutoHyphens/>
    </w:pPr>
    <w:rPr>
      <w:sz w:val="24"/>
      <w:szCs w:val="24"/>
      <w:lang w:eastAsia="zh-CN"/>
    </w:rPr>
  </w:style>
  <w:style w:type="character" w:customStyle="1" w:styleId="Char0">
    <w:name w:val="Σώμα κειμένου Char"/>
    <w:basedOn w:val="a0"/>
    <w:link w:val="a5"/>
    <w:rsid w:val="005F2D78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8CE3BA9-BCD1-4605-B28C-473C2206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3310</Words>
  <Characters>17879</Characters>
  <Application>Microsoft Office Word</Application>
  <DocSecurity>0</DocSecurity>
  <Lines>148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21147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2022-07-18T08:31:00Z</cp:lastPrinted>
  <dcterms:created xsi:type="dcterms:W3CDTF">2023-07-14T06:54:00Z</dcterms:created>
  <dcterms:modified xsi:type="dcterms:W3CDTF">2023-07-14T08:17:00Z</dcterms:modified>
</cp:coreProperties>
</file>