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C12A5C" w:rsidRDefault="00F47A5D" w:rsidP="00F47A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C12A5C">
        <w:rPr>
          <w:rFonts w:asciiTheme="minorHAnsi" w:hAnsiTheme="minorHAnsi" w:cstheme="minorHAnsi"/>
          <w:b/>
          <w:sz w:val="22"/>
          <w:szCs w:val="22"/>
        </w:rPr>
        <w:tab/>
      </w:r>
      <w:r w:rsidRPr="00C12A5C">
        <w:rPr>
          <w:rFonts w:asciiTheme="minorHAnsi" w:hAnsiTheme="minorHAnsi" w:cstheme="minorHAnsi"/>
          <w:b/>
          <w:sz w:val="22"/>
          <w:szCs w:val="22"/>
        </w:rPr>
        <w:tab/>
      </w:r>
      <w:r w:rsidRPr="00C12A5C">
        <w:rPr>
          <w:rFonts w:asciiTheme="minorHAnsi" w:hAnsiTheme="minorHAnsi" w:cstheme="minorHAnsi"/>
          <w:b/>
          <w:sz w:val="22"/>
          <w:szCs w:val="22"/>
        </w:rPr>
        <w:tab/>
      </w:r>
      <w:r w:rsidRPr="00C12A5C">
        <w:rPr>
          <w:rFonts w:asciiTheme="minorHAnsi" w:hAnsiTheme="minorHAnsi" w:cstheme="minorHAnsi"/>
          <w:b/>
          <w:sz w:val="22"/>
          <w:szCs w:val="22"/>
        </w:rPr>
        <w:tab/>
      </w:r>
      <w:r w:rsidRPr="00C12A5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C12A5C" w:rsidRDefault="00F47A5D" w:rsidP="00F47A5D">
      <w:pPr>
        <w:autoSpaceDE w:val="0"/>
        <w:spacing w:before="4" w:after="4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C12A5C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C12A5C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C12A5C" w:rsidRDefault="00F47A5D" w:rsidP="00F47A5D">
      <w:pPr>
        <w:pStyle w:val="2"/>
        <w:widowControl w:val="0"/>
        <w:numPr>
          <w:ilvl w:val="1"/>
          <w:numId w:val="0"/>
        </w:numPr>
        <w:tabs>
          <w:tab w:val="num" w:pos="0"/>
        </w:tabs>
        <w:spacing w:before="4" w:after="4"/>
        <w:ind w:left="576" w:hanging="576"/>
        <w:rPr>
          <w:rFonts w:asciiTheme="minorHAnsi" w:hAnsiTheme="minorHAnsi" w:cstheme="minorHAnsi"/>
          <w:color w:val="auto"/>
          <w:sz w:val="22"/>
          <w:szCs w:val="22"/>
        </w:rPr>
      </w:pPr>
      <w:r w:rsidRPr="00C12A5C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Pr="00C12A5C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</w:p>
    <w:p w:rsidR="00AF4104" w:rsidRPr="00C12A5C" w:rsidRDefault="00AF4104" w:rsidP="00AF4104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Pr="00C12A5C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C12A5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C12A5C" w:rsidRDefault="00AF4104" w:rsidP="00AF4104">
      <w:pPr>
        <w:jc w:val="center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FC735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</w:t>
      </w:r>
      <w:r w:rsidRPr="00C12A5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ΑΡΙΘΜ.ΠΡΩΤ:  </w:t>
      </w:r>
      <w:r w:rsidR="00F47A5D" w:rsidRPr="00C12A5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E0528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10448</w:t>
      </w:r>
    </w:p>
    <w:p w:rsidR="00AF4104" w:rsidRPr="00C12A5C" w:rsidRDefault="00AF4104" w:rsidP="00AF4104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</w:t>
      </w:r>
      <w:r w:rsidRPr="00C12A5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 </w:t>
      </w:r>
      <w:r w:rsidR="00E0528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F47A5D" w:rsidRPr="00C12A5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12A5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5/202</w:t>
      </w:r>
      <w:r w:rsidR="00F47A5D" w:rsidRPr="00C12A5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C12A5C" w:rsidRDefault="00AF4104" w:rsidP="00AF4104">
      <w:pPr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C12A5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12A5C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C12A5C" w:rsidRDefault="00AF4104" w:rsidP="00AF4104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C12A5C" w:rsidRDefault="00AF4104" w:rsidP="00AF4104">
      <w:pPr>
        <w:pStyle w:val="a9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C12A5C" w:rsidRDefault="00AF4104" w:rsidP="00AF4104">
      <w:pPr>
        <w:pStyle w:val="a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C12A5C" w:rsidRDefault="00AF4104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C12A5C">
        <w:rPr>
          <w:rFonts w:asciiTheme="minorHAnsi" w:hAnsiTheme="minorHAnsi" w:cstheme="minorHAnsi"/>
          <w:sz w:val="22"/>
          <w:szCs w:val="22"/>
        </w:rPr>
        <w:t>3</w:t>
      </w:r>
      <w:r w:rsidRPr="00C12A5C">
        <w:rPr>
          <w:rFonts w:asciiTheme="minorHAnsi" w:hAnsiTheme="minorHAnsi" w:cstheme="minorHAnsi"/>
          <w:sz w:val="22"/>
          <w:szCs w:val="22"/>
        </w:rPr>
        <w:t>-</w:t>
      </w:r>
      <w:r w:rsidR="0089667E" w:rsidRPr="00C12A5C">
        <w:rPr>
          <w:rFonts w:asciiTheme="minorHAnsi" w:hAnsiTheme="minorHAnsi" w:cstheme="minorHAnsi"/>
          <w:sz w:val="22"/>
          <w:szCs w:val="22"/>
        </w:rPr>
        <w:t>10</w:t>
      </w:r>
      <w:r w:rsidRPr="00C12A5C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C12A5C" w:rsidRDefault="0089667E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C12A5C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C12A5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C12A5C" w:rsidRDefault="00AF4104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C12A5C" w:rsidRDefault="00AF4104" w:rsidP="00AF4104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12A5C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C12A5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89667E" w:rsidRPr="00C12A5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  <w:r w:rsidR="00FA2C87" w:rsidRPr="00C12A5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</w:p>
    <w:p w:rsidR="00AF4104" w:rsidRPr="00C12A5C" w:rsidRDefault="00AF4104" w:rsidP="00AF4104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12A5C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FA2C87" w:rsidRPr="00C12A5C" w:rsidRDefault="00AF4104" w:rsidP="00FC7358">
      <w:pPr>
        <w:spacing w:beforeLines="40" w:afterLines="40"/>
        <w:ind w:left="108"/>
        <w:rPr>
          <w:rFonts w:asciiTheme="minorHAnsi" w:hAnsiTheme="minorHAnsi" w:cstheme="minorHAnsi"/>
          <w:bCs/>
          <w:iCs/>
          <w:sz w:val="22"/>
          <w:szCs w:val="22"/>
        </w:rPr>
      </w:pPr>
      <w:r w:rsidRPr="00C12A5C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C12A5C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FA2C87" w:rsidRPr="00C12A5C">
        <w:rPr>
          <w:rFonts w:asciiTheme="minorHAnsi" w:hAnsiTheme="minorHAnsi" w:cstheme="minorHAnsi"/>
          <w:b/>
          <w:sz w:val="22"/>
          <w:szCs w:val="22"/>
        </w:rPr>
        <w:t>Έγκριση 4</w:t>
      </w:r>
      <w:r w:rsidR="00FA2C87" w:rsidRPr="00C12A5C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 xml:space="preserve">ης </w:t>
      </w:r>
      <w:r w:rsidR="00FA2C87"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Αναμόρφωσης Προϋπολογισμού τρέχουσας χρήσης 2023 (Η </w:t>
      </w:r>
      <w:proofErr w:type="spellStart"/>
      <w:r w:rsidR="00FA2C87"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>αριθμ</w:t>
      </w:r>
      <w:proofErr w:type="spellEnd"/>
      <w:r w:rsidR="00FA2C87"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52A56"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>97</w:t>
      </w:r>
      <w:r w:rsidR="00FA2C87"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>/2023 Απόφαση της Ο.Ε)</w:t>
      </w:r>
    </w:p>
    <w:p w:rsidR="00AF4104" w:rsidRPr="00C12A5C" w:rsidRDefault="00AF4104" w:rsidP="00AF4104">
      <w:pPr>
        <w:keepNext/>
        <w:tabs>
          <w:tab w:val="left" w:pos="6237"/>
        </w:tabs>
        <w:snapToGrid w:val="0"/>
        <w:spacing w:before="57" w:after="57"/>
        <w:ind w:left="-283"/>
        <w:rPr>
          <w:rFonts w:asciiTheme="minorHAnsi" w:hAnsiTheme="minorHAnsi" w:cstheme="minorHAnsi"/>
          <w:sz w:val="22"/>
          <w:szCs w:val="22"/>
        </w:rPr>
      </w:pPr>
    </w:p>
    <w:p w:rsidR="0089667E" w:rsidRPr="00C12A5C" w:rsidRDefault="00AF4104" w:rsidP="00FC7358">
      <w:pPr>
        <w:spacing w:beforeLines="20" w:afterLines="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9667E"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C12A5C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proofErr w:type="spellStart"/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>Μαϊου</w:t>
      </w:r>
      <w:proofErr w:type="spellEnd"/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202</w:t>
      </w:r>
      <w:r w:rsidR="0089667E"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>3</w:t>
      </w:r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, ημέρα </w:t>
      </w:r>
      <w:r w:rsidR="0089667E"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>Δευτέρα</w:t>
      </w:r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και ώρα 1</w:t>
      </w:r>
      <w:r w:rsidR="0089667E"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r w:rsidR="0089667E"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C12A5C">
        <w:rPr>
          <w:rFonts w:asciiTheme="minorHAnsi" w:hAnsiTheme="minorHAnsi" w:cstheme="minorHAnsi"/>
          <w:sz w:val="22"/>
          <w:szCs w:val="22"/>
        </w:rPr>
        <w:t xml:space="preserve">  ,</w:t>
      </w:r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="0089667E" w:rsidRPr="00C12A5C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C12A5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C12A5C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="0089667E" w:rsidRPr="00C12A5C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="0089667E" w:rsidRPr="00C12A5C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="0089667E" w:rsidRPr="00C12A5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C12A5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C12A5C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="0089667E" w:rsidRPr="00C12A5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="0089667E" w:rsidRPr="00C12A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667E" w:rsidRPr="00C12A5C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="0089667E" w:rsidRPr="00C12A5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C12A5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C12A5C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="0089667E" w:rsidRPr="00C12A5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="0089667E" w:rsidRPr="00C12A5C">
        <w:rPr>
          <w:rFonts w:asciiTheme="minorHAnsi" w:hAnsiTheme="minorHAnsi" w:cstheme="minorHAnsi"/>
          <w:bCs/>
          <w:sz w:val="22"/>
          <w:szCs w:val="22"/>
        </w:rPr>
        <w:t>«</w:t>
      </w:r>
      <w:r w:rsidR="0089667E" w:rsidRPr="00C12A5C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="0089667E" w:rsidRPr="00C12A5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89667E" w:rsidRPr="00C12A5C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="0089667E" w:rsidRPr="00C12A5C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89667E" w:rsidRPr="00C12A5C">
        <w:rPr>
          <w:rFonts w:asciiTheme="minorHAnsi" w:hAnsiTheme="minorHAnsi" w:cstheme="minorHAnsi"/>
          <w:sz w:val="22"/>
          <w:szCs w:val="22"/>
        </w:rPr>
        <w:t xml:space="preserve">. 488/2023 </w:t>
      </w:r>
      <w:r w:rsidR="0089667E" w:rsidRPr="00C12A5C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="0089667E" w:rsidRPr="00C12A5C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="0089667E" w:rsidRPr="00C12A5C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89667E" w:rsidRPr="00C12A5C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="0089667E" w:rsidRPr="00C12A5C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89667E" w:rsidRPr="00C12A5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9667E" w:rsidRPr="00C12A5C" w:rsidRDefault="0089667E" w:rsidP="0089667E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</w:rPr>
      </w:pPr>
      <w:r w:rsidRPr="00C12A5C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C12A5C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 </w:t>
      </w:r>
      <w:r w:rsidR="004502D5" w:rsidRPr="00C12A5C">
        <w:rPr>
          <w:rStyle w:val="FontStyle17"/>
          <w:rFonts w:asciiTheme="minorHAnsi" w:eastAsia="Arial" w:hAnsiTheme="minorHAnsi" w:cstheme="minorHAnsi"/>
          <w:spacing w:val="-3"/>
        </w:rPr>
        <w:t>17</w:t>
      </w:r>
      <w:r w:rsidRPr="00C12A5C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353AAB" w:rsidRPr="00C12A5C" w:rsidRDefault="0089667E" w:rsidP="00353AAB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12A5C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</w:p>
    <w:p w:rsidR="00353AAB" w:rsidRPr="00C12A5C" w:rsidRDefault="00353AAB" w:rsidP="00353AAB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C12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4502D5" w:rsidRPr="00C12A5C" w:rsidTr="004502D5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Νταντούμη</w:t>
            </w:r>
            <w:proofErr w:type="spellEnd"/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Ιωάννα (Απούσα από 2-18 ΘΗΔ)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4502D5" w:rsidRPr="00C12A5C" w:rsidTr="004502D5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Παπαϊωάννου Λουκάς( Απών από 2-11 ΘΗΔ)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C12A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C12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 12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στο 1 και 3-18 ΘΗΔ)    </w:t>
            </w:r>
            <w:r w:rsidRPr="00C12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12A5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12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(Απών από 2-18 ΘΗΔ)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4502D5" w:rsidRPr="00C12A5C" w:rsidTr="004502D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4502D5" w:rsidRPr="00C12A5C" w:rsidTr="004502D5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4502D5" w:rsidRPr="00C12A5C" w:rsidRDefault="004502D5" w:rsidP="004502D5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4502D5" w:rsidRPr="00C12A5C" w:rsidRDefault="004502D5" w:rsidP="004502D5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02D5" w:rsidRPr="00C12A5C" w:rsidRDefault="004502D5" w:rsidP="004502D5">
      <w:pPr>
        <w:rPr>
          <w:rFonts w:asciiTheme="minorHAnsi" w:hAnsiTheme="minorHAnsi" w:cstheme="minorHAnsi"/>
          <w:sz w:val="22"/>
          <w:szCs w:val="22"/>
        </w:rPr>
      </w:pPr>
    </w:p>
    <w:p w:rsidR="004502D5" w:rsidRPr="00C12A5C" w:rsidRDefault="004502D5" w:rsidP="004502D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C12A5C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C12A5C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C12A5C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C12A5C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C12A5C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ς.</w:t>
      </w:r>
    </w:p>
    <w:p w:rsidR="004502D5" w:rsidRPr="00C12A5C" w:rsidRDefault="004502D5" w:rsidP="004502D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</w:p>
    <w:p w:rsidR="004502D5" w:rsidRPr="00C12A5C" w:rsidRDefault="004502D5" w:rsidP="004502D5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C12A5C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C12A5C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C12A5C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C12A5C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C12A5C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C12A5C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Pr="00C12A5C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C12A5C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Προέδρου, πλην του Προέδρου της Κοινότητας Κορώνειας κ. </w:t>
      </w:r>
      <w:proofErr w:type="spellStart"/>
      <w:r w:rsidRPr="00C12A5C">
        <w:rPr>
          <w:rFonts w:asciiTheme="minorHAnsi" w:eastAsia="Calibri" w:hAnsiTheme="minorHAnsi" w:cstheme="minorHAnsi"/>
          <w:sz w:val="22"/>
          <w:szCs w:val="22"/>
        </w:rPr>
        <w:t>Φουντά</w:t>
      </w:r>
      <w:proofErr w:type="spellEnd"/>
      <w:r w:rsidRPr="00C12A5C">
        <w:rPr>
          <w:rFonts w:asciiTheme="minorHAnsi" w:eastAsia="Calibri" w:hAnsiTheme="minorHAnsi" w:cstheme="minorHAnsi"/>
          <w:sz w:val="22"/>
          <w:szCs w:val="22"/>
        </w:rPr>
        <w:t xml:space="preserve"> Χρήστου ο οποίος παρέστη.</w:t>
      </w:r>
    </w:p>
    <w:p w:rsidR="004502D5" w:rsidRPr="00C12A5C" w:rsidRDefault="004502D5" w:rsidP="004502D5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C12A5C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C12A5C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4502D5" w:rsidRPr="00C12A5C" w:rsidRDefault="004502D5" w:rsidP="004502D5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C12A5C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C12A5C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C12A5C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89667E" w:rsidRPr="00C12A5C" w:rsidRDefault="0089667E" w:rsidP="0089667E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C12A5C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C12A5C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C52A56" w:rsidRPr="00C12A5C" w:rsidRDefault="0089667E" w:rsidP="00C52A56">
      <w:pPr>
        <w:ind w:left="-283"/>
        <w:jc w:val="both"/>
        <w:outlineLvl w:val="0"/>
        <w:rPr>
          <w:rStyle w:val="af5"/>
          <w:rFonts w:asciiTheme="minorHAnsi" w:eastAsia="Arial" w:hAnsiTheme="minorHAnsi" w:cstheme="minorHAnsi"/>
          <w:i w:val="0"/>
          <w:iCs w:val="0"/>
          <w:sz w:val="22"/>
          <w:szCs w:val="22"/>
          <w:shd w:val="clear" w:color="auto" w:fill="FFFFFF"/>
          <w:lang w:bidi="hi-IN"/>
        </w:rPr>
      </w:pPr>
      <w:r w:rsidRPr="00C12A5C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C12A5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C52A56" w:rsidRPr="00C12A5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Pr="00C12A5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C12A5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Pr="00C12A5C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C12A5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C12A5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12A5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7D650F" w:rsidRPr="00C12A5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10116</w:t>
      </w:r>
      <w:r w:rsidRPr="00C12A5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 w:rsidR="007D650F" w:rsidRPr="00C12A5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</w:t>
      </w:r>
      <w:r w:rsidRPr="00C12A5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5-5-2023</w:t>
      </w:r>
      <w:r w:rsidRPr="00C12A5C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πρόσκλησης</w:t>
      </w:r>
      <w:r w:rsidR="00C52A56" w:rsidRPr="00C12A5C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η κ. </w:t>
      </w:r>
      <w:r w:rsidR="00C52A56"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C12A5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C12A5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C12A5C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C52A56"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="00C52A56"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C52A56"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52A56" w:rsidRPr="00C12A5C">
        <w:rPr>
          <w:rFonts w:asciiTheme="minorHAnsi" w:hAnsiTheme="minorHAnsi" w:cstheme="minorHAnsi"/>
          <w:sz w:val="22"/>
          <w:szCs w:val="22"/>
        </w:rPr>
        <w:t xml:space="preserve"> 97/2023 Απόφασης της Οικονομικής Επιτροπής Δήμου </w:t>
      </w:r>
      <w:proofErr w:type="spellStart"/>
      <w:r w:rsidR="00C52A56" w:rsidRPr="00C12A5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C52A56" w:rsidRPr="00C12A5C">
        <w:rPr>
          <w:rFonts w:asciiTheme="minorHAnsi" w:hAnsiTheme="minorHAnsi" w:cstheme="minorHAnsi"/>
          <w:sz w:val="22"/>
          <w:szCs w:val="22"/>
        </w:rPr>
        <w:t xml:space="preserve"> (ΑΔΑ:ΩΖΗ1ΩΛΗ-34Τ) , </w:t>
      </w:r>
      <w:r w:rsidR="00C52A56" w:rsidRPr="00C12A5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με την οποία  εισηγείται στο Δημοτικό Συμβούλιο την αναμόρφωση του προϋπολογισμού τρέχουσας χρήσης  και συγκεκριμένα:</w:t>
      </w:r>
    </w:p>
    <w:p w:rsidR="00C52A56" w:rsidRPr="00C12A5C" w:rsidRDefault="00C52A56" w:rsidP="00C52A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>1. Αυξάνονται τα έσοδα κατά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B2EF4" w:rsidRPr="00C12A5C">
        <w:rPr>
          <w:rFonts w:asciiTheme="minorHAnsi" w:hAnsiTheme="minorHAnsi" w:cstheme="minorHAnsi"/>
          <w:b/>
          <w:bCs/>
          <w:sz w:val="22"/>
          <w:szCs w:val="22"/>
        </w:rPr>
        <w:t>164.985,00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€  </w:t>
      </w:r>
    </w:p>
    <w:p w:rsidR="00C52A56" w:rsidRPr="00C12A5C" w:rsidRDefault="00C52A56" w:rsidP="00C52A5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>2  Μειώνονται τα έξοδα κατά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B2EF4" w:rsidRPr="00C12A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574AE" w:rsidRPr="00C12A5C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2B2EF4" w:rsidRPr="00C12A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74AE" w:rsidRPr="00C12A5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B2EF4" w:rsidRPr="00C12A5C">
        <w:rPr>
          <w:rFonts w:asciiTheme="minorHAnsi" w:hAnsiTheme="minorHAnsi" w:cstheme="minorHAnsi"/>
          <w:b/>
          <w:bCs/>
          <w:sz w:val="22"/>
          <w:szCs w:val="22"/>
        </w:rPr>
        <w:t>81,12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C52A56" w:rsidRPr="00C12A5C" w:rsidRDefault="00C52A56" w:rsidP="00C52A5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bCs/>
          <w:sz w:val="22"/>
          <w:szCs w:val="22"/>
        </w:rPr>
        <w:t xml:space="preserve">3. Μειώνεται </w:t>
      </w:r>
      <w:r w:rsidRPr="00C12A5C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 w:rsidR="002B2EF4" w:rsidRPr="00C12A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574AE" w:rsidRPr="00C12A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74AE" w:rsidRPr="00C12A5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B2EF4" w:rsidRPr="00C12A5C">
        <w:rPr>
          <w:rFonts w:asciiTheme="minorHAnsi" w:hAnsiTheme="minorHAnsi" w:cstheme="minorHAnsi"/>
          <w:b/>
          <w:bCs/>
          <w:sz w:val="22"/>
          <w:szCs w:val="22"/>
        </w:rPr>
        <w:t>13,34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Pr="00C12A5C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Pr="00C12A5C">
        <w:rPr>
          <w:rFonts w:asciiTheme="minorHAnsi" w:hAnsiTheme="minorHAnsi" w:cstheme="minorHAnsi"/>
          <w:bCs/>
          <w:sz w:val="22"/>
          <w:szCs w:val="22"/>
        </w:rPr>
        <w:t>στα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EF4" w:rsidRPr="00C12A5C">
        <w:rPr>
          <w:rFonts w:asciiTheme="minorHAnsi" w:hAnsiTheme="minorHAnsi" w:cstheme="minorHAnsi"/>
          <w:b/>
          <w:bCs/>
          <w:sz w:val="22"/>
          <w:szCs w:val="22"/>
        </w:rPr>
        <w:t>39</w:t>
      </w:r>
      <w:r w:rsidR="005574AE" w:rsidRPr="00C12A5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B2EF4" w:rsidRPr="00C12A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74AE" w:rsidRPr="00C12A5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B2EF4" w:rsidRPr="00C12A5C">
        <w:rPr>
          <w:rFonts w:asciiTheme="minorHAnsi" w:hAnsiTheme="minorHAnsi" w:cstheme="minorHAnsi"/>
          <w:b/>
          <w:bCs/>
          <w:sz w:val="22"/>
          <w:szCs w:val="22"/>
        </w:rPr>
        <w:t>62,73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C12A5C" w:rsidRPr="00C12A5C" w:rsidRDefault="00C12A5C" w:rsidP="00C52A5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74AE" w:rsidRPr="00C12A5C" w:rsidRDefault="005574AE" w:rsidP="00C52A5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12A5C">
        <w:rPr>
          <w:rFonts w:asciiTheme="minorHAnsi" w:hAnsiTheme="minorHAnsi" w:cstheme="minorHAnsi"/>
          <w:bCs/>
          <w:sz w:val="22"/>
          <w:szCs w:val="22"/>
        </w:rPr>
        <w:lastRenderedPageBreak/>
        <w:t>4. Μετονομάζονται οι παρακάτω ΚΑ Εξόδων</w:t>
      </w:r>
    </w:p>
    <w:tbl>
      <w:tblPr>
        <w:tblW w:w="8020" w:type="dxa"/>
        <w:tblInd w:w="93" w:type="dxa"/>
        <w:tblLook w:val="04A0"/>
      </w:tblPr>
      <w:tblGrid>
        <w:gridCol w:w="517"/>
        <w:gridCol w:w="1180"/>
        <w:gridCol w:w="3220"/>
        <w:gridCol w:w="3220"/>
      </w:tblGrid>
      <w:tr w:rsidR="005574AE" w:rsidRPr="00C12A5C" w:rsidTr="00E97697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Κ.Α.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ΤΙΤΛΟΣ ΕΞΟΔΟΥ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ΜΕΤΟΝΟΜΑΣΙΑ</w:t>
            </w:r>
          </w:p>
        </w:tc>
      </w:tr>
      <w:tr w:rsidR="005574AE" w:rsidRPr="00C12A5C" w:rsidTr="00E97697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7131.030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ηλεκτρικών σκουπών για τον Α΄ Βρεφικό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Δ.Λεβαδέων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ηλεκτρικών σκουπών για τον Α΄ Βρεφικό Σταθμό και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</w:tr>
      <w:tr w:rsidR="005574AE" w:rsidRPr="00C12A5C" w:rsidTr="00E9769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μοκετών για τον Α΄ Βρεφικό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Δ.Λεβαδέων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μοκετών για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</w:p>
        </w:tc>
      </w:tr>
      <w:tr w:rsidR="005574AE" w:rsidRPr="00C12A5C" w:rsidTr="00E97697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κουρτινόξυλων για τον Β΄ Βρεφονηπιακό Σταθμό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κουρτινόξυλων για τον Β΄ Βρεφονηπιακό Σταθμό και τον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</w:p>
        </w:tc>
      </w:tr>
      <w:tr w:rsidR="005574AE" w:rsidRPr="00C12A5C" w:rsidTr="00E9769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κουρτινών  για τον   Β΄ Βρεφονηπιακό Σταθμό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κουρτινών  για τον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</w:p>
        </w:tc>
      </w:tr>
      <w:tr w:rsidR="005574AE" w:rsidRPr="00C12A5C" w:rsidTr="00E97697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6142.005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Δαπάνες διαχείρισης αδρανών υλικών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AE" w:rsidRPr="00C12A5C" w:rsidRDefault="005574AE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Δαπάνες διαχείρισης αδρανών υλικών, υλικών κατεδάφισης και λοιπών</w:t>
            </w:r>
          </w:p>
        </w:tc>
      </w:tr>
    </w:tbl>
    <w:p w:rsidR="005574AE" w:rsidRPr="00C12A5C" w:rsidRDefault="005574AE" w:rsidP="00C52A56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C52A56" w:rsidRPr="00C12A5C" w:rsidRDefault="00C52A56" w:rsidP="00C52A56">
      <w:pPr>
        <w:spacing w:line="360" w:lineRule="auto"/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</w:pPr>
      <w:r w:rsidRPr="00C12A5C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Pr="00C12A5C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Ο προϋπολογισμός 2023   ανέρχεται στα </w:t>
      </w:r>
      <w:r w:rsidRPr="00C12A5C">
        <w:rPr>
          <w:rStyle w:val="af5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>39.</w:t>
      </w:r>
      <w:r w:rsidR="005574AE" w:rsidRPr="00C12A5C">
        <w:rPr>
          <w:rStyle w:val="af5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>902.109,54</w:t>
      </w:r>
      <w:r w:rsidRPr="00C12A5C">
        <w:rPr>
          <w:rStyle w:val="af5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 xml:space="preserve">€ </w:t>
      </w:r>
      <w:r w:rsidRPr="00C12A5C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C12A5C">
        <w:rPr>
          <w:rStyle w:val="af3"/>
          <w:rFonts w:asciiTheme="minorHAnsi" w:hAnsiTheme="minorHAnsi" w:cstheme="minorHAnsi"/>
          <w:iCs/>
          <w:sz w:val="22"/>
          <w:szCs w:val="22"/>
        </w:rPr>
        <w:t>οικ. 49039/25-7-2022</w:t>
      </w:r>
      <w:r w:rsidRPr="00C12A5C">
        <w:rPr>
          <w:rStyle w:val="af5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.</w:t>
      </w:r>
    </w:p>
    <w:p w:rsidR="00C52A56" w:rsidRPr="00C12A5C" w:rsidRDefault="005574AE" w:rsidP="00C52A5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>Ακολούθως το λόγο ζήτησε και έλαβε ο Δ/</w:t>
      </w:r>
      <w:proofErr w:type="spellStart"/>
      <w:r w:rsidRPr="00C12A5C">
        <w:rPr>
          <w:rFonts w:asciiTheme="minorHAnsi" w:hAnsiTheme="minorHAnsi" w:cstheme="minorHAnsi"/>
          <w:b/>
          <w:sz w:val="22"/>
          <w:szCs w:val="22"/>
        </w:rPr>
        <w:t>ντής</w:t>
      </w:r>
      <w:proofErr w:type="spellEnd"/>
      <w:r w:rsidRPr="00C12A5C">
        <w:rPr>
          <w:rFonts w:asciiTheme="minorHAnsi" w:hAnsiTheme="minorHAnsi" w:cstheme="minorHAnsi"/>
          <w:b/>
          <w:sz w:val="22"/>
          <w:szCs w:val="22"/>
        </w:rPr>
        <w:t xml:space="preserve"> Οικονομικών Υπηρεσιών του Δήμου κ. </w:t>
      </w:r>
      <w:proofErr w:type="spellStart"/>
      <w:r w:rsidRPr="00C12A5C">
        <w:rPr>
          <w:rFonts w:asciiTheme="minorHAnsi" w:hAnsiTheme="minorHAnsi" w:cstheme="minorHAnsi"/>
          <w:b/>
          <w:sz w:val="22"/>
          <w:szCs w:val="22"/>
        </w:rPr>
        <w:t>Καλλιαντάσης</w:t>
      </w:r>
      <w:proofErr w:type="spellEnd"/>
      <w:r w:rsidRPr="00C12A5C">
        <w:rPr>
          <w:rFonts w:asciiTheme="minorHAnsi" w:hAnsiTheme="minorHAnsi" w:cstheme="minorHAnsi"/>
          <w:b/>
          <w:sz w:val="22"/>
          <w:szCs w:val="22"/>
        </w:rPr>
        <w:t xml:space="preserve"> ο οποίος ζήτησε από το σώμα να γίνουν οι παρακάτω αλλαγές:</w:t>
      </w:r>
    </w:p>
    <w:p w:rsidR="00704A14" w:rsidRPr="00C12A5C" w:rsidRDefault="005574AE" w:rsidP="00C52A5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>Στον πίνακα 2 Μείωση ΚΑ Εξόδων</w:t>
      </w:r>
      <w:r w:rsidR="00704A14" w:rsidRPr="00C12A5C">
        <w:rPr>
          <w:rFonts w:asciiTheme="minorHAnsi" w:hAnsiTheme="minorHAnsi" w:cstheme="minorHAnsi"/>
          <w:b/>
          <w:sz w:val="22"/>
          <w:szCs w:val="22"/>
        </w:rPr>
        <w:t>:</w:t>
      </w:r>
    </w:p>
    <w:p w:rsidR="005574AE" w:rsidRPr="00C12A5C" w:rsidRDefault="005574AE" w:rsidP="00C52A5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A14" w:rsidRPr="00C12A5C">
        <w:rPr>
          <w:rFonts w:asciiTheme="minorHAnsi" w:hAnsiTheme="minorHAnsi" w:cstheme="minorHAnsi"/>
          <w:b/>
          <w:sz w:val="22"/>
          <w:szCs w:val="22"/>
        </w:rPr>
        <w:t>α)</w:t>
      </w:r>
      <w:r w:rsidRPr="00C12A5C">
        <w:rPr>
          <w:rFonts w:asciiTheme="minorHAnsi" w:hAnsiTheme="minorHAnsi" w:cstheme="minorHAnsi"/>
          <w:b/>
          <w:sz w:val="22"/>
          <w:szCs w:val="22"/>
        </w:rPr>
        <w:t xml:space="preserve">να προστεθεί ο ΚΑ 10/7134.001 με τίτλο Μηχανογραφικός εξοπλισμός με αρχική πίστωση 30.000,00€ </w:t>
      </w:r>
      <w:r w:rsidR="00C12A5C" w:rsidRPr="00C12A5C">
        <w:rPr>
          <w:rFonts w:asciiTheme="minorHAnsi" w:hAnsiTheme="minorHAnsi" w:cstheme="minorHAnsi"/>
          <w:b/>
          <w:sz w:val="22"/>
          <w:szCs w:val="22"/>
        </w:rPr>
        <w:t xml:space="preserve">στον οποίο </w:t>
      </w:r>
      <w:r w:rsidRPr="00C12A5C">
        <w:rPr>
          <w:rFonts w:asciiTheme="minorHAnsi" w:hAnsiTheme="minorHAnsi" w:cstheme="minorHAnsi"/>
          <w:b/>
          <w:sz w:val="22"/>
          <w:szCs w:val="22"/>
        </w:rPr>
        <w:t xml:space="preserve"> γίνεται μείωση κατά 10.000,00€ και διαμορφώνεται στα 20.000,00€ </w:t>
      </w:r>
    </w:p>
    <w:p w:rsidR="00704A14" w:rsidRPr="00C12A5C" w:rsidRDefault="00704A14" w:rsidP="00C52A5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 xml:space="preserve">β) στον ΚΑ 30/7135.017 με τίτλο Προμήθεια </w:t>
      </w:r>
      <w:proofErr w:type="spellStart"/>
      <w:r w:rsidRPr="00C12A5C">
        <w:rPr>
          <w:rFonts w:asciiTheme="minorHAnsi" w:hAnsiTheme="minorHAnsi" w:cstheme="minorHAnsi"/>
          <w:b/>
          <w:color w:val="000000"/>
          <w:sz w:val="22"/>
          <w:szCs w:val="22"/>
        </w:rPr>
        <w:t>Drones</w:t>
      </w:r>
      <w:proofErr w:type="spellEnd"/>
      <w:r w:rsidRPr="00C12A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να γίνει μείωση της αρχικά εγγεγραμμένης πίστωσης 37.200,00€ κατά 18.600,00€ αντί της προτεινόμενης στην Απόφαση της Οικονομικής Επιτροπής 22.200,00€ και </w:t>
      </w:r>
      <w:r w:rsidR="00C12A5C" w:rsidRPr="00C12A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τελικά </w:t>
      </w:r>
      <w:r w:rsidRPr="00C12A5C">
        <w:rPr>
          <w:rFonts w:asciiTheme="minorHAnsi" w:hAnsiTheme="minorHAnsi" w:cstheme="minorHAnsi"/>
          <w:b/>
          <w:color w:val="000000"/>
          <w:sz w:val="22"/>
          <w:szCs w:val="22"/>
        </w:rPr>
        <w:t>διαμορφώνεται στις 18.600,00€.</w:t>
      </w:r>
    </w:p>
    <w:p w:rsidR="00704A14" w:rsidRPr="00C12A5C" w:rsidRDefault="00704A14" w:rsidP="00C52A5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 xml:space="preserve">Το Σώμα έκανε ομόφωνα αποδεκτή την πρόταση του Π.Ο.Υ. </w:t>
      </w:r>
    </w:p>
    <w:p w:rsidR="00E97697" w:rsidRPr="00C12A5C" w:rsidRDefault="00E97697" w:rsidP="00C52A5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7697" w:rsidRPr="00C12A5C" w:rsidRDefault="00E97697" w:rsidP="00C52A5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>Ύστερα από τα παραπάνω η αναμόρφωση του προϋπολογισμού τρέχουσας χρήσης διαμορφώνεται ως κατωτέρω:</w:t>
      </w:r>
    </w:p>
    <w:p w:rsidR="00E97697" w:rsidRPr="00C12A5C" w:rsidRDefault="00E97697" w:rsidP="00C52A5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7697" w:rsidRPr="00C12A5C" w:rsidRDefault="00E97697" w:rsidP="00E976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>1. Αυξάνονται τα έσοδα κατά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 164.985,00€  </w:t>
      </w:r>
    </w:p>
    <w:p w:rsidR="00E97697" w:rsidRPr="00C12A5C" w:rsidRDefault="00E97697" w:rsidP="00E9769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>2  Μειώνονται τα έξοδα κατά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 151.681,12€</w:t>
      </w:r>
    </w:p>
    <w:p w:rsidR="00E97697" w:rsidRPr="00C12A5C" w:rsidRDefault="00E97697" w:rsidP="00E9769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bCs/>
          <w:sz w:val="22"/>
          <w:szCs w:val="22"/>
        </w:rPr>
        <w:t xml:space="preserve">3. Μειώνεται </w:t>
      </w:r>
      <w:r w:rsidRPr="00C12A5C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17.213,34€</w:t>
      </w:r>
      <w:r w:rsidRPr="00C12A5C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Pr="00C12A5C">
        <w:rPr>
          <w:rFonts w:asciiTheme="minorHAnsi" w:hAnsiTheme="minorHAnsi" w:cstheme="minorHAnsi"/>
          <w:bCs/>
          <w:sz w:val="22"/>
          <w:szCs w:val="22"/>
        </w:rPr>
        <w:t>στα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394.162,73€.</w:t>
      </w:r>
    </w:p>
    <w:p w:rsidR="00E97697" w:rsidRPr="00C12A5C" w:rsidRDefault="00E97697" w:rsidP="00C52A5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7697" w:rsidRPr="00C12A5C" w:rsidRDefault="00E97697" w:rsidP="00E97697">
      <w:pPr>
        <w:spacing w:line="360" w:lineRule="auto"/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</w:pPr>
      <w:r w:rsidRPr="00C12A5C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Pr="00C12A5C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Ο προϋπολογισμός 2023   ανέρχεται στα </w:t>
      </w:r>
      <w:r w:rsidRPr="00C12A5C">
        <w:rPr>
          <w:rStyle w:val="af5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 xml:space="preserve">39.902.109,54€ </w:t>
      </w:r>
      <w:r w:rsidRPr="00C12A5C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C12A5C">
        <w:rPr>
          <w:rStyle w:val="af3"/>
          <w:rFonts w:asciiTheme="minorHAnsi" w:hAnsiTheme="minorHAnsi" w:cstheme="minorHAnsi"/>
          <w:iCs/>
          <w:sz w:val="22"/>
          <w:szCs w:val="22"/>
        </w:rPr>
        <w:t>οικ. 49039/25-7-2022</w:t>
      </w:r>
      <w:r w:rsidRPr="00C12A5C">
        <w:rPr>
          <w:rStyle w:val="af5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.</w:t>
      </w:r>
    </w:p>
    <w:p w:rsidR="00C52A56" w:rsidRPr="00C12A5C" w:rsidRDefault="00C52A56" w:rsidP="00C52A56">
      <w:pPr>
        <w:pStyle w:val="a8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A56" w:rsidRPr="00C12A5C" w:rsidRDefault="00C52A56" w:rsidP="00C52A56">
      <w:pPr>
        <w:pStyle w:val="a5"/>
        <w:widowControl w:val="0"/>
        <w:spacing w:after="120"/>
        <w:rPr>
          <w:rFonts w:asciiTheme="minorHAnsi" w:hAnsiTheme="minorHAnsi" w:cstheme="minorHAnsi"/>
          <w:szCs w:val="22"/>
        </w:rPr>
      </w:pPr>
      <w:r w:rsidRPr="00C12A5C">
        <w:rPr>
          <w:rFonts w:asciiTheme="minorHAnsi" w:hAnsiTheme="minorHAnsi" w:cstheme="minorHAnsi"/>
          <w:szCs w:val="22"/>
        </w:rPr>
        <w:t>Ακολούθως η Πρόεδρος ζήτησε από τα μέλη του Δημοτικού Συμβουλίου να τοποθετηθούν σχετικά.</w:t>
      </w:r>
    </w:p>
    <w:p w:rsidR="00C12A5C" w:rsidRPr="00C12A5C" w:rsidRDefault="00C12A5C" w:rsidP="00C12A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2A5C">
        <w:rPr>
          <w:rFonts w:ascii="Arial" w:hAnsi="Arial" w:cs="Arial"/>
          <w:sz w:val="22"/>
          <w:szCs w:val="22"/>
        </w:rPr>
        <w:t xml:space="preserve">   </w:t>
      </w:r>
      <w:r w:rsidRPr="00C12A5C">
        <w:rPr>
          <w:rFonts w:asciiTheme="minorHAnsi" w:hAnsiTheme="minorHAnsi" w:cstheme="minorHAnsi"/>
          <w:sz w:val="22"/>
          <w:szCs w:val="22"/>
        </w:rPr>
        <w:t xml:space="preserve">  Αφού πήρε το λόγο ο επικεφαλής της παράταξης «Αλλάζουμε Σελίδα» κ. </w:t>
      </w:r>
      <w:proofErr w:type="spellStart"/>
      <w:r w:rsidRPr="00C12A5C">
        <w:rPr>
          <w:rFonts w:asciiTheme="minorHAnsi" w:hAnsiTheme="minorHAnsi" w:cstheme="minorHAnsi"/>
          <w:sz w:val="22"/>
          <w:szCs w:val="22"/>
        </w:rPr>
        <w:t>Καραμάνης</w:t>
      </w:r>
      <w:proofErr w:type="spellEnd"/>
      <w:r w:rsidRPr="00C12A5C">
        <w:rPr>
          <w:rFonts w:asciiTheme="minorHAnsi" w:hAnsiTheme="minorHAnsi" w:cstheme="minorHAnsi"/>
          <w:sz w:val="22"/>
          <w:szCs w:val="22"/>
        </w:rPr>
        <w:t xml:space="preserve"> Δημήτριος εξέφρασε την επιφύλαξή του για τις πιστώσεις του  Κ.Α.006431.013  </w:t>
      </w:r>
      <w:proofErr w:type="spellStart"/>
      <w:r w:rsidRPr="00C12A5C">
        <w:rPr>
          <w:rFonts w:asciiTheme="minorHAnsi" w:hAnsiTheme="minorHAnsi" w:cstheme="minorHAnsi"/>
          <w:sz w:val="22"/>
          <w:szCs w:val="22"/>
        </w:rPr>
        <w:t>΄΄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>Δαπάνες</w:t>
      </w:r>
      <w:proofErr w:type="spellEnd"/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προβολής  του Δήμου  μέσω του «</w:t>
      </w:r>
      <w:proofErr w:type="spellStart"/>
      <w:r w:rsidRPr="00C12A5C">
        <w:rPr>
          <w:rFonts w:asciiTheme="minorHAnsi" w:hAnsiTheme="minorHAnsi" w:cstheme="minorHAnsi"/>
          <w:color w:val="000000"/>
          <w:sz w:val="22"/>
          <w:szCs w:val="22"/>
        </w:rPr>
        <w:t>Ράλλυ</w:t>
      </w:r>
      <w:proofErr w:type="spellEnd"/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Ακρόπολις» γιατί κατά την άποψή του το ποσό είναι 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lastRenderedPageBreak/>
        <w:t>υπέρογκο ,  καθώς και για τον Κ.Α.  15</w:t>
      </w:r>
      <w:r w:rsidRPr="00C12A5C">
        <w:rPr>
          <w:rFonts w:asciiTheme="minorHAnsi" w:hAnsiTheme="minorHAnsi" w:cstheme="minorHAnsi"/>
          <w:sz w:val="22"/>
          <w:szCs w:val="22"/>
        </w:rPr>
        <w:t xml:space="preserve">/1642023  </w:t>
      </w:r>
      <w:proofErr w:type="spellStart"/>
      <w:r w:rsidRPr="00C12A5C">
        <w:rPr>
          <w:rFonts w:asciiTheme="minorHAnsi" w:hAnsiTheme="minorHAnsi" w:cstheme="minorHAnsi"/>
          <w:color w:val="000000"/>
          <w:sz w:val="22"/>
          <w:szCs w:val="22"/>
        </w:rPr>
        <w:t>΄΄Υποστηρικτικές</w:t>
      </w:r>
      <w:proofErr w:type="spellEnd"/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εργασίες για εκδηλώσεις του Δήμου </w:t>
      </w:r>
      <w:proofErr w:type="spellStart"/>
      <w:r w:rsidRPr="00C12A5C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12A5C">
        <w:rPr>
          <w:rFonts w:asciiTheme="minorHAnsi" w:hAnsiTheme="minorHAnsi" w:cstheme="minorHAnsi"/>
          <w:color w:val="000000"/>
          <w:sz w:val="22"/>
          <w:szCs w:val="22"/>
        </w:rPr>
        <w:t>’’ όσον αφορά την εξέδρα.</w:t>
      </w:r>
    </w:p>
    <w:p w:rsidR="00C12A5C" w:rsidRPr="00C12A5C" w:rsidRDefault="00C12A5C" w:rsidP="00C12A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   Απαντώντας ο  Δήμαρχος   , είπε ότι η πίστωση που προβλέπεται για το </w:t>
      </w:r>
      <w:proofErr w:type="spellStart"/>
      <w:r w:rsidRPr="00C12A5C">
        <w:rPr>
          <w:rFonts w:asciiTheme="minorHAnsi" w:hAnsiTheme="minorHAnsi" w:cstheme="minorHAnsi"/>
          <w:color w:val="000000"/>
          <w:sz w:val="22"/>
          <w:szCs w:val="22"/>
        </w:rPr>
        <w:t>Ράλλυ</w:t>
      </w:r>
      <w:proofErr w:type="spellEnd"/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Ακρόπολις δεν είναι μεγάλη σε σχέση με το οικονομικό  όφελος που  προκύπτει από την  προβολή του Δήμου. Φτιάχνουμε το </w:t>
      </w:r>
      <w:proofErr w:type="spellStart"/>
      <w:r w:rsidRPr="00C12A5C">
        <w:rPr>
          <w:rFonts w:asciiTheme="minorHAnsi" w:hAnsiTheme="minorHAnsi" w:cstheme="minorHAnsi"/>
          <w:color w:val="000000"/>
          <w:sz w:val="22"/>
          <w:szCs w:val="22"/>
        </w:rPr>
        <w:t>brand</w:t>
      </w:r>
      <w:proofErr w:type="spellEnd"/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2A5C">
        <w:rPr>
          <w:rFonts w:asciiTheme="minorHAnsi" w:hAnsiTheme="minorHAnsi" w:cstheme="minorHAnsi"/>
          <w:color w:val="000000"/>
          <w:sz w:val="22"/>
          <w:szCs w:val="22"/>
        </w:rPr>
        <w:t>name</w:t>
      </w:r>
      <w:proofErr w:type="spellEnd"/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της πόλης μας και αυτό προκύπτει από το γεγονός ότι δεν χρειάστηκε να αναμετρηθούμε για το που θα πάει το </w:t>
      </w:r>
      <w:proofErr w:type="spellStart"/>
      <w:r w:rsidRPr="00C12A5C">
        <w:rPr>
          <w:rFonts w:asciiTheme="minorHAnsi" w:hAnsiTheme="minorHAnsi" w:cstheme="minorHAnsi"/>
          <w:color w:val="000000"/>
          <w:sz w:val="22"/>
          <w:szCs w:val="22"/>
        </w:rPr>
        <w:t>Ράλλυ</w:t>
      </w:r>
      <w:proofErr w:type="spellEnd"/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Ακρόπολις , μάλιστα σκεπτόμαστε την επέκταση των ενεργειών αυτών με την δημιουργία κάποιου σταθμού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με σκοπό να έρχονται σε επαφή με τους δημότες ή τους επισκέπτες οι οδηγοί που συμμετέχουν σε αυτό.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Ηδη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τα πρώτα μηνύματα από την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επισκεψιμότητα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της πόλης μας </w:t>
      </w:r>
      <w:r w:rsidR="003306EA">
        <w:rPr>
          <w:rFonts w:asciiTheme="minorHAnsi" w:hAnsiTheme="minorHAnsi" w:cstheme="minorHAnsi"/>
          <w:color w:val="000000"/>
          <w:sz w:val="22"/>
          <w:szCs w:val="22"/>
        </w:rPr>
        <w:t xml:space="preserve">είναι </w:t>
      </w:r>
      <w:proofErr w:type="spellStart"/>
      <w:r w:rsidR="003306EA">
        <w:rPr>
          <w:rFonts w:asciiTheme="minorHAnsi" w:hAnsiTheme="minorHAnsi" w:cstheme="minorHAnsi"/>
          <w:color w:val="000000"/>
          <w:sz w:val="22"/>
          <w:szCs w:val="22"/>
        </w:rPr>
        <w:t>ενθαρυντικά</w:t>
      </w:r>
      <w:proofErr w:type="spellEnd"/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:rsidR="00C52A56" w:rsidRPr="00C12A5C" w:rsidRDefault="00C12A5C" w:rsidP="00C52A56">
      <w:pPr>
        <w:pStyle w:val="a5"/>
        <w:widowControl w:val="0"/>
        <w:spacing w:after="120"/>
        <w:rPr>
          <w:rFonts w:asciiTheme="minorHAnsi" w:hAnsiTheme="minorHAnsi" w:cstheme="minorHAnsi"/>
          <w:szCs w:val="22"/>
        </w:rPr>
      </w:pPr>
      <w:r w:rsidRPr="00C12A5C">
        <w:rPr>
          <w:rFonts w:asciiTheme="minorHAnsi" w:eastAsia="Arial" w:hAnsiTheme="minorHAnsi" w:cstheme="minorHAnsi"/>
          <w:szCs w:val="22"/>
        </w:rPr>
        <w:t xml:space="preserve"> </w:t>
      </w:r>
    </w:p>
    <w:p w:rsidR="00C52A56" w:rsidRPr="00C12A5C" w:rsidRDefault="00C52A56" w:rsidP="00C52A56">
      <w:pPr>
        <w:pStyle w:val="a5"/>
        <w:widowControl w:val="0"/>
        <w:spacing w:after="120"/>
        <w:rPr>
          <w:rFonts w:asciiTheme="minorHAnsi" w:hAnsiTheme="minorHAnsi" w:cstheme="minorHAnsi"/>
          <w:szCs w:val="22"/>
        </w:rPr>
      </w:pPr>
      <w:r w:rsidRPr="00C12A5C">
        <w:rPr>
          <w:rFonts w:asciiTheme="minorHAnsi" w:hAnsiTheme="minorHAnsi" w:cstheme="minorHAnsi"/>
          <w:szCs w:val="22"/>
        </w:rPr>
        <w:t xml:space="preserve">Το Δημοτικό Συμβούλιο μετά διαλογική συζήτηση και  αφού  έλαβε υπόψη του: </w:t>
      </w:r>
    </w:p>
    <w:p w:rsidR="00C52A56" w:rsidRPr="00C12A5C" w:rsidRDefault="00C52A56" w:rsidP="00FE0411">
      <w:pPr>
        <w:pStyle w:val="a8"/>
        <w:numPr>
          <w:ilvl w:val="0"/>
          <w:numId w:val="4"/>
        </w:numPr>
        <w:suppressAutoHyphens/>
        <w:spacing w:before="6" w:after="6" w:line="360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12A5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C52A56" w:rsidRPr="00C12A5C" w:rsidRDefault="00C52A56" w:rsidP="00FE0411">
      <w:pPr>
        <w:pStyle w:val="a8"/>
        <w:numPr>
          <w:ilvl w:val="0"/>
          <w:numId w:val="2"/>
        </w:numPr>
        <w:suppressAutoHyphens/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C12A5C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12A5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12A5C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12A5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12A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C52A56" w:rsidRPr="00C12A5C" w:rsidRDefault="00C52A56" w:rsidP="00FE0411">
      <w:pPr>
        <w:pStyle w:val="a8"/>
        <w:numPr>
          <w:ilvl w:val="0"/>
          <w:numId w:val="2"/>
        </w:numPr>
        <w:spacing w:before="28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12A5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12A5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12A5C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C12A5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C12A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C52A56" w:rsidRPr="00C12A5C" w:rsidRDefault="00C52A56" w:rsidP="00FE0411">
      <w:pPr>
        <w:pStyle w:val="a8"/>
        <w:widowControl w:val="0"/>
        <w:numPr>
          <w:ilvl w:val="0"/>
          <w:numId w:val="3"/>
        </w:numPr>
        <w:suppressAutoHyphens/>
        <w:spacing w:before="4" w:after="4"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sz w:val="22"/>
          <w:szCs w:val="22"/>
        </w:rPr>
        <w:t xml:space="preserve"> Την </w:t>
      </w:r>
      <w:proofErr w:type="spellStart"/>
      <w:r w:rsidRPr="00C12A5C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C12A5C">
        <w:rPr>
          <w:rFonts w:asciiTheme="minorHAnsi" w:hAnsiTheme="minorHAnsi" w:cstheme="minorHAnsi"/>
          <w:sz w:val="22"/>
          <w:szCs w:val="22"/>
        </w:rPr>
        <w:t xml:space="preserve"> </w:t>
      </w:r>
      <w:r w:rsidR="00E97697" w:rsidRPr="00C12A5C">
        <w:rPr>
          <w:rFonts w:asciiTheme="minorHAnsi" w:hAnsiTheme="minorHAnsi" w:cstheme="minorHAnsi"/>
          <w:sz w:val="22"/>
          <w:szCs w:val="22"/>
        </w:rPr>
        <w:t>97</w:t>
      </w:r>
      <w:r w:rsidRPr="00C12A5C">
        <w:rPr>
          <w:rFonts w:asciiTheme="minorHAnsi" w:hAnsiTheme="minorHAnsi" w:cstheme="minorHAnsi"/>
          <w:sz w:val="22"/>
          <w:szCs w:val="22"/>
        </w:rPr>
        <w:t>/2023 Απόφαση της Οικονομικής Επιτροπής (</w:t>
      </w:r>
      <w:r w:rsidR="00E97697" w:rsidRPr="00C12A5C">
        <w:rPr>
          <w:rFonts w:asciiTheme="minorHAnsi" w:hAnsiTheme="minorHAnsi" w:cstheme="minorHAnsi"/>
          <w:sz w:val="22"/>
          <w:szCs w:val="22"/>
        </w:rPr>
        <w:t>ΑΔΑ:ΩΖΗ1ΩΛΗ-34Τ</w:t>
      </w:r>
      <w:r w:rsidRPr="00C12A5C">
        <w:rPr>
          <w:rFonts w:asciiTheme="minorHAnsi" w:hAnsiTheme="minorHAnsi" w:cstheme="minorHAnsi"/>
          <w:sz w:val="22"/>
          <w:szCs w:val="22"/>
        </w:rPr>
        <w:t>)</w:t>
      </w:r>
      <w:r w:rsidR="00E97697" w:rsidRPr="00C12A5C">
        <w:rPr>
          <w:rFonts w:asciiTheme="minorHAnsi" w:hAnsiTheme="minorHAnsi" w:cstheme="minorHAnsi"/>
          <w:sz w:val="22"/>
          <w:szCs w:val="22"/>
        </w:rPr>
        <w:t xml:space="preserve"> και την πρόταση του Π.Ο.Υ </w:t>
      </w:r>
    </w:p>
    <w:p w:rsidR="00C52A56" w:rsidRPr="00C12A5C" w:rsidRDefault="00C52A56" w:rsidP="00FE0411">
      <w:pPr>
        <w:widowControl w:val="0"/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sz w:val="22"/>
          <w:szCs w:val="22"/>
          <w:highlight w:val="white"/>
        </w:rPr>
        <w:t xml:space="preserve">Την </w:t>
      </w:r>
      <w:proofErr w:type="spellStart"/>
      <w:r w:rsidRPr="00C12A5C">
        <w:rPr>
          <w:rFonts w:asciiTheme="minorHAnsi" w:hAnsiTheme="minorHAnsi" w:cstheme="minorHAnsi"/>
          <w:sz w:val="22"/>
          <w:szCs w:val="22"/>
          <w:highlight w:val="white"/>
        </w:rPr>
        <w:t>αριθμ</w:t>
      </w:r>
      <w:proofErr w:type="spellEnd"/>
      <w:r w:rsidRPr="00C12A5C">
        <w:rPr>
          <w:rFonts w:asciiTheme="minorHAnsi" w:hAnsiTheme="minorHAnsi" w:cstheme="minorHAnsi"/>
          <w:sz w:val="22"/>
          <w:szCs w:val="22"/>
          <w:highlight w:val="white"/>
        </w:rPr>
        <w:t>. 155/2022 Απόφαση Δημοτικού Συμβουλίου (ΑΔΑ:9ΔΗ0ΩΛΗ-4Ι0) με την οποία ψηφίστηκε ο προϋπολογισμός οικονομικού έτους 2023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C52A56" w:rsidRPr="00C12A5C" w:rsidRDefault="00C52A56" w:rsidP="00FE0411">
      <w:pPr>
        <w:pStyle w:val="a8"/>
        <w:widowControl w:val="0"/>
        <w:numPr>
          <w:ilvl w:val="0"/>
          <w:numId w:val="3"/>
        </w:numPr>
        <w:suppressAutoHyphens/>
        <w:spacing w:before="4" w:after="4"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στη    συνεδρίαση </w:t>
      </w:r>
    </w:p>
    <w:p w:rsidR="00C52A56" w:rsidRPr="00C12A5C" w:rsidRDefault="00C52A56" w:rsidP="00FE0411">
      <w:pPr>
        <w:pStyle w:val="a5"/>
        <w:numPr>
          <w:ilvl w:val="0"/>
          <w:numId w:val="3"/>
        </w:numPr>
        <w:tabs>
          <w:tab w:val="clear" w:pos="479"/>
        </w:tabs>
        <w:suppressAutoHyphens/>
        <w:spacing w:line="276" w:lineRule="auto"/>
        <w:ind w:left="644" w:hanging="218"/>
        <w:jc w:val="both"/>
        <w:rPr>
          <w:rFonts w:asciiTheme="minorHAnsi" w:hAnsiTheme="minorHAnsi" w:cstheme="minorHAnsi"/>
          <w:szCs w:val="22"/>
        </w:rPr>
      </w:pPr>
      <w:r w:rsidRPr="00C12A5C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C52A56" w:rsidRPr="00C12A5C" w:rsidRDefault="00C52A56" w:rsidP="00C52A56">
      <w:pPr>
        <w:pStyle w:val="a5"/>
        <w:spacing w:line="276" w:lineRule="auto"/>
        <w:ind w:left="426"/>
        <w:rPr>
          <w:rFonts w:asciiTheme="minorHAnsi" w:hAnsiTheme="minorHAnsi" w:cstheme="minorHAnsi"/>
          <w:szCs w:val="22"/>
        </w:rPr>
      </w:pPr>
    </w:p>
    <w:p w:rsidR="00C52A56" w:rsidRPr="00C12A5C" w:rsidRDefault="00C52A56" w:rsidP="00C52A56">
      <w:pPr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C12A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ΑΠΟΦΑΣΙΖΕΙ </w:t>
      </w:r>
      <w:r w:rsidR="004502D5" w:rsidRPr="00C12A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C52A56" w:rsidRPr="00C12A5C" w:rsidRDefault="00C52A56" w:rsidP="00C52A56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Εγκρίνει  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την </w:t>
      </w:r>
      <w:r w:rsidR="00E97697" w:rsidRPr="00C12A5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η </w:t>
      </w:r>
      <w:r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Αναμόρφωση του προϋπολογισμού οικονομικού έτους 2023 ως κατωτέρω: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97697" w:rsidRPr="00C12A5C" w:rsidRDefault="00E97697" w:rsidP="00FE0411">
      <w:pPr>
        <w:pStyle w:val="af6"/>
        <w:widowControl w:val="0"/>
        <w:numPr>
          <w:ilvl w:val="1"/>
          <w:numId w:val="5"/>
        </w:numPr>
        <w:tabs>
          <w:tab w:val="center" w:pos="8460"/>
        </w:tabs>
        <w:suppressAutoHyphens/>
        <w:spacing w:after="0" w:line="276" w:lineRule="auto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Δημιουργία και αύξηση  </w:t>
      </w:r>
      <w:r w:rsidRPr="00C12A5C">
        <w:rPr>
          <w:rFonts w:asciiTheme="minorHAnsi" w:hAnsiTheme="minorHAnsi" w:cstheme="minorHAnsi"/>
          <w:b/>
          <w:iCs/>
          <w:color w:val="000000"/>
          <w:sz w:val="22"/>
          <w:szCs w:val="22"/>
        </w:rPr>
        <w:t>Κ.Α. Εσόδων</w:t>
      </w:r>
    </w:p>
    <w:p w:rsidR="00E97697" w:rsidRPr="00C12A5C" w:rsidRDefault="00E97697" w:rsidP="00E976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10222" w:type="dxa"/>
        <w:tblInd w:w="-459" w:type="dxa"/>
        <w:tblLook w:val="04A0"/>
      </w:tblPr>
      <w:tblGrid>
        <w:gridCol w:w="1160"/>
        <w:gridCol w:w="2267"/>
        <w:gridCol w:w="1384"/>
        <w:gridCol w:w="1550"/>
        <w:gridCol w:w="1447"/>
        <w:gridCol w:w="2414"/>
      </w:tblGrid>
      <w:tr w:rsidR="00E97697" w:rsidRPr="00C12A5C" w:rsidTr="00E97697">
        <w:trPr>
          <w:trHeight w:val="315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97697" w:rsidRPr="00C12A5C" w:rsidRDefault="00E97697" w:rsidP="00E97697">
            <w:pPr>
              <w:ind w:left="-377" w:firstLine="37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Κ.Α.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ΤΙΤΛΟΣ ΕΣΟΔΟΥ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Προϋπ</w:t>
            </w:r>
            <w:proofErr w:type="spellEnd"/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σμός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Αναμόρφωση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Διαμόρφωση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Χρηματοδότηση </w:t>
            </w:r>
          </w:p>
        </w:tc>
      </w:tr>
      <w:tr w:rsidR="00E97697" w:rsidRPr="00C12A5C" w:rsidTr="00E97697">
        <w:trPr>
          <w:trHeight w:val="190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ind w:left="-377" w:firstLine="3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1328.037 (ΝΕΟΣ Κ.Α.)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Επιχορήγηση από ΠΑΑ 2014-2020 για Αντικατάσταση αγωγών για τον εκσυγχρονισμό της χρήσης νερού άρδευσης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Λαφυστίου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Ευρωπαικό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Γεωργικό Ταμείο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Ανάπτυξης (ΕΓΤΑΑ) - 1147/7-4-2023 Απόφαση ένταξης της πράξης "Εκσυγχρονισμός υποδομών της χρήσης νερού εγγείων </w:t>
            </w: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βελτιώσεων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 (</w:t>
            </w: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ΑΔΑ: 65ΩΟ4653ΠΓ-ΦΛΤ</w:t>
            </w: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E97697" w:rsidRPr="00C12A5C" w:rsidTr="00E97697">
        <w:trPr>
          <w:trHeight w:val="190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ind w:left="-377" w:firstLine="3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1328.038 (ΝΕΟΣ Κ.Α.)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Επιχορήγηση από ΠΑΑ 2014-2020 για Ενεργειακή αναβάθμιση και εκσυγχρονισμός υποδομών εγγείων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βςλτιώσεων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Ευρωπαικό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Γεωργικό Ταμείο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Ανάπτυξης (ΕΓΤΑΑ) - 1147/7-4-2023 Απόφαση ένταξης της πράξης "Εκσυγχρονισμός υποδομών της χρήσης νερού εγγείων βελτιώσεων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 (</w:t>
            </w: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ΑΔΑ: 65ΩΟ4653ΠΓ-ΦΛΤ</w:t>
            </w: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E97697" w:rsidRPr="00C12A5C" w:rsidTr="00E97697">
        <w:trPr>
          <w:trHeight w:val="17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ind w:left="-377" w:firstLine="3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1328.605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Επιχορήγηση από ΕΤΠΑ για Διαχείριση και Δημοσιότητα της Πράξης - αμοιβές προσωπικού και δαπάνες βάσει απλοποιημένου κόστους (πράξη Ανοικτό Κέντρο Εμπορίου -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Συνδικαιούχος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Επιμελητήριο Βοιωτίας)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10.016,00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18.016,00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Ε.Τ.Π.Α. (2014-2020)</w:t>
            </w:r>
          </w:p>
        </w:tc>
      </w:tr>
      <w:tr w:rsidR="00E97697" w:rsidRPr="00C12A5C" w:rsidTr="00E97697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ind w:left="-377" w:firstLine="3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Προϊόν δωρεών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Δωρεές</w:t>
            </w:r>
          </w:p>
        </w:tc>
      </w:tr>
      <w:tr w:rsidR="00E97697" w:rsidRPr="00C12A5C" w:rsidTr="00E97697">
        <w:trPr>
          <w:trHeight w:val="52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ind w:left="-377" w:firstLine="37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Επιχορήγηση από ΟΑΕΔ για μακροχρόνια ανέργους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41.985,00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41.985,00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Επιχορήγηση ΟΑΕΔ</w:t>
            </w:r>
          </w:p>
        </w:tc>
      </w:tr>
      <w:tr w:rsidR="00E97697" w:rsidRPr="00C12A5C" w:rsidTr="00E97697">
        <w:trPr>
          <w:trHeight w:val="315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97697" w:rsidRPr="00C12A5C" w:rsidRDefault="00E97697" w:rsidP="00E97697">
            <w:pPr>
              <w:ind w:left="-377" w:firstLine="37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164.985,00 €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E97697" w:rsidRPr="00C12A5C" w:rsidRDefault="00E97697" w:rsidP="00E976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E97697" w:rsidRPr="00C12A5C" w:rsidRDefault="00E97697" w:rsidP="00E976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:rsidR="00E97697" w:rsidRPr="00C12A5C" w:rsidRDefault="00E97697" w:rsidP="00E976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:rsidR="00E97697" w:rsidRPr="00C12A5C" w:rsidRDefault="00E97697" w:rsidP="00FE0411">
      <w:pPr>
        <w:pStyle w:val="a8"/>
        <w:widowControl w:val="0"/>
        <w:numPr>
          <w:ilvl w:val="1"/>
          <w:numId w:val="5"/>
        </w:numPr>
        <w:suppressAutoHyphens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>Μείωση Κ.Α. Εξόδων</w:t>
      </w:r>
    </w:p>
    <w:tbl>
      <w:tblPr>
        <w:tblW w:w="10440" w:type="dxa"/>
        <w:tblInd w:w="-743" w:type="dxa"/>
        <w:tblLook w:val="04A0"/>
      </w:tblPr>
      <w:tblGrid>
        <w:gridCol w:w="517"/>
        <w:gridCol w:w="1053"/>
        <w:gridCol w:w="3220"/>
        <w:gridCol w:w="1384"/>
        <w:gridCol w:w="1494"/>
        <w:gridCol w:w="1447"/>
        <w:gridCol w:w="1763"/>
      </w:tblGrid>
      <w:tr w:rsidR="00E97697" w:rsidRPr="00C12A5C" w:rsidTr="00E9769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Κ.Α.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ΤΙΤΛΟΣ ΕΞΟΔΟΥ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Προϋπ</w:t>
            </w:r>
            <w:proofErr w:type="spellEnd"/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Διαμόρφωση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Χρηματοδότηση </w:t>
            </w:r>
          </w:p>
        </w:tc>
      </w:tr>
      <w:tr w:rsidR="00E97697" w:rsidRPr="00C12A5C" w:rsidTr="00E97697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7134.001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Μηχανογραφικός εξοπλισμός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6471.001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Εκδηλώσεις εορτών ΠΑΣΧΑ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-3.331,12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39.168,88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7133.008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επίπλων και σκευών για τις ανάγκες των παιδικών σταθμών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-4.600,00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Εναρμόνιση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Οικογεν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και Επαγγελμ. Ζωής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αφρωδών δαπέδων για τον  Β΄ Βρεφονηπιακό Σταθμό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Εναρμόνιση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Οικογεν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και Επαγγελμ. Ζωής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οργάνων παιδικών χαρών για τον Α' Βρεφονηπιακό Σταθμό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Εναρμόνιση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Οικογεν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και Επαγγελμ. Ζωής</w:t>
            </w:r>
          </w:p>
        </w:tc>
      </w:tr>
      <w:tr w:rsidR="00E97697" w:rsidRPr="00C12A5C" w:rsidTr="00E97697">
        <w:trPr>
          <w:trHeight w:val="6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Drones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-18.600,00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18.600,00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6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7322.406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Αναπλάσεις Κοινοτικών Χώρων Κοινότητας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Αγιας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Άννας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382.885,49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282.885,49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50.000€ Α.Π.Ε. </w:t>
            </w:r>
          </w:p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&amp; 50.000€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Χρ.Υπολ.Α.Π.Ε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E97697" w:rsidRPr="00C12A5C" w:rsidTr="00E97697">
        <w:trPr>
          <w:trHeight w:val="8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και τοποθέτηση λεπίδων για τις ανάγκες αποχιονισμού της Πολιτικής Προστασίας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-12.000,00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10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και τοποθέτηση ηλεκτρικών πλεξούδων στους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αλατοδιανομείς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τις ανάγκες αποχιονισμού της Πολιτικής Προστασίας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-1.650,00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-151.681,12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E97697" w:rsidRPr="00C12A5C" w:rsidRDefault="00E97697" w:rsidP="00E976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E97697" w:rsidRPr="00C12A5C" w:rsidRDefault="00E97697" w:rsidP="00E97697">
      <w:pPr>
        <w:pStyle w:val="af4"/>
        <w:widowControl w:val="0"/>
        <w:suppressLineNumbers w:val="0"/>
        <w:snapToGrid w:val="0"/>
        <w:ind w:left="-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12A5C">
        <w:rPr>
          <w:rFonts w:asciiTheme="minorHAnsi" w:hAnsiTheme="minorHAnsi" w:cstheme="minorHAnsi"/>
          <w:b/>
          <w:iCs/>
          <w:sz w:val="22"/>
          <w:szCs w:val="22"/>
        </w:rPr>
        <w:t>3.</w:t>
      </w:r>
      <w:r w:rsidRPr="00C12A5C">
        <w:rPr>
          <w:rFonts w:asciiTheme="minorHAnsi" w:hAnsiTheme="minorHAnsi" w:cstheme="minorHAnsi"/>
          <w:iCs/>
          <w:sz w:val="22"/>
          <w:szCs w:val="22"/>
        </w:rPr>
        <w:t xml:space="preserve">Το ποσό των </w:t>
      </w:r>
      <w:r w:rsidRPr="00C12A5C">
        <w:rPr>
          <w:rFonts w:asciiTheme="minorHAnsi" w:hAnsiTheme="minorHAnsi" w:cstheme="minorHAnsi"/>
          <w:b/>
          <w:iCs/>
          <w:sz w:val="22"/>
          <w:szCs w:val="22"/>
        </w:rPr>
        <w:t>316.666,12€</w:t>
      </w:r>
      <w:r w:rsidRPr="00C12A5C">
        <w:rPr>
          <w:rFonts w:asciiTheme="minorHAnsi" w:hAnsiTheme="minorHAnsi" w:cstheme="minorHAnsi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E97697" w:rsidRPr="00C12A5C" w:rsidRDefault="00E97697" w:rsidP="00E976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E97697" w:rsidRPr="00C12A5C" w:rsidRDefault="00E97697" w:rsidP="00E97697">
      <w:pPr>
        <w:spacing w:line="360" w:lineRule="auto"/>
        <w:ind w:left="-142"/>
        <w:rPr>
          <w:rFonts w:asciiTheme="minorHAnsi" w:hAnsiTheme="minorHAnsi" w:cstheme="minorHAnsi"/>
          <w:b/>
          <w:iCs/>
          <w:sz w:val="22"/>
          <w:szCs w:val="22"/>
        </w:rPr>
      </w:pPr>
      <w:r w:rsidRPr="00C12A5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4. </w:t>
      </w:r>
      <w:r w:rsidRPr="00C12A5C">
        <w:rPr>
          <w:rFonts w:asciiTheme="minorHAnsi" w:hAnsiTheme="minorHAnsi" w:cstheme="minorHAnsi"/>
          <w:iCs/>
          <w:sz w:val="22"/>
          <w:szCs w:val="22"/>
        </w:rPr>
        <w:t xml:space="preserve">Από την πίστωση του αποθεματικού κεφαλαίου </w:t>
      </w:r>
      <w:r w:rsidRPr="00C12A5C">
        <w:rPr>
          <w:rFonts w:asciiTheme="minorHAnsi" w:hAnsiTheme="minorHAnsi" w:cstheme="minorHAnsi"/>
          <w:b/>
          <w:iCs/>
          <w:sz w:val="22"/>
          <w:szCs w:val="22"/>
        </w:rPr>
        <w:t>(Κ.Α. 9111)</w:t>
      </w:r>
      <w:r w:rsidRPr="00C12A5C">
        <w:rPr>
          <w:rFonts w:asciiTheme="minorHAnsi" w:hAnsiTheme="minorHAnsi" w:cstheme="minorHAnsi"/>
          <w:iCs/>
          <w:sz w:val="22"/>
          <w:szCs w:val="22"/>
        </w:rPr>
        <w:t xml:space="preserve"> το ποσό των </w:t>
      </w:r>
      <w:r w:rsidRPr="00C12A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333.879,46 €</w:t>
      </w:r>
      <w:r w:rsidRPr="00C12A5C">
        <w:rPr>
          <w:rFonts w:asciiTheme="minorHAnsi" w:hAnsiTheme="minorHAnsi" w:cstheme="minorHAnsi"/>
          <w:iCs/>
          <w:sz w:val="22"/>
          <w:szCs w:val="22"/>
        </w:rPr>
        <w:t xml:space="preserve">  μεταφέρεται στο σκέλος των εξόδων για  ενίσχυση και δημιουργία νέων Κ.Α. Εξόδων :</w:t>
      </w:r>
    </w:p>
    <w:p w:rsidR="00E97697" w:rsidRPr="00C12A5C" w:rsidRDefault="00E97697" w:rsidP="00E9769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97697" w:rsidRPr="00C12A5C" w:rsidRDefault="00E97697" w:rsidP="00E97697">
      <w:pPr>
        <w:pStyle w:val="af6"/>
        <w:rPr>
          <w:rFonts w:asciiTheme="minorHAnsi" w:hAnsiTheme="minorHAnsi" w:cstheme="minorHAnsi"/>
          <w:b/>
          <w:iCs/>
          <w:sz w:val="22"/>
          <w:szCs w:val="22"/>
        </w:rPr>
      </w:pPr>
      <w:r w:rsidRPr="00C12A5C">
        <w:rPr>
          <w:rFonts w:asciiTheme="minorHAnsi" w:hAnsiTheme="minorHAnsi" w:cstheme="minorHAnsi"/>
          <w:b/>
          <w:iCs/>
          <w:sz w:val="22"/>
          <w:szCs w:val="22"/>
        </w:rPr>
        <w:t>Δημιουργία και αύξηση  Κ.Α. Εξόδων</w:t>
      </w:r>
    </w:p>
    <w:tbl>
      <w:tblPr>
        <w:tblW w:w="10463" w:type="dxa"/>
        <w:tblInd w:w="-743" w:type="dxa"/>
        <w:tblLook w:val="04A0"/>
      </w:tblPr>
      <w:tblGrid>
        <w:gridCol w:w="517"/>
        <w:gridCol w:w="1180"/>
        <w:gridCol w:w="2593"/>
        <w:gridCol w:w="1459"/>
        <w:gridCol w:w="1494"/>
        <w:gridCol w:w="1448"/>
        <w:gridCol w:w="1772"/>
      </w:tblGrid>
      <w:tr w:rsidR="00E97697" w:rsidRPr="00C12A5C" w:rsidTr="00E97697">
        <w:trPr>
          <w:trHeight w:val="31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Κ.Α.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ΤΙΤΛΟΣ ΕΞΟΔΟΥ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Προϋπ</w:t>
            </w:r>
            <w:proofErr w:type="spellEnd"/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σμός</w:t>
            </w:r>
            <w:proofErr w:type="spellEnd"/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Αναμόρφωση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Διαμόρφωση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Χρηματοδότηση </w:t>
            </w:r>
          </w:p>
        </w:tc>
      </w:tr>
      <w:tr w:rsidR="00E97697" w:rsidRPr="00C12A5C" w:rsidTr="00E97697">
        <w:trPr>
          <w:trHeight w:val="153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6041.010 (ΝΕΟΣ Κ.Α.)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Τακτικές αποδοχές εκτάκτων υπαλλήλων προγράμματος μακροχρόνια ανέργων (περιλαμβάνονται βασικός μισθός, δώρα εορτών, γενικά και ειδικά τακτικά επιδόματα)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33.750 € - Επιχορήγηση ΟΑΕΔ και 11.250 € - Ίδιοι Πόροι</w:t>
            </w:r>
          </w:p>
        </w:tc>
      </w:tr>
      <w:tr w:rsidR="00E97697" w:rsidRPr="00C12A5C" w:rsidTr="00E97697">
        <w:trPr>
          <w:trHeight w:val="10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6041.006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Τακτικές αποδοχές μαθητευόμενων Επαγγελματικής  Εκπαίδευσης και κατάρτισης (Μαθητεία στο ΕΠΑ.Λ.-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Μεταλυκειακό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έτος)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7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6054.010 (ΝΕΟΣ Κ.Α.)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Εργοδοτικές εισφορές εκτάκτων υπαλλήλων προγράμματος μακροχρόνια ανέργων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10.980,00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10.980,00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8.235 € - Επιχορήγηση ΟΑΕΔ και 2.745 € - Ίδιοι Πόροι</w:t>
            </w:r>
          </w:p>
        </w:tc>
      </w:tr>
      <w:tr w:rsidR="00E97697" w:rsidRPr="00C12A5C" w:rsidTr="00E97697">
        <w:trPr>
          <w:trHeight w:val="12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6054.006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Εργοδοτικές εισφορές (ΕΦΚΑ) μαθητευόμενων Επαγγελματικής  Εκπαίδευσης και κατάρτισης (Μαθητεία στο ΕΠΑ.Λ.-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Μεταλυκειακό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έτος)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12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6142.022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Αμοιβή για υπηρεσία ενεργειακής επιθεώρησης και έκδοσης πιστοποιητικού ενεργειακής απόδοσης ακινήτων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6142.023 (ΝΕΟΣ Κ.Α.)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Υποστηρικτικές εργασίες για εκδηλώσεις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6142.005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Δαπάνες διαχείρισης αδρανών υλικών, υλικών κατεδάφισης και λοιπών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6262.008 (ΝΕΟΣ Κ.Α.)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Συντήρηση και επισκευή δικτύων άρδευσης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22.200,00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22.200,00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6673.002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ανταλλακτικών και σωλήνων άρδευσης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6.800,00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21.800,00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6431.013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Δαπάνες προβολής  του Δήμου  μέσω του «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Ράλλυ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Ακρόπολις»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17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6442.003 (ΝΕΟΣ Κ.Α.)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Διοργάνωση συνεδρίου - διημερίδας σε συνεργασία με την ΚΕΔΕ, το Ελληνικό Δίκτυο Πόλεων με ποτάμια, το Δίκτυο Πόλεων με Λίμνες και το Δίκτυο Δήμων Περιοχής Πίνδου με θέμα "Περιβάλλον, Κλιματική αλλαγή, Ποτάμια οικοσυστήματα"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Δωρεές</w:t>
            </w:r>
          </w:p>
        </w:tc>
      </w:tr>
      <w:tr w:rsidR="00E97697" w:rsidRPr="00C12A5C" w:rsidTr="00E97697">
        <w:trPr>
          <w:trHeight w:val="7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6471.005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Επετειακές-εορταστικές εκδηλώσεις και δραστηριότητες όλων των Κοινοτήτων του Δήμου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13.331,12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43.331,12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6482.001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ειδών παντοπωλείου για Κατασκήνωση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4.291,00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9.291,00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6482.002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φρούτων και λαχανικών για Κατασκήνωση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1.474,00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3.974,00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6482.003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ειδών κρεοπωλείου για Κατασκήνωση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1.132,00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5.632,00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6482.004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γαλακτοκομικών ειδών για Κατασκήνωση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1.847,00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6482.006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ειδών αρτοποιείου για Κατασκήνωση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992,34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4.992,34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7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Δικαστικά έξοδα και έξοδα εκτέλεσης δικαστικών αποφάσεων ή συμβιβαστικών πράξεων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7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6634.001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ειδών καθαριότητας και ευπρεπισμού για Κατασκήνωση και υπηρεσίες Πολιτισμού, Αθλητισμού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2.732,00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6.232,00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5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7134.002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λογισμικού ηλεκτρονικών υπολογιστών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7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7131.030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ηλεκτρικών σκουπών για τον Α΄ Βρεφικό Σταθμό και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Εναρμόνιση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Οικογεν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και Επαγγελμ. Ζωής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μοκετών για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Εναρμόνιση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Οικογεν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και Επαγγελμ. Ζωής</w:t>
            </w:r>
          </w:p>
        </w:tc>
      </w:tr>
      <w:tr w:rsidR="00E97697" w:rsidRPr="00C12A5C" w:rsidTr="00E9769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τηλεόρασης για τον Β' Παιδικό σταθμό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Εναρμόνιση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Οικογεν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και Επαγγελμ. Ζωής</w:t>
            </w:r>
          </w:p>
        </w:tc>
      </w:tr>
      <w:tr w:rsidR="00E97697" w:rsidRPr="00C12A5C" w:rsidTr="00E97697">
        <w:trPr>
          <w:trHeight w:val="7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7135.057 (ΝΕΟΣ Κ.Α.)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πάγκου εργασίας τροχήλατου για Β' Βρεφονηπιακό Σταθμό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Εναρμόνιση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Οικογεν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και Επαγγελμ. Ζωής</w:t>
            </w:r>
          </w:p>
        </w:tc>
      </w:tr>
      <w:tr w:rsidR="00E97697" w:rsidRPr="00C12A5C" w:rsidTr="00E97697">
        <w:trPr>
          <w:trHeight w:val="12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7323.502 ΝΕΟΣ Κ.Α.)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Αρχαιολογικές έρευνες και εργασίες για το έργο: "Αποκατάσταση οδού πρόσβασης στην Ιερά Μονή Οσίου Σεραφείμ περιοχή οικισμού Παναγίας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Καλαμιώτισσας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12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7323.503 ΝΕΟΣ Κ.Α.)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Αρχαιολογικές έρευνες και εργασίες για το έργο: "Αποκατάσταση οδού πρόσβασης στην Ιερά Μονή Αγίων Θεοδώρων περιοχή οικισμού </w:t>
            </w: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Παναγίας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Καλαμιώτισσας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E97697" w:rsidRPr="00C12A5C" w:rsidTr="00E97697">
        <w:trPr>
          <w:trHeight w:val="26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7341.002 (ΝΕΟΣ Κ.Α.)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Αντικατάσταση αγωγών για τον εκσυγχρονισμό της χρήσης νερού άρδευσης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Λαφυστίου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Ευρωπαικό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Γεωργικό Ταμείο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Ανάπτυξης (ΕΓΤΑΑ) - 1147/7-4-2023 Απόφαση ένταξης της πράξης "Εκσυγχρονισμός υποδομών της χρήσης νερού εγγείων βελτιώσεων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 (</w:t>
            </w: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ΑΔΑ: 65ΩΟ4653ΠΓ-ΦΛΤ</w:t>
            </w: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E97697" w:rsidRPr="00C12A5C" w:rsidTr="00E97697">
        <w:trPr>
          <w:trHeight w:val="26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7341.003 (ΝΕΟΣ Κ.Α.)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Ενεργειακή αναβάθμιση και εκσυγχρονισμός υποδομών εγγείων βελτιώσεων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Ευρωπαικό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Γεωργικό Ταμείο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Ανάπτυξης (ΕΓΤΑΑ) - 1147/7-4-2023 Απόφαση ένταξης της πράξης "Εκσυγχρονισμός υποδομών της χρήσης νερού εγγείων βελτιώσεων του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 (</w:t>
            </w: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ΑΔΑ: 65ΩΟ4653ΠΓ-ΦΛΤ</w:t>
            </w: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E97697" w:rsidRPr="00C12A5C" w:rsidTr="00E9769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7341.605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Διαχείριση και Δημοσιότητα της Πράξης - αμοιβές προσωπικού και δαπάνες βάσει απλοποιημένου κόστους (πράξη Ανοικτό Κέντρο Εμπορίου -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Συνδικαιούχος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Επιμελητήριο Βοιωτίας)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10.016,00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18.016,00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Ε.Τ.Π.Α. (2014-2020)</w:t>
            </w:r>
          </w:p>
        </w:tc>
      </w:tr>
      <w:tr w:rsidR="00E97697" w:rsidRPr="00C12A5C" w:rsidTr="00E97697">
        <w:trPr>
          <w:trHeight w:val="31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333.879,46 €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E97697" w:rsidRPr="00C12A5C" w:rsidRDefault="00E97697" w:rsidP="00E97697">
      <w:pPr>
        <w:tabs>
          <w:tab w:val="left" w:pos="4678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E97697" w:rsidRPr="00C12A5C" w:rsidRDefault="00E97697" w:rsidP="00E976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E97697" w:rsidRPr="00C12A5C" w:rsidRDefault="00E97697" w:rsidP="00E976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12A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Μετονομασία Κωδικών Εξόδων </w:t>
      </w:r>
    </w:p>
    <w:p w:rsidR="00E97697" w:rsidRPr="00C12A5C" w:rsidRDefault="00E97697" w:rsidP="00E97697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8020" w:type="dxa"/>
        <w:tblInd w:w="93" w:type="dxa"/>
        <w:tblLook w:val="04A0"/>
      </w:tblPr>
      <w:tblGrid>
        <w:gridCol w:w="517"/>
        <w:gridCol w:w="1180"/>
        <w:gridCol w:w="3220"/>
        <w:gridCol w:w="3220"/>
      </w:tblGrid>
      <w:tr w:rsidR="00E97697" w:rsidRPr="00C12A5C" w:rsidTr="00E97697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Κ.Α.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ΤΙΤΛΟΣ ΕΞΟΔΟΥ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ΜΕΤΟΝΟΜΑΣΙΑ</w:t>
            </w:r>
          </w:p>
        </w:tc>
      </w:tr>
      <w:tr w:rsidR="00E97697" w:rsidRPr="00C12A5C" w:rsidTr="00E97697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7131.030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ηλεκτρικών σκουπών για τον Α΄ Βρεφικό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Δ.Λεβαδέων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ηλεκτρικών σκουπών για τον Α΄ Βρεφικό Σταθμό και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Δήμου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</w:tr>
      <w:tr w:rsidR="00E97697" w:rsidRPr="00C12A5C" w:rsidTr="00E9769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μοκετών για τον Α΄ Βρεφικό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Δ.Λεβαδέων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μοκετών για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</w:p>
        </w:tc>
      </w:tr>
      <w:tr w:rsidR="00E97697" w:rsidRPr="00C12A5C" w:rsidTr="00E97697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κουρτινόξυλων για τον Β΄ Βρεφονηπιακό Σταθμό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κουρτινόξυλων για τον Β΄ Βρεφονηπιακό Σταθμό και τον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</w:p>
        </w:tc>
      </w:tr>
      <w:tr w:rsidR="00E97697" w:rsidRPr="00C12A5C" w:rsidTr="00E9769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7135.045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κουρτινών  για τον   Β΄ Βρεφονηπιακό Σταθμό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κουρτινών  για τον Παιδικό Σταθμό </w:t>
            </w:r>
            <w:proofErr w:type="spellStart"/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Κυριακίου</w:t>
            </w:r>
            <w:proofErr w:type="spellEnd"/>
          </w:p>
        </w:tc>
      </w:tr>
      <w:tr w:rsidR="00E97697" w:rsidRPr="00C12A5C" w:rsidTr="00E97697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6142.005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Δαπάνες διαχείρισης αδρανών υλικών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697" w:rsidRPr="00C12A5C" w:rsidRDefault="00E97697" w:rsidP="00E976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Δαπάνες διαχείρισης αδρανών υλικών, υλικών κατεδάφισης και λοιπών</w:t>
            </w:r>
          </w:p>
        </w:tc>
      </w:tr>
    </w:tbl>
    <w:p w:rsidR="00FE02C6" w:rsidRPr="00C12A5C" w:rsidRDefault="00FE02C6" w:rsidP="00E97697">
      <w:pPr>
        <w:ind w:lef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D7837" w:rsidRPr="00C12A5C" w:rsidRDefault="00DD7837" w:rsidP="00E97697">
      <w:pPr>
        <w:ind w:lef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D7837" w:rsidRPr="00C12A5C" w:rsidRDefault="00DD7837" w:rsidP="00DD7837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12A5C">
        <w:rPr>
          <w:rFonts w:asciiTheme="minorHAnsi" w:hAnsiTheme="minorHAnsi" w:cstheme="minorHAnsi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C12A5C">
        <w:rPr>
          <w:rFonts w:asciiTheme="minorHAnsi" w:hAnsiTheme="minorHAnsi" w:cstheme="minorHAnsi"/>
          <w:b/>
          <w:iCs/>
          <w:sz w:val="22"/>
          <w:szCs w:val="22"/>
        </w:rPr>
        <w:t>Κ.Α. εξόδου 9111</w:t>
      </w:r>
      <w:r w:rsidRPr="00C12A5C">
        <w:rPr>
          <w:rFonts w:asciiTheme="minorHAnsi" w:hAnsiTheme="minorHAnsi" w:cstheme="minorHAnsi"/>
          <w:iCs/>
          <w:sz w:val="22"/>
          <w:szCs w:val="22"/>
        </w:rPr>
        <w:t xml:space="preserve"> και πίστωση </w:t>
      </w:r>
      <w:r w:rsidRPr="00C12A5C">
        <w:rPr>
          <w:rFonts w:asciiTheme="minorHAnsi" w:hAnsiTheme="minorHAnsi" w:cstheme="minorHAnsi"/>
          <w:b/>
          <w:iCs/>
          <w:sz w:val="22"/>
          <w:szCs w:val="22"/>
        </w:rPr>
        <w:t>411.376,07€</w:t>
      </w:r>
      <w:r w:rsidRPr="00C12A5C">
        <w:rPr>
          <w:rFonts w:asciiTheme="minorHAnsi" w:hAnsiTheme="minorHAnsi" w:cstheme="minorHAnsi"/>
          <w:iCs/>
          <w:sz w:val="22"/>
          <w:szCs w:val="22"/>
        </w:rPr>
        <w:t xml:space="preserve"> μειώνεται κατά </w:t>
      </w:r>
      <w:r w:rsidRPr="00C12A5C">
        <w:rPr>
          <w:rFonts w:asciiTheme="minorHAnsi" w:hAnsiTheme="minorHAnsi" w:cstheme="minorHAnsi"/>
          <w:b/>
          <w:iCs/>
          <w:sz w:val="22"/>
          <w:szCs w:val="22"/>
        </w:rPr>
        <w:t>17.213,34</w:t>
      </w:r>
      <w:r w:rsidRPr="00C12A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€ </w:t>
      </w:r>
      <w:r w:rsidRPr="00C12A5C">
        <w:rPr>
          <w:rFonts w:asciiTheme="minorHAnsi" w:hAnsiTheme="minorHAnsi" w:cstheme="minorHAnsi"/>
          <w:iCs/>
          <w:sz w:val="22"/>
          <w:szCs w:val="22"/>
        </w:rPr>
        <w:t xml:space="preserve">και διαμορφώνεται </w:t>
      </w:r>
      <w:r w:rsidRPr="00C12A5C">
        <w:rPr>
          <w:rFonts w:asciiTheme="minorHAnsi" w:hAnsiTheme="minorHAnsi" w:cstheme="minorHAnsi"/>
          <w:bCs/>
          <w:iCs/>
          <w:sz w:val="22"/>
          <w:szCs w:val="22"/>
        </w:rPr>
        <w:t xml:space="preserve">στα </w:t>
      </w:r>
      <w:r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>394.162,73€.</w:t>
      </w:r>
    </w:p>
    <w:p w:rsidR="00DD7837" w:rsidRPr="00C12A5C" w:rsidRDefault="00DD7837" w:rsidP="00DD7837">
      <w:pPr>
        <w:pStyle w:val="a5"/>
        <w:spacing w:before="119" w:after="119" w:line="276" w:lineRule="auto"/>
        <w:jc w:val="both"/>
        <w:rPr>
          <w:rFonts w:asciiTheme="minorHAnsi" w:eastAsia="Calibri" w:hAnsiTheme="minorHAnsi" w:cstheme="minorHAnsi"/>
          <w:b/>
          <w:bCs/>
          <w:szCs w:val="22"/>
        </w:rPr>
      </w:pPr>
      <w:r w:rsidRPr="00C12A5C">
        <w:rPr>
          <w:rFonts w:asciiTheme="minorHAnsi" w:hAnsiTheme="minorHAnsi" w:cstheme="minorHAnsi"/>
          <w:iCs/>
          <w:szCs w:val="22"/>
        </w:rPr>
        <w:t xml:space="preserve">Ο προϋπολογισμός 2023, μετά την παραπάνω αναμόρφωση, ανέρχεται στα </w:t>
      </w:r>
      <w:r w:rsidRPr="00C12A5C">
        <w:rPr>
          <w:rFonts w:asciiTheme="minorHAnsi" w:hAnsiTheme="minorHAnsi" w:cstheme="minorHAnsi"/>
          <w:b/>
          <w:iCs/>
          <w:szCs w:val="22"/>
        </w:rPr>
        <w:t>39.902.109,54</w:t>
      </w:r>
      <w:r w:rsidRPr="00C12A5C">
        <w:rPr>
          <w:rFonts w:asciiTheme="minorHAnsi" w:hAnsiTheme="minorHAnsi" w:cstheme="minorHAnsi"/>
          <w:b/>
          <w:bCs/>
          <w:iCs/>
          <w:szCs w:val="22"/>
        </w:rPr>
        <w:t xml:space="preserve">€ </w:t>
      </w:r>
      <w:r w:rsidRPr="00C12A5C">
        <w:rPr>
          <w:rFonts w:asciiTheme="minorHAnsi" w:hAnsiTheme="minorHAnsi" w:cstheme="minorHAnsi"/>
          <w:iCs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C12A5C">
        <w:rPr>
          <w:rStyle w:val="af3"/>
          <w:rFonts w:asciiTheme="minorHAnsi" w:hAnsiTheme="minorHAnsi" w:cstheme="minorHAnsi"/>
          <w:iCs/>
          <w:szCs w:val="22"/>
        </w:rPr>
        <w:t xml:space="preserve">οικ. 49039/25.07.2022  </w:t>
      </w:r>
      <w:r w:rsidRPr="00C12A5C">
        <w:rPr>
          <w:rFonts w:asciiTheme="minorHAnsi" w:hAnsiTheme="minorHAnsi" w:cstheme="minorHAnsi"/>
          <w:iCs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C12A5C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Pr="00C12A5C">
        <w:rPr>
          <w:rFonts w:asciiTheme="minorHAnsi" w:eastAsia="Calibri" w:hAnsiTheme="minorHAnsi" w:cstheme="minorHAnsi"/>
          <w:b/>
          <w:bCs/>
          <w:szCs w:val="22"/>
        </w:rPr>
        <w:tab/>
      </w:r>
    </w:p>
    <w:p w:rsidR="00AF4104" w:rsidRPr="00C12A5C" w:rsidRDefault="00CD7428" w:rsidP="00AF4104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Cs w:val="22"/>
        </w:rPr>
      </w:pPr>
      <w:r w:rsidRPr="00C12A5C">
        <w:rPr>
          <w:rStyle w:val="af3"/>
          <w:rFonts w:asciiTheme="minorHAnsi" w:eastAsia="SimSun" w:hAnsiTheme="minorHAnsi" w:cstheme="minorHAnsi"/>
          <w:iCs/>
          <w:kern w:val="2"/>
          <w:szCs w:val="22"/>
        </w:rPr>
        <w:t xml:space="preserve">            </w:t>
      </w:r>
      <w:r w:rsidR="00AF4104" w:rsidRPr="00C12A5C">
        <w:rPr>
          <w:rStyle w:val="af3"/>
          <w:rFonts w:asciiTheme="minorHAnsi" w:eastAsia="SimSun" w:hAnsiTheme="minorHAnsi" w:cstheme="minorHAnsi"/>
          <w:iCs/>
          <w:kern w:val="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AF4104" w:rsidRPr="00C12A5C" w:rsidRDefault="00AF4104" w:rsidP="00AF4104">
      <w:pPr>
        <w:pStyle w:val="a5"/>
        <w:tabs>
          <w:tab w:val="center" w:pos="1080"/>
          <w:tab w:val="center" w:pos="7920"/>
        </w:tabs>
        <w:spacing w:line="276" w:lineRule="auto"/>
        <w:rPr>
          <w:rFonts w:asciiTheme="minorHAnsi" w:hAnsiTheme="minorHAnsi" w:cstheme="minorHAnsi"/>
          <w:b/>
          <w:szCs w:val="22"/>
        </w:rPr>
      </w:pPr>
    </w:p>
    <w:p w:rsidR="00AF4104" w:rsidRPr="00C12A5C" w:rsidRDefault="00AF4104" w:rsidP="004502D5">
      <w:pPr>
        <w:pStyle w:val="a5"/>
        <w:tabs>
          <w:tab w:val="center" w:pos="1080"/>
          <w:tab w:val="center" w:pos="792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C12A5C">
        <w:rPr>
          <w:rFonts w:asciiTheme="minorHAnsi" w:eastAsia="Arial" w:hAnsiTheme="minorHAnsi" w:cstheme="minorHAnsi"/>
          <w:b/>
          <w:bCs/>
          <w:iCs/>
          <w:szCs w:val="22"/>
        </w:rPr>
        <w:t xml:space="preserve">Η απόφαση πήρε τον αριθμό </w:t>
      </w:r>
      <w:r w:rsidR="00F47A5D" w:rsidRPr="00C12A5C">
        <w:rPr>
          <w:rFonts w:asciiTheme="minorHAnsi" w:eastAsia="Arial" w:hAnsiTheme="minorHAnsi" w:cstheme="minorHAnsi"/>
          <w:b/>
          <w:bCs/>
          <w:iCs/>
          <w:szCs w:val="22"/>
        </w:rPr>
        <w:t>9</w:t>
      </w:r>
      <w:r w:rsidR="003306EA">
        <w:rPr>
          <w:rFonts w:asciiTheme="minorHAnsi" w:eastAsia="Arial" w:hAnsiTheme="minorHAnsi" w:cstheme="minorHAnsi"/>
          <w:b/>
          <w:bCs/>
          <w:iCs/>
          <w:szCs w:val="22"/>
        </w:rPr>
        <w:t>1</w:t>
      </w:r>
    </w:p>
    <w:p w:rsidR="00AF4104" w:rsidRPr="00C12A5C" w:rsidRDefault="00AF4104" w:rsidP="00AF410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C12A5C" w:rsidRDefault="00AF4104" w:rsidP="00AF410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C12A5C" w:rsidRDefault="00AF4104" w:rsidP="00AF410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C12A5C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C12A5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2A5C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C12A5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C12A5C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C12A5C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AF4104" w:rsidRPr="00C12A5C" w:rsidRDefault="00AF4104" w:rsidP="00AF410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502D5" w:rsidRPr="00C12A5C" w:rsidRDefault="004502D5" w:rsidP="004502D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Παπαϊωάννου Λουκάς.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97671B" w:rsidP="004502D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Καραλής Χρήστος</w:t>
            </w:r>
            <w:r w:rsidR="004502D5"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502D5"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97671B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02D5"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2D5" w:rsidRPr="00C12A5C" w:rsidTr="004502D5">
        <w:tc>
          <w:tcPr>
            <w:tcW w:w="425" w:type="dxa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4" w:type="dxa"/>
          </w:tcPr>
          <w:p w:rsidR="004502D5" w:rsidRPr="00C12A5C" w:rsidRDefault="004502D5" w:rsidP="004502D5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502D5" w:rsidRPr="00C12A5C" w:rsidRDefault="004502D5" w:rsidP="004502D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4502D5" w:rsidRPr="00C12A5C" w:rsidRDefault="004502D5" w:rsidP="004502D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C7A" w:rsidRPr="00C12A5C" w:rsidRDefault="008B3C7A" w:rsidP="00AF41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B3C7A" w:rsidRPr="00C12A5C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4F" w:rsidRDefault="005B054F">
      <w:r>
        <w:separator/>
      </w:r>
    </w:p>
  </w:endnote>
  <w:endnote w:type="continuationSeparator" w:id="0">
    <w:p w:rsidR="005B054F" w:rsidRDefault="005B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8" w:rsidRDefault="00FC7358">
    <w:pPr>
      <w:pStyle w:val="a3"/>
      <w:jc w:val="center"/>
    </w:pPr>
    <w:r>
      <w:t xml:space="preserve">91/2023 ΑΠΟΦΑΣΗ ΔΗΜΟΤΙΚΟΥ ΣΥΜΒΟΥΛΙΟΥ ΔΗΜΟΥ ΛΕΒΑΔΕΩΝ                          </w:t>
    </w:r>
    <w:fldSimple w:instr=" PAGE   \* MERGEFORMAT ">
      <w:r>
        <w:rPr>
          <w:noProof/>
        </w:rPr>
        <w:t>1</w:t>
      </w:r>
    </w:fldSimple>
  </w:p>
  <w:p w:rsidR="00FC7358" w:rsidRDefault="00FC73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4F" w:rsidRDefault="005B054F">
      <w:r>
        <w:separator/>
      </w:r>
    </w:p>
  </w:footnote>
  <w:footnote w:type="continuationSeparator" w:id="0">
    <w:p w:rsidR="005B054F" w:rsidRDefault="005B0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45AA43A2"/>
    <w:multiLevelType w:val="hybridMultilevel"/>
    <w:tmpl w:val="B3A41F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4A69"/>
    <w:rsid w:val="00035CBA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997"/>
    <w:rsid w:val="001826E7"/>
    <w:rsid w:val="001836D0"/>
    <w:rsid w:val="00184BE7"/>
    <w:rsid w:val="00185388"/>
    <w:rsid w:val="0018614F"/>
    <w:rsid w:val="001A091D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2FA7"/>
    <w:rsid w:val="0031585F"/>
    <w:rsid w:val="0031636B"/>
    <w:rsid w:val="00316E8F"/>
    <w:rsid w:val="00321AEE"/>
    <w:rsid w:val="003243EE"/>
    <w:rsid w:val="003300F3"/>
    <w:rsid w:val="003306EA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F3E36"/>
    <w:rsid w:val="003F44A6"/>
    <w:rsid w:val="003F4820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2D5"/>
    <w:rsid w:val="0045045A"/>
    <w:rsid w:val="0045100B"/>
    <w:rsid w:val="00452D06"/>
    <w:rsid w:val="004547EF"/>
    <w:rsid w:val="00455803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054F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5C0A"/>
    <w:rsid w:val="005E62F7"/>
    <w:rsid w:val="005F0A80"/>
    <w:rsid w:val="00601FC5"/>
    <w:rsid w:val="006033C5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5B86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79EB"/>
    <w:rsid w:val="006E080F"/>
    <w:rsid w:val="006E0904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4A14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40346"/>
    <w:rsid w:val="007453D5"/>
    <w:rsid w:val="007473C6"/>
    <w:rsid w:val="00751A6B"/>
    <w:rsid w:val="00755FF3"/>
    <w:rsid w:val="007565BC"/>
    <w:rsid w:val="0075771F"/>
    <w:rsid w:val="007645C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368C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2BFD"/>
    <w:rsid w:val="007C3A99"/>
    <w:rsid w:val="007C4D53"/>
    <w:rsid w:val="007C7A27"/>
    <w:rsid w:val="007D0427"/>
    <w:rsid w:val="007D3480"/>
    <w:rsid w:val="007D4A3E"/>
    <w:rsid w:val="007D650F"/>
    <w:rsid w:val="007D79DE"/>
    <w:rsid w:val="007E0885"/>
    <w:rsid w:val="007E1800"/>
    <w:rsid w:val="007E7D66"/>
    <w:rsid w:val="007F13C1"/>
    <w:rsid w:val="007F30E2"/>
    <w:rsid w:val="007F59C5"/>
    <w:rsid w:val="007F662A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667E"/>
    <w:rsid w:val="008A10AC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7A66"/>
    <w:rsid w:val="008D0E96"/>
    <w:rsid w:val="008D1762"/>
    <w:rsid w:val="008D3A6D"/>
    <w:rsid w:val="008D4A08"/>
    <w:rsid w:val="008D6C5D"/>
    <w:rsid w:val="008D7451"/>
    <w:rsid w:val="008E0407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671B"/>
    <w:rsid w:val="00981739"/>
    <w:rsid w:val="009842C0"/>
    <w:rsid w:val="00984777"/>
    <w:rsid w:val="00985397"/>
    <w:rsid w:val="00985ED7"/>
    <w:rsid w:val="00986EAA"/>
    <w:rsid w:val="00991A28"/>
    <w:rsid w:val="00996A39"/>
    <w:rsid w:val="00996C4A"/>
    <w:rsid w:val="009A2BEF"/>
    <w:rsid w:val="009A44D8"/>
    <w:rsid w:val="009A46A5"/>
    <w:rsid w:val="009A7129"/>
    <w:rsid w:val="009A76DA"/>
    <w:rsid w:val="009B20BC"/>
    <w:rsid w:val="009B4AB6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F1DAE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848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2A5C"/>
    <w:rsid w:val="00C1474A"/>
    <w:rsid w:val="00C201A8"/>
    <w:rsid w:val="00C2062A"/>
    <w:rsid w:val="00C230AF"/>
    <w:rsid w:val="00C262A5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2E9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6FEE"/>
    <w:rsid w:val="00CB7AA9"/>
    <w:rsid w:val="00CB7C0F"/>
    <w:rsid w:val="00CC2174"/>
    <w:rsid w:val="00CC3C52"/>
    <w:rsid w:val="00CC6913"/>
    <w:rsid w:val="00CD297C"/>
    <w:rsid w:val="00CD637F"/>
    <w:rsid w:val="00CD7428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513B"/>
    <w:rsid w:val="00E05288"/>
    <w:rsid w:val="00E067D2"/>
    <w:rsid w:val="00E14A1F"/>
    <w:rsid w:val="00E21EB3"/>
    <w:rsid w:val="00E22BD2"/>
    <w:rsid w:val="00E254BC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57A18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559E"/>
    <w:rsid w:val="00F21261"/>
    <w:rsid w:val="00F23948"/>
    <w:rsid w:val="00F24A14"/>
    <w:rsid w:val="00F25522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C7358"/>
    <w:rsid w:val="00FD1702"/>
    <w:rsid w:val="00FD216B"/>
    <w:rsid w:val="00FD3080"/>
    <w:rsid w:val="00FD7159"/>
    <w:rsid w:val="00FE02C6"/>
    <w:rsid w:val="00FE0411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62C2252-267E-46CF-8269-CB38938A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2824</Words>
  <Characters>15252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2023-05-31T09:00:00Z</cp:lastPrinted>
  <dcterms:created xsi:type="dcterms:W3CDTF">2023-05-29T07:14:00Z</dcterms:created>
  <dcterms:modified xsi:type="dcterms:W3CDTF">2023-05-31T09:20:00Z</dcterms:modified>
</cp:coreProperties>
</file>