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91A62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5A18A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13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5A18A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4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770559" w:rsidRPr="0077055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3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369E0">
        <w:rPr>
          <w:rFonts w:asciiTheme="minorHAnsi" w:hAnsiTheme="minorHAnsi" w:cstheme="minorHAnsi"/>
          <w:b/>
          <w:color w:val="000000"/>
          <w:sz w:val="24"/>
          <w:szCs w:val="24"/>
        </w:rPr>
        <w:t>7204</w:t>
      </w:r>
      <w:r w:rsidR="005A18A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C27D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8054DB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8054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8054DB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8054DB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8054DB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8054DB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E93D48" w:rsidRDefault="0085600E" w:rsidP="00CD6CAA">
      <w:pPr>
        <w:spacing w:beforeLines="20" w:afterLines="20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5A18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19</w:t>
      </w:r>
      <w:r w:rsidR="00430E99" w:rsidRPr="00186CA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5A18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4</w:t>
      </w:r>
      <w:r w:rsidR="00430E99" w:rsidRPr="00186CA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-2023  </w:t>
      </w:r>
      <w:r w:rsidRPr="00186CA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5A18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1177B8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</w:t>
      </w:r>
      <w:r w:rsidR="005A18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θα πραγματοποιηθεί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5A18A6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των διατάξεων </w:t>
      </w:r>
      <w:r w:rsidR="00E93D48">
        <w:rPr>
          <w:rFonts w:asciiTheme="minorHAnsi" w:hAnsiTheme="minorHAnsi" w:cstheme="minorHAnsi"/>
          <w:bCs/>
          <w:color w:val="000000"/>
          <w:sz w:val="24"/>
          <w:szCs w:val="24"/>
        </w:rPr>
        <w:t>:</w:t>
      </w:r>
    </w:p>
    <w:p w:rsidR="00857D97" w:rsidRPr="00DF34CF" w:rsidRDefault="00E93D48" w:rsidP="00CD6CAA">
      <w:pPr>
        <w:spacing w:beforeLines="20" w:afterLines="2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Α) </w:t>
      </w:r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του άρθρου   74 του Ν. 4555/2018 (αντικατάσταση του άρθρου 67 του Ν. 3852/2010)</w:t>
      </w:r>
      <w:r w:rsidR="005A18A6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  <w:r w:rsidR="00857D97"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93D48" w:rsidRPr="00333EA1" w:rsidRDefault="00E93D48" w:rsidP="00CD6CAA">
      <w:pPr>
        <w:spacing w:beforeLines="20" w:afterLines="20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Β)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E93D48" w:rsidRDefault="00E93D48" w:rsidP="00CD6CAA">
      <w:pPr>
        <w:spacing w:beforeLines="20" w:afterLines="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93D48">
        <w:rPr>
          <w:rFonts w:asciiTheme="minorHAnsi" w:hAnsiTheme="minorHAnsi" w:cstheme="minorHAnsi"/>
          <w:sz w:val="24"/>
          <w:szCs w:val="24"/>
        </w:rPr>
        <w:t xml:space="preserve">  Γ)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131</w:t>
      </w:r>
      <w:r w:rsidRPr="00333EA1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</w:t>
      </w:r>
      <w:r>
        <w:rPr>
          <w:rFonts w:asciiTheme="minorHAnsi" w:hAnsiTheme="minorHAnsi" w:cstheme="minorHAnsi"/>
          <w:bCs/>
          <w:sz w:val="24"/>
          <w:szCs w:val="24"/>
          <w:u w:val="single"/>
        </w:rPr>
        <w:t>ΡΨΦΛ46ΜΤΛ6-ΟΘΨ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) </w:t>
      </w:r>
      <w:r w:rsidRPr="00E93D48">
        <w:rPr>
          <w:rFonts w:asciiTheme="minorHAnsi" w:hAnsiTheme="minorHAnsi" w:cstheme="minorHAnsi"/>
          <w:bCs/>
          <w:sz w:val="24"/>
          <w:szCs w:val="24"/>
        </w:rPr>
        <w:t>«</w:t>
      </w:r>
      <w:r w:rsidRPr="00E93D48">
        <w:rPr>
          <w:rFonts w:asciiTheme="minorHAnsi" w:hAnsiTheme="minorHAnsi" w:cstheme="minorHAnsi"/>
          <w:sz w:val="24"/>
          <w:szCs w:val="24"/>
        </w:rPr>
        <w:t xml:space="preserve">Γνωστοποίηση διατάξεων του ν. 5013/2023 (Α΄12) για τη συμμόρφωση με την </w:t>
      </w:r>
      <w:proofErr w:type="spellStart"/>
      <w:r w:rsidRPr="00E93D48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E93D48">
        <w:rPr>
          <w:rFonts w:asciiTheme="minorHAnsi" w:hAnsiTheme="minorHAnsi" w:cstheme="minorHAnsi"/>
          <w:sz w:val="24"/>
          <w:szCs w:val="24"/>
        </w:rPr>
        <w:t>. 2377/2022 απόφαση της Ολομέλειας του Συμβουλίου της Επικρατείας»</w:t>
      </w:r>
    </w:p>
    <w:p w:rsidR="00E93D48" w:rsidRPr="00E93D48" w:rsidRDefault="00E93D48" w:rsidP="00CD6CAA">
      <w:pPr>
        <w:spacing w:beforeLines="20" w:afterLines="2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49636E" w:rsidRPr="00E93D48" w:rsidRDefault="0049636E" w:rsidP="00E93D48">
      <w:pPr>
        <w:pStyle w:val="a4"/>
        <w:widowControl w:val="0"/>
        <w:numPr>
          <w:ilvl w:val="0"/>
          <w:numId w:val="31"/>
        </w:numPr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E93D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E93D48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E93D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E93D48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770559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70559" w:rsidRPr="00770559" w:rsidRDefault="00770559" w:rsidP="00770559">
      <w:pPr>
        <w:pStyle w:val="a4"/>
        <w:rPr>
          <w:rFonts w:asciiTheme="minorHAnsi" w:hAnsiTheme="minorHAnsi" w:cstheme="minorHAnsi"/>
          <w:sz w:val="24"/>
          <w:szCs w:val="24"/>
        </w:rPr>
      </w:pP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A03AD5" w:rsidRPr="00F756BD" w:rsidRDefault="00A03AD5" w:rsidP="00173B16">
      <w:pPr>
        <w:snapToGrid w:val="0"/>
        <w:spacing w:before="57" w:after="57"/>
        <w:ind w:left="804"/>
        <w:jc w:val="center"/>
        <w:textAlignment w:val="baseline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hAnsiTheme="minorHAnsi" w:cstheme="minorHAnsi"/>
          <w:b/>
          <w:sz w:val="24"/>
          <w:szCs w:val="24"/>
          <w:u w:val="single"/>
        </w:rPr>
        <w:t>Ι .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Δ/ΝΣΗΣ ΔΙΟΙΚΗΤΙΚΩΝ ΚΑΙ ΟΙΚΟΝΟΜΙΚΩΝ ΥΠΗΡΕΣΙΩΝ</w:t>
      </w:r>
    </w:p>
    <w:p w:rsidR="00CD6CAA" w:rsidRPr="009D7C0A" w:rsidRDefault="00CD6CAA" w:rsidP="00CD6CAA">
      <w:pPr>
        <w:pStyle w:val="a4"/>
        <w:widowControl w:val="0"/>
        <w:numPr>
          <w:ilvl w:val="0"/>
          <w:numId w:val="30"/>
        </w:numPr>
        <w:shd w:val="clear" w:color="auto" w:fill="FFFFFF" w:themeFill="background1"/>
        <w:snapToGrid w:val="0"/>
        <w:spacing w:beforeLines="40" w:afterLines="40"/>
        <w:ind w:left="567" w:hanging="283"/>
        <w:textAlignment w:val="baseline"/>
        <w:rPr>
          <w:rFonts w:asciiTheme="minorHAnsi" w:hAnsiTheme="minorHAnsi" w:cstheme="minorHAnsi"/>
          <w:sz w:val="24"/>
          <w:szCs w:val="24"/>
        </w:rPr>
      </w:pPr>
      <w:r w:rsidRPr="009D7C0A">
        <w:rPr>
          <w:rFonts w:asciiTheme="minorHAnsi" w:hAnsiTheme="minorHAnsi" w:cstheme="minorHAnsi"/>
          <w:sz w:val="24"/>
          <w:szCs w:val="24"/>
        </w:rPr>
        <w:t xml:space="preserve">Έγκριση σύναψης και Σχεδίου Προγραμματικής Σύμβασης μεταξύ των: Υπουργείου Κοινωνικών Υποθέσεων, ΟΠΕΚΑ, Δήμου </w:t>
      </w:r>
      <w:proofErr w:type="spellStart"/>
      <w:r w:rsidRPr="009D7C0A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9D7C0A">
        <w:rPr>
          <w:rFonts w:asciiTheme="minorHAnsi" w:hAnsiTheme="minorHAnsi" w:cstheme="minorHAnsi"/>
          <w:sz w:val="24"/>
          <w:szCs w:val="24"/>
        </w:rPr>
        <w:t xml:space="preserve"> ,ΚΕΔΗΛ για την υλοποίηση του προγράμματος   στεγαστικής συνδρομής  </w:t>
      </w:r>
      <w:r w:rsidRPr="001B1BC6">
        <w:rPr>
          <w:rFonts w:asciiTheme="minorHAnsi" w:hAnsiTheme="minorHAnsi" w:cstheme="minorHAnsi"/>
          <w:b/>
          <w:sz w:val="24"/>
          <w:szCs w:val="24"/>
        </w:rPr>
        <w:t>«ΚΑΛΥΨΗ»</w:t>
      </w:r>
      <w:r w:rsidR="001B1BC6">
        <w:rPr>
          <w:rFonts w:asciiTheme="minorHAnsi" w:hAnsiTheme="minorHAnsi" w:cstheme="minorHAnsi"/>
          <w:b/>
          <w:sz w:val="24"/>
          <w:szCs w:val="24"/>
        </w:rPr>
        <w:t>.</w:t>
      </w:r>
    </w:p>
    <w:p w:rsidR="00CD6CAA" w:rsidRPr="00CD6CAA" w:rsidRDefault="00CD6CAA" w:rsidP="00CD6CAA">
      <w:pPr>
        <w:pStyle w:val="a4"/>
        <w:numPr>
          <w:ilvl w:val="0"/>
          <w:numId w:val="3"/>
        </w:numPr>
        <w:spacing w:beforeLines="40" w:afterLines="40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CD6CA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CD6CA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Δήμαρχος  </w:t>
      </w:r>
      <w:proofErr w:type="spellStart"/>
      <w:r w:rsidRPr="00CD6CA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>Λεβαδέων</w:t>
      </w:r>
      <w:proofErr w:type="spellEnd"/>
      <w:r w:rsidRPr="00CD6CA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    </w:t>
      </w:r>
      <w:r w:rsidRPr="00CD6CA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ΙΩΑΝΝΗΣ Δ. ΤΑΓΚΑΛΕΓΚΑΣ</w:t>
      </w:r>
    </w:p>
    <w:p w:rsidR="00A03AD5" w:rsidRPr="00F756BD" w:rsidRDefault="00A03AD5" w:rsidP="00A03AD5">
      <w:pPr>
        <w:snapToGrid w:val="0"/>
        <w:spacing w:before="57" w:after="57"/>
        <w:ind w:left="804"/>
        <w:jc w:val="both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</w:p>
    <w:p w:rsidR="006B430A" w:rsidRPr="006B430A" w:rsidRDefault="006B430A" w:rsidP="00CD6CAA">
      <w:pPr>
        <w:pStyle w:val="a4"/>
        <w:numPr>
          <w:ilvl w:val="0"/>
          <w:numId w:val="30"/>
        </w:numPr>
        <w:spacing w:beforeLines="40" w:afterLines="40"/>
        <w:ind w:left="851"/>
        <w:jc w:val="both"/>
        <w:rPr>
          <w:rFonts w:ascii="Calibri" w:hAnsi="Calibri" w:cs="Calibri"/>
          <w:bCs/>
          <w:iCs/>
          <w:sz w:val="24"/>
          <w:szCs w:val="24"/>
        </w:rPr>
      </w:pPr>
      <w:r w:rsidRPr="006B430A">
        <w:rPr>
          <w:rFonts w:ascii="Calibri" w:hAnsi="Calibri" w:cs="Calibri"/>
          <w:iCs/>
          <w:sz w:val="24"/>
          <w:szCs w:val="24"/>
        </w:rPr>
        <w:t>3</w:t>
      </w:r>
      <w:r w:rsidRPr="006B430A">
        <w:rPr>
          <w:rFonts w:ascii="Calibri" w:hAnsi="Calibri" w:cs="Calibri"/>
          <w:iCs/>
          <w:sz w:val="24"/>
          <w:szCs w:val="24"/>
          <w:vertAlign w:val="superscript"/>
        </w:rPr>
        <w:t xml:space="preserve">η </w:t>
      </w:r>
      <w:r w:rsidRPr="006B430A">
        <w:rPr>
          <w:rFonts w:ascii="Calibri" w:hAnsi="Calibri" w:cs="Calibri"/>
          <w:bCs/>
          <w:iCs/>
          <w:sz w:val="24"/>
          <w:szCs w:val="24"/>
        </w:rPr>
        <w:t>Αναμόρφωση Προϋπολογισμού τρέχουσας χρήσης 2023</w:t>
      </w:r>
      <w:r>
        <w:rPr>
          <w:rFonts w:ascii="Calibri" w:hAnsi="Calibri" w:cs="Calibri"/>
          <w:bCs/>
          <w:iCs/>
          <w:sz w:val="24"/>
          <w:szCs w:val="24"/>
        </w:rPr>
        <w:t xml:space="preserve"> (Η </w:t>
      </w:r>
      <w:proofErr w:type="spellStart"/>
      <w:r>
        <w:rPr>
          <w:rFonts w:ascii="Calibri" w:hAnsi="Calibri" w:cs="Calibri"/>
          <w:bCs/>
          <w:iCs/>
          <w:sz w:val="24"/>
          <w:szCs w:val="24"/>
        </w:rPr>
        <w:t>αριθμ</w:t>
      </w:r>
      <w:proofErr w:type="spellEnd"/>
      <w:r>
        <w:rPr>
          <w:rFonts w:ascii="Calibri" w:hAnsi="Calibri" w:cs="Calibri"/>
          <w:bCs/>
          <w:iCs/>
          <w:sz w:val="24"/>
          <w:szCs w:val="24"/>
        </w:rPr>
        <w:t xml:space="preserve"> 61/2023 Απόφαση της Ο.Ε)</w:t>
      </w:r>
    </w:p>
    <w:p w:rsidR="00AC27D1" w:rsidRDefault="00AC27D1" w:rsidP="00CD6CAA">
      <w:pPr>
        <w:pStyle w:val="a4"/>
        <w:numPr>
          <w:ilvl w:val="0"/>
          <w:numId w:val="3"/>
        </w:numPr>
        <w:spacing w:beforeLines="40" w:afterLines="40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CD6CA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CD6CA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CD6CA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CD6CAA" w:rsidRPr="00CD6CAA" w:rsidRDefault="00CD6CAA" w:rsidP="00CD6CAA">
      <w:pPr>
        <w:spacing w:beforeLines="40" w:afterLines="40"/>
        <w:ind w:left="360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6938D6" w:rsidRPr="006938D6" w:rsidRDefault="006938D6" w:rsidP="009D7C0A">
      <w:pPr>
        <w:pStyle w:val="a4"/>
        <w:numPr>
          <w:ilvl w:val="0"/>
          <w:numId w:val="30"/>
        </w:numPr>
        <w:spacing w:before="20" w:after="20"/>
        <w:ind w:left="851"/>
        <w:rPr>
          <w:sz w:val="24"/>
          <w:szCs w:val="24"/>
        </w:rPr>
      </w:pPr>
      <w:r w:rsidRPr="006938D6">
        <w:rPr>
          <w:rFonts w:ascii="Verdana" w:hAnsi="Verdana"/>
          <w:sz w:val="18"/>
          <w:szCs w:val="18"/>
        </w:rPr>
        <w:t>Διαγραφή μέρους βεβαιωμένης οφειλής από κατάλογο (Τ.Α.Π. ετών 2017, 2018, 2019, 2020</w:t>
      </w:r>
    </w:p>
    <w:p w:rsidR="006938D6" w:rsidRPr="006938D6" w:rsidRDefault="006938D6" w:rsidP="009D7C0A">
      <w:pPr>
        <w:spacing w:before="20" w:after="20"/>
        <w:ind w:left="851"/>
        <w:rPr>
          <w:sz w:val="24"/>
          <w:szCs w:val="24"/>
        </w:rPr>
      </w:pPr>
      <w:r w:rsidRPr="006938D6">
        <w:rPr>
          <w:rFonts w:ascii="Verdana" w:hAnsi="Verdana"/>
          <w:sz w:val="18"/>
          <w:szCs w:val="18"/>
        </w:rPr>
        <w:t>και 2021 καθώς και των αντίστοιχων προστίμων) του οφειλέτη G</w:t>
      </w:r>
      <w:r w:rsidRPr="006938D6">
        <w:rPr>
          <w:rFonts w:ascii="Verdana" w:hAnsi="Verdana"/>
          <w:sz w:val="18"/>
          <w:szCs w:val="18"/>
          <w:lang w:val="en-US"/>
        </w:rPr>
        <w:t>JINI</w:t>
      </w:r>
      <w:r w:rsidRPr="006938D6">
        <w:rPr>
          <w:rFonts w:ascii="Verdana" w:hAnsi="Verdana"/>
          <w:sz w:val="18"/>
          <w:szCs w:val="18"/>
        </w:rPr>
        <w:t xml:space="preserve"> </w:t>
      </w:r>
      <w:r w:rsidRPr="006938D6">
        <w:rPr>
          <w:rFonts w:ascii="Verdana" w:hAnsi="Verdana"/>
          <w:sz w:val="18"/>
          <w:szCs w:val="18"/>
          <w:lang w:val="en-US"/>
        </w:rPr>
        <w:t>AGOSTIN</w:t>
      </w:r>
      <w:r w:rsidRPr="006938D6">
        <w:rPr>
          <w:rFonts w:ascii="Verdana" w:hAnsi="Verdana"/>
          <w:sz w:val="18"/>
          <w:szCs w:val="18"/>
        </w:rPr>
        <w:t xml:space="preserve"> του </w:t>
      </w:r>
      <w:r w:rsidRPr="006938D6">
        <w:rPr>
          <w:rFonts w:ascii="Verdana" w:hAnsi="Verdana"/>
          <w:sz w:val="18"/>
          <w:szCs w:val="18"/>
          <w:lang w:val="en-US"/>
        </w:rPr>
        <w:t>PRENT</w:t>
      </w:r>
    </w:p>
    <w:p w:rsidR="006938D6" w:rsidRPr="006938D6" w:rsidRDefault="006938D6" w:rsidP="009D7C0A">
      <w:pPr>
        <w:spacing w:before="20" w:after="20"/>
        <w:ind w:left="851"/>
        <w:rPr>
          <w:sz w:val="24"/>
          <w:szCs w:val="24"/>
        </w:rPr>
      </w:pPr>
      <w:r w:rsidRPr="006938D6">
        <w:rPr>
          <w:rFonts w:ascii="Verdana" w:hAnsi="Verdana"/>
          <w:sz w:val="18"/>
          <w:szCs w:val="18"/>
        </w:rPr>
        <w:t xml:space="preserve">λόγω </w:t>
      </w:r>
      <w:r w:rsidRPr="006938D6">
        <w:rPr>
          <w:rFonts w:ascii="Verdana" w:hAnsi="Verdana"/>
        </w:rPr>
        <w:t>λ</w:t>
      </w:r>
      <w:r w:rsidRPr="006938D6">
        <w:rPr>
          <w:rFonts w:ascii="Verdana" w:hAnsi="Verdana"/>
          <w:sz w:val="18"/>
          <w:szCs w:val="18"/>
        </w:rPr>
        <w:t xml:space="preserve">ανθασμένου τρόπου υπολογισμού της φορολογητέας ύλης. </w:t>
      </w:r>
    </w:p>
    <w:p w:rsidR="00204EFD" w:rsidRPr="006938D6" w:rsidRDefault="00204EFD" w:rsidP="00CD6CAA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6938D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 xml:space="preserve">Εισηγητής :   </w:t>
      </w:r>
      <w:r w:rsidRPr="006938D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 Οικονομικών &amp; Διοικητικών Υπηρεσιών   </w:t>
      </w:r>
      <w:r w:rsidRPr="006938D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κ. ΜΗΤΑΣ ΑΛΕΞΑΝΔΡΟΣ</w:t>
      </w:r>
    </w:p>
    <w:p w:rsidR="00D54165" w:rsidRPr="00725CDC" w:rsidRDefault="00D54165" w:rsidP="00CD6CAA">
      <w:pPr>
        <w:spacing w:beforeLines="40" w:afterLines="40"/>
        <w:ind w:left="568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yellow"/>
          <w:shd w:val="clear" w:color="auto" w:fill="FFFFFF"/>
        </w:rPr>
      </w:pPr>
    </w:p>
    <w:p w:rsidR="00F168DF" w:rsidRDefault="00F168DF" w:rsidP="00CD6CAA">
      <w:pPr>
        <w:widowControl w:val="0"/>
        <w:snapToGrid w:val="0"/>
        <w:spacing w:beforeLines="40" w:afterLines="4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9670EF" w:rsidRDefault="009670EF" w:rsidP="00CD6CAA">
      <w:pPr>
        <w:widowControl w:val="0"/>
        <w:snapToGrid w:val="0"/>
        <w:spacing w:beforeLines="40" w:afterLines="40"/>
        <w:ind w:left="284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591A62" w:rsidRDefault="00591A62" w:rsidP="00CD6CAA">
      <w:pPr>
        <w:spacing w:beforeLines="40" w:afterLines="40"/>
        <w:ind w:left="870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lastRenderedPageBreak/>
        <w:t>Ι</w:t>
      </w:r>
      <w:r w:rsidR="00173B1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Ι</w:t>
      </w:r>
      <w:r w:rsidRPr="00F756BD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. ΘΕΜΑΤΑ  ΤΕΧΝΙΚΩΝ ΥΠΗΡΕΣΙΩΝ</w:t>
      </w:r>
    </w:p>
    <w:p w:rsidR="00F168DF" w:rsidRPr="00F756BD" w:rsidRDefault="00F168DF" w:rsidP="00CD6CAA">
      <w:pPr>
        <w:spacing w:beforeLines="40" w:afterLines="40"/>
        <w:ind w:left="870"/>
        <w:jc w:val="center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</w:p>
    <w:p w:rsidR="005A18A6" w:rsidRPr="006938D6" w:rsidRDefault="005A18A6" w:rsidP="006938D6">
      <w:pPr>
        <w:pStyle w:val="a4"/>
        <w:numPr>
          <w:ilvl w:val="0"/>
          <w:numId w:val="30"/>
        </w:numPr>
        <w:snapToGrid w:val="0"/>
        <w:spacing w:before="57" w:after="57"/>
        <w:ind w:left="567"/>
        <w:jc w:val="both"/>
        <w:textAlignment w:val="baseline"/>
        <w:rPr>
          <w:rStyle w:val="FontStyle17"/>
          <w:rFonts w:asciiTheme="minorHAnsi" w:eastAsia="Calibri" w:hAnsiTheme="minorHAnsi" w:cstheme="minorHAnsi"/>
          <w:bCs/>
          <w:spacing w:val="-3"/>
          <w:shd w:val="clear" w:color="auto" w:fill="FFFFFF"/>
          <w:lang w:bidi="hi-IN"/>
        </w:rPr>
      </w:pPr>
      <w:r w:rsidRPr="006938D6">
        <w:rPr>
          <w:rStyle w:val="FontStyle17"/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bidi="hi-IN"/>
        </w:rPr>
        <w:t>Προσωρινή Κυκλοφοριακή Ρύθμιση στα πλαίσια υλοποίησης του έργου με τίτλο: «Βελτίωση της προσβασιμότητας και κυκλοφοριακή αναβάθμιση της ανατολικής εισόδου της πόλης της Λιβαδειάς»-.</w:t>
      </w:r>
      <w:r w:rsidR="006938D6">
        <w:rPr>
          <w:rStyle w:val="FontStyle17"/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bidi="hi-IN"/>
        </w:rPr>
        <w:t xml:space="preserve">( Η </w:t>
      </w:r>
      <w:r w:rsidR="00867235">
        <w:rPr>
          <w:rStyle w:val="FontStyle17"/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bidi="hi-IN"/>
        </w:rPr>
        <w:t>1</w:t>
      </w:r>
      <w:r w:rsidR="00CB3C29">
        <w:rPr>
          <w:rStyle w:val="FontStyle17"/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bidi="hi-IN"/>
        </w:rPr>
        <w:t>0</w:t>
      </w:r>
      <w:r w:rsidR="006938D6">
        <w:rPr>
          <w:rStyle w:val="FontStyle17"/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  <w:lang w:bidi="hi-IN"/>
        </w:rPr>
        <w:t>/2023 Απόφαση ΕΠΟΙΖΩ)</w:t>
      </w:r>
    </w:p>
    <w:p w:rsidR="000B50A0" w:rsidRPr="0048437E" w:rsidRDefault="006B7B3C" w:rsidP="00CD6CAA">
      <w:pPr>
        <w:pStyle w:val="a4"/>
        <w:numPr>
          <w:ilvl w:val="0"/>
          <w:numId w:val="29"/>
        </w:numPr>
        <w:snapToGrid w:val="0"/>
        <w:spacing w:beforeLines="40" w:afterLines="40"/>
        <w:ind w:left="709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0B50A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B50A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B50A0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0B50A0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0B50A0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0B50A0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ΣΑΓΙΑΝΝΗΣ </w:t>
      </w:r>
      <w:r w:rsidR="000B50A0" w:rsidRPr="000B50A0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ΜΙΧΑΗΛ</w:t>
      </w:r>
      <w:r w:rsidR="000B50A0" w:rsidRPr="000B50A0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48437E" w:rsidRPr="0048437E" w:rsidRDefault="0048437E" w:rsidP="00CD6CAA">
      <w:pPr>
        <w:snapToGrid w:val="0"/>
        <w:spacing w:beforeLines="40" w:afterLines="40"/>
        <w:ind w:left="20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C42406" w:rsidRPr="009670EF" w:rsidRDefault="00C42406" w:rsidP="00CD6CAA">
      <w:pPr>
        <w:pStyle w:val="a4"/>
        <w:numPr>
          <w:ilvl w:val="0"/>
          <w:numId w:val="30"/>
        </w:numPr>
        <w:snapToGrid w:val="0"/>
        <w:spacing w:beforeLines="40" w:afterLines="40"/>
        <w:ind w:left="567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B50A0">
        <w:rPr>
          <w:rFonts w:asciiTheme="minorHAnsi" w:eastAsia="Arial Unicode MS" w:hAnsiTheme="minorHAnsi" w:cstheme="minorHAnsi"/>
          <w:sz w:val="24"/>
          <w:szCs w:val="24"/>
        </w:rPr>
        <w:t xml:space="preserve">  </w:t>
      </w:r>
      <w:r w:rsidRPr="00CB0540">
        <w:rPr>
          <w:rFonts w:asciiTheme="minorHAnsi" w:eastAsia="Arial Unicode MS" w:hAnsiTheme="minorHAnsi" w:cstheme="minorHAnsi"/>
          <w:sz w:val="24"/>
          <w:szCs w:val="24"/>
        </w:rPr>
        <w:t xml:space="preserve"> Έγκριση παράτασης προθεσμίας </w:t>
      </w:r>
      <w:r w:rsidR="00725CDC">
        <w:rPr>
          <w:rFonts w:asciiTheme="minorHAnsi" w:eastAsia="Arial Unicode MS" w:hAnsiTheme="minorHAnsi" w:cstheme="minorHAnsi"/>
          <w:sz w:val="24"/>
          <w:szCs w:val="24"/>
        </w:rPr>
        <w:t xml:space="preserve">εκπόνησης μελέτης με τίτλο: «ΕΠΙΚΑΙΡΟΠΟΙΗΣΗ ΜΕΛΕΤΗΣ ΕΦΑΡΜΟΓΗΣ, ΕΚΠΟΝΗΣΗ ΜΕΛΕΤΗΣ ΕΝΕΡΓΕΙΑΚΗΣ ΑΠΟΔΟΣΗΣ,ΔΙΑΜΟΡΦΩΣΗ ΠΕΡΙΒΑΛΛΟΝΤΟΣ ΧΩΡΟΥ ΚΑΙ ΣΥΝΤΑΞΗ ΤΕΥΧΩΝ ΔΗΜΟΠΡΑΤΗΣΗΣ ΓΙΑ ΤΗΝ ΚΑΤΑΣΚΕΥΗ ΚΛΕΙΣΤΟΥ ΚΟΛΥΜΒΗΤΗΡΙΟΥ ΤΥΠΟΥ Κ1 ΣΤΟ ΔΗΜΟ ΛΙΒΑΔΕΙΑΣ»  </w:t>
      </w:r>
    </w:p>
    <w:p w:rsidR="00C42406" w:rsidRPr="006938D6" w:rsidRDefault="00C42406" w:rsidP="00CD6CAA">
      <w:pPr>
        <w:pStyle w:val="a4"/>
        <w:numPr>
          <w:ilvl w:val="0"/>
          <w:numId w:val="29"/>
        </w:numPr>
        <w:snapToGrid w:val="0"/>
        <w:spacing w:beforeLines="40" w:afterLines="40"/>
        <w:ind w:left="709" w:hanging="14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4240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4240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4240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4240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Τ</w:t>
      </w:r>
      <w:r w:rsidRPr="00C4240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εχνικών Έργων ,</w:t>
      </w:r>
      <w:r w:rsidRPr="00C4240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Π</w:t>
      </w:r>
      <w:r w:rsidRPr="00C4240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>ολεοδομικού Σχεδιασμού</w:t>
      </w:r>
      <w:r w:rsidRPr="00C4240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 xml:space="preserve">  </w:t>
      </w:r>
      <w:r w:rsidRPr="00C4240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κ. </w:t>
      </w:r>
      <w:r w:rsidRPr="00C4240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  <w:r w:rsidRPr="00C4240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6938D6" w:rsidRPr="006938D6" w:rsidRDefault="006938D6" w:rsidP="00CD6CAA">
      <w:pPr>
        <w:snapToGrid w:val="0"/>
        <w:spacing w:beforeLines="40" w:afterLines="40"/>
        <w:ind w:left="20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725CDC" w:rsidRPr="00725CDC" w:rsidRDefault="000B50A0" w:rsidP="00CD6CAA">
      <w:pPr>
        <w:pStyle w:val="a4"/>
        <w:numPr>
          <w:ilvl w:val="0"/>
          <w:numId w:val="30"/>
        </w:numPr>
        <w:snapToGrid w:val="0"/>
        <w:spacing w:beforeLines="40" w:afterLines="40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25CDC">
        <w:rPr>
          <w:rFonts w:asciiTheme="minorHAnsi" w:eastAsia="Arial Unicode MS" w:hAnsiTheme="minorHAnsi" w:cstheme="minorHAnsi"/>
          <w:sz w:val="24"/>
          <w:szCs w:val="24"/>
        </w:rPr>
        <w:t xml:space="preserve">Έγκριση </w:t>
      </w:r>
      <w:r w:rsidR="00725CDC" w:rsidRPr="00725CDC">
        <w:rPr>
          <w:rFonts w:asciiTheme="minorHAnsi" w:eastAsia="Arial Unicode MS" w:hAnsiTheme="minorHAnsi" w:cstheme="minorHAnsi"/>
          <w:sz w:val="24"/>
          <w:szCs w:val="24"/>
        </w:rPr>
        <w:t xml:space="preserve">του </w:t>
      </w:r>
      <w:proofErr w:type="spellStart"/>
      <w:r w:rsidR="00725CDC" w:rsidRPr="00725CDC">
        <w:rPr>
          <w:rFonts w:asciiTheme="minorHAnsi" w:eastAsia="Arial Unicode MS" w:hAnsiTheme="minorHAnsi" w:cstheme="minorHAnsi"/>
          <w:sz w:val="24"/>
          <w:szCs w:val="24"/>
        </w:rPr>
        <w:t>εκπονηθέντος</w:t>
      </w:r>
      <w:proofErr w:type="spellEnd"/>
      <w:r w:rsidR="00725CDC" w:rsidRPr="00725CDC">
        <w:rPr>
          <w:rFonts w:asciiTheme="minorHAnsi" w:eastAsia="Arial Unicode MS" w:hAnsiTheme="minorHAnsi" w:cstheme="minorHAnsi"/>
          <w:sz w:val="24"/>
          <w:szCs w:val="24"/>
        </w:rPr>
        <w:t xml:space="preserve"> «ΣΧΔΕΙΟΥ ΒΙΩΣΙΜΗΣ ΑΣΤΙΚΗΣ ΚΙΝΗΤΙΚΟΤΗΤΑΣ» ΔΗΜΟΥ ΛΕΒΑΔΕΩΝ </w:t>
      </w:r>
    </w:p>
    <w:p w:rsidR="000B50A0" w:rsidRPr="00CD6CAA" w:rsidRDefault="000B50A0" w:rsidP="00CD6CAA">
      <w:pPr>
        <w:pStyle w:val="a4"/>
        <w:numPr>
          <w:ilvl w:val="0"/>
          <w:numId w:val="29"/>
        </w:numPr>
        <w:snapToGrid w:val="0"/>
        <w:spacing w:beforeLines="40" w:afterLines="40"/>
        <w:ind w:left="709" w:hanging="283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25CDC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725CDC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725CDC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725CDC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 xml:space="preserve">  Τ</w:t>
      </w:r>
      <w:r w:rsidRPr="00725CDC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εχνικών Έργων ,</w:t>
      </w:r>
      <w:r w:rsidRPr="00725CDC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>Π</w:t>
      </w:r>
      <w:r w:rsidRPr="00725CDC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ολεοδομικού Σχεδιασμού</w:t>
      </w:r>
      <w:r w:rsidRPr="00725CDC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  </w:t>
      </w:r>
      <w:r w:rsidRPr="00725CDC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κ. </w:t>
      </w:r>
      <w:r w:rsidRPr="00725CDC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  <w:r w:rsidRPr="00725CDC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CD6CAA" w:rsidRPr="00CD6CAA" w:rsidRDefault="00CD6CAA" w:rsidP="00CD6CAA">
      <w:pPr>
        <w:snapToGrid w:val="0"/>
        <w:spacing w:beforeLines="40" w:afterLines="40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002700" w:rsidRPr="00386A7D" w:rsidRDefault="00002700" w:rsidP="006938D6">
      <w:pPr>
        <w:pStyle w:val="ab"/>
        <w:numPr>
          <w:ilvl w:val="0"/>
          <w:numId w:val="30"/>
        </w:numPr>
        <w:spacing w:line="276" w:lineRule="auto"/>
        <w:ind w:left="567"/>
        <w:jc w:val="both"/>
        <w:rPr>
          <w:rFonts w:eastAsia="Times New Roman"/>
          <w:b/>
          <w:sz w:val="24"/>
          <w:szCs w:val="24"/>
          <w:lang w:eastAsia="el-GR"/>
        </w:rPr>
      </w:pPr>
      <w:r w:rsidRPr="00386A7D">
        <w:rPr>
          <w:rFonts w:eastAsia="Times New Roman"/>
          <w:sz w:val="24"/>
          <w:szCs w:val="24"/>
          <w:lang w:eastAsia="el-GR"/>
        </w:rPr>
        <w:t>Έγκριση του 6ου Ανακεφαλαιωτικού Πίνακα Εργασιών</w:t>
      </w:r>
      <w:r>
        <w:rPr>
          <w:rFonts w:eastAsia="Times New Roman"/>
          <w:sz w:val="24"/>
          <w:szCs w:val="24"/>
          <w:lang w:eastAsia="el-GR"/>
        </w:rPr>
        <w:t xml:space="preserve"> (ΑΠΕ)</w:t>
      </w:r>
      <w:r w:rsidRPr="00386A7D">
        <w:rPr>
          <w:rFonts w:eastAsia="Times New Roman"/>
          <w:sz w:val="24"/>
          <w:szCs w:val="24"/>
          <w:lang w:eastAsia="el-GR"/>
        </w:rPr>
        <w:t xml:space="preserve"> του έργου </w:t>
      </w:r>
      <w:r w:rsidRPr="00386A7D">
        <w:rPr>
          <w:rFonts w:eastAsia="Times New Roman"/>
          <w:b/>
          <w:sz w:val="24"/>
          <w:szCs w:val="24"/>
          <w:lang w:eastAsia="el-GR"/>
        </w:rPr>
        <w:t>«ΒΕΛΤΙΩΣΗ ΔΗΜΟΤΙΚΩΝ ΚΤΙΡΙΩΝ».</w:t>
      </w:r>
    </w:p>
    <w:p w:rsidR="00932284" w:rsidRDefault="00932284" w:rsidP="00CD6CAA">
      <w:pPr>
        <w:pStyle w:val="a4"/>
        <w:numPr>
          <w:ilvl w:val="0"/>
          <w:numId w:val="29"/>
        </w:numPr>
        <w:snapToGrid w:val="0"/>
        <w:spacing w:beforeLines="40" w:afterLines="40"/>
        <w:ind w:left="709" w:hanging="142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6938D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6938D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6938D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6938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 xml:space="preserve">  Τ</w:t>
      </w:r>
      <w:r w:rsidRPr="006938D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εχνικών Έργων ,</w:t>
      </w:r>
      <w:r w:rsidRPr="006938D6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>Π</w:t>
      </w:r>
      <w:r w:rsidRPr="006938D6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ολεοδομικού Σχεδιασμού</w:t>
      </w:r>
      <w:r w:rsidRPr="006938D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  </w:t>
      </w:r>
      <w:r w:rsidRPr="006938D6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κ. </w:t>
      </w:r>
      <w:r w:rsidRPr="006938D6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EF6191" w:rsidRPr="00EF6191" w:rsidRDefault="00EF6191" w:rsidP="00CD6CAA">
      <w:pPr>
        <w:snapToGrid w:val="0"/>
        <w:spacing w:beforeLines="40" w:afterLines="40"/>
        <w:ind w:left="207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</w:p>
    <w:p w:rsidR="00EF6191" w:rsidRPr="0048437E" w:rsidRDefault="00EF6191" w:rsidP="00CD6CAA">
      <w:pPr>
        <w:pStyle w:val="a4"/>
        <w:numPr>
          <w:ilvl w:val="0"/>
          <w:numId w:val="30"/>
        </w:numPr>
        <w:snapToGrid w:val="0"/>
        <w:spacing w:beforeLines="40" w:afterLines="40"/>
        <w:ind w:left="567"/>
        <w:jc w:val="both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5417A6">
        <w:rPr>
          <w:rFonts w:asciiTheme="minorHAnsi" w:hAnsiTheme="minorHAnsi" w:cstheme="minorHAnsi"/>
          <w:sz w:val="24"/>
          <w:szCs w:val="24"/>
        </w:rPr>
        <w:t xml:space="preserve">Έγκριση του 4ου Ανακεφαλαιωτικού Πίνακα  (Αναθεωρήσεων) του έργου </w:t>
      </w:r>
      <w:r w:rsidRPr="0048437E">
        <w:rPr>
          <w:rFonts w:asciiTheme="minorHAnsi" w:hAnsiTheme="minorHAnsi" w:cstheme="minorHAnsi"/>
          <w:b/>
          <w:sz w:val="24"/>
          <w:szCs w:val="24"/>
        </w:rPr>
        <w:t>«ΑΣΦΑΛΤΟΣΤΡΩΣΕΙΣ ΔΗΜΟΤΙΚΩΝ ΟΔΩΝ»</w:t>
      </w:r>
    </w:p>
    <w:p w:rsidR="006B7B3C" w:rsidRPr="00CD6CAA" w:rsidRDefault="000B50A0" w:rsidP="00CD6CAA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CD6CA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D6CA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D6CA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D6CA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 xml:space="preserve">  Τ</w:t>
      </w:r>
      <w:r w:rsidRPr="00CD6CA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εχνικών Έργων ,</w:t>
      </w:r>
      <w:r w:rsidRPr="00CD6CA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>Π</w:t>
      </w:r>
      <w:r w:rsidRPr="00CD6CA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ολεοδομικού Σχεδιασμού</w:t>
      </w:r>
      <w:r w:rsidRPr="00CD6CA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  </w:t>
      </w:r>
      <w:r w:rsidRPr="00CD6CA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κ. </w:t>
      </w:r>
      <w:r w:rsidRPr="00CD6CA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EF6191" w:rsidRPr="00CD6CAA" w:rsidRDefault="00DF7244" w:rsidP="00CD6CAA">
      <w:pPr>
        <w:pStyle w:val="a4"/>
        <w:numPr>
          <w:ilvl w:val="0"/>
          <w:numId w:val="30"/>
        </w:numPr>
        <w:snapToGrid w:val="0"/>
        <w:spacing w:beforeLines="40" w:afterLines="40"/>
        <w:ind w:left="567"/>
        <w:jc w:val="both"/>
        <w:textAlignment w:val="baseline"/>
        <w:rPr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DF7244">
        <w:rPr>
          <w:rFonts w:ascii="Calibri" w:hAnsi="Calibri"/>
          <w:sz w:val="24"/>
          <w:szCs w:val="24"/>
        </w:rPr>
        <w:t xml:space="preserve">Έγκριση του 3ου Ανακεφαλαιωτικού Πίνακα Εργασιών (ΑΠΕ) και της 1ης Συμπληρωματικής Σύμβασης Ήσσονος Σημασίας του έργου </w:t>
      </w:r>
      <w:r w:rsidRPr="00DF7244">
        <w:rPr>
          <w:rFonts w:ascii="Calibri" w:hAnsi="Calibri"/>
          <w:b/>
          <w:sz w:val="24"/>
          <w:szCs w:val="24"/>
        </w:rPr>
        <w:t>«ΔΙΑΜΟΡΦΩΣΗ ΔΙΑΔΡΟΜΩΝ ΝΕΟΥ ΝΕΚΡΟΤΑΦΕΙΟΥ ΛΙΒΑΔΕΙΑΣ»</w:t>
      </w:r>
    </w:p>
    <w:p w:rsidR="00856B6A" w:rsidRPr="00CD6CAA" w:rsidRDefault="00856B6A" w:rsidP="00CD6CAA">
      <w:pPr>
        <w:pStyle w:val="a4"/>
        <w:numPr>
          <w:ilvl w:val="0"/>
          <w:numId w:val="29"/>
        </w:numPr>
        <w:snapToGrid w:val="0"/>
        <w:spacing w:beforeLines="40" w:afterLines="40"/>
        <w:jc w:val="both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</w:pPr>
      <w:r w:rsidRPr="00CD6CA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D6CA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D6CA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D6CA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 xml:space="preserve">  Τ</w:t>
      </w:r>
      <w:r w:rsidRPr="00CD6CA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εχνικών Έργων ,</w:t>
      </w:r>
      <w:r w:rsidRPr="00CD6CA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shd w:val="clear" w:color="auto" w:fill="FFFFFF"/>
          <w:lang w:bidi="hi-IN"/>
        </w:rPr>
        <w:t>Π</w:t>
      </w:r>
      <w:r w:rsidRPr="00CD6CA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lang w:bidi="hi-IN"/>
        </w:rPr>
        <w:t>ολεοδομικού Σχεδιασμού</w:t>
      </w:r>
      <w:r w:rsidRPr="00CD6CA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lang w:bidi="hi-IN"/>
        </w:rPr>
        <w:t xml:space="preserve">  </w:t>
      </w:r>
      <w:r w:rsidRPr="00CD6CA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 xml:space="preserve"> κ. </w:t>
      </w:r>
      <w:r w:rsidRPr="00CD6CA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bidi="hi-IN"/>
        </w:rPr>
        <w:t>ΣΑΓΙΑΝΝΗΣ ΜΙΧΑΗΛ</w:t>
      </w:r>
    </w:p>
    <w:p w:rsidR="00CD6CAA" w:rsidRDefault="00CD6CAA" w:rsidP="00CD6C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ΙΙΙ</w:t>
      </w:r>
      <w:r w:rsidRPr="00333EA1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.</w:t>
      </w:r>
      <w:r w:rsidRPr="00333EA1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 xml:space="preserve"> ΘΕΜΑΤΑ ΥΠΗΡΕΣΙΑΣ </w:t>
      </w:r>
      <w:r w:rsidRPr="00333EA1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ΠΕΡΙΒΑΛΛΟΝΤΟΣ –ΚΑΘΑΡΙΟΤΗΤΑΣ , ΠΡΑΣΙΝΟΥ  &amp; ΠΟΛΙΤΙΚΗΣ ΠΡΟΣΤΑΣΙΑΣ</w:t>
      </w:r>
      <w:r w:rsidRPr="00E7177A">
        <w:rPr>
          <w:rFonts w:asciiTheme="minorHAnsi" w:hAnsiTheme="minorHAnsi" w:cstheme="minorHAnsi"/>
          <w:b/>
          <w:bCs/>
        </w:rPr>
        <w:t xml:space="preserve"> </w:t>
      </w:r>
    </w:p>
    <w:p w:rsidR="00CD6CAA" w:rsidRDefault="00CD6CAA" w:rsidP="00CD6CA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CD6CAA" w:rsidRPr="00CD6CAA" w:rsidRDefault="00CD6CAA" w:rsidP="00CD6CAA">
      <w:pPr>
        <w:pStyle w:val="a4"/>
        <w:numPr>
          <w:ilvl w:val="0"/>
          <w:numId w:val="30"/>
        </w:numPr>
        <w:spacing w:line="276" w:lineRule="auto"/>
        <w:ind w:left="567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CD6CAA">
        <w:rPr>
          <w:rFonts w:asciiTheme="minorHAnsi" w:hAnsiTheme="minorHAnsi" w:cstheme="minorHAnsi"/>
          <w:bCs/>
          <w:sz w:val="24"/>
          <w:szCs w:val="24"/>
        </w:rPr>
        <w:t xml:space="preserve">Γνωμοδότηση για την ανανέωση περιβαλλοντικών όρων υφιστάμενης πλωτής μονάδας εκτροφής θαλάσσιων μεσογειακών ιχθύων με παράλληλο εκσυγχρονισμό των πλωτών εγκαταστάσεων και αύξηση της ετήσιας δυναμικότητας αυτής και </w:t>
      </w:r>
      <w:proofErr w:type="spellStart"/>
      <w:r w:rsidRPr="00CD6CAA">
        <w:rPr>
          <w:rFonts w:asciiTheme="minorHAnsi" w:hAnsiTheme="minorHAnsi" w:cstheme="minorHAnsi"/>
          <w:bCs/>
          <w:sz w:val="24"/>
          <w:szCs w:val="24"/>
        </w:rPr>
        <w:t>αδειοδότηση</w:t>
      </w:r>
      <w:proofErr w:type="spellEnd"/>
      <w:r w:rsidRPr="00CD6CAA">
        <w:rPr>
          <w:rFonts w:asciiTheme="minorHAnsi" w:hAnsiTheme="minorHAnsi" w:cstheme="minorHAnsi"/>
          <w:bCs/>
          <w:sz w:val="24"/>
          <w:szCs w:val="24"/>
        </w:rPr>
        <w:t xml:space="preserve"> συνοδών χερσαίων υποδομών, σε δημόσια δασική έκταση, εντός της ζώνης παραλίας και εντός της ζώνης αιγιαλού και θαλάσσιας έκτασης στη θέση «Όρμος </w:t>
      </w:r>
      <w:proofErr w:type="spellStart"/>
      <w:r w:rsidRPr="00CD6CAA">
        <w:rPr>
          <w:rFonts w:asciiTheme="minorHAnsi" w:hAnsiTheme="minorHAnsi" w:cstheme="minorHAnsi"/>
          <w:bCs/>
          <w:sz w:val="24"/>
          <w:szCs w:val="24"/>
        </w:rPr>
        <w:t>Βουρλιάς</w:t>
      </w:r>
      <w:proofErr w:type="spellEnd"/>
      <w:r w:rsidRPr="00CD6CAA">
        <w:rPr>
          <w:rFonts w:asciiTheme="minorHAnsi" w:hAnsiTheme="minorHAnsi" w:cstheme="minorHAnsi"/>
          <w:bCs/>
          <w:sz w:val="24"/>
          <w:szCs w:val="24"/>
        </w:rPr>
        <w:t xml:space="preserve">», Κορινθιακού κόλπου, Δήμου </w:t>
      </w:r>
      <w:proofErr w:type="spellStart"/>
      <w:r w:rsidRPr="00CD6CAA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Pr="00CD6CAA">
        <w:rPr>
          <w:rFonts w:asciiTheme="minorHAnsi" w:hAnsiTheme="minorHAnsi" w:cstheme="minorHAnsi"/>
          <w:bCs/>
          <w:sz w:val="24"/>
          <w:szCs w:val="24"/>
        </w:rPr>
        <w:t>, Π.Ε. Βοιωτίας της εταιρίας «ΕΛΛΗΝΙΚΕΣ ΙΧΘΥΟΚΑΛΛΙΕΡΓΕΙΕΣ Α.Β.Ε.Ε.»</w:t>
      </w:r>
    </w:p>
    <w:p w:rsidR="00CD6CAA" w:rsidRPr="00CD6CAA" w:rsidRDefault="00CD6CAA" w:rsidP="00CD6CAA">
      <w:pPr>
        <w:pStyle w:val="a4"/>
        <w:numPr>
          <w:ilvl w:val="0"/>
          <w:numId w:val="29"/>
        </w:numPr>
        <w:snapToGrid w:val="0"/>
        <w:spacing w:before="57" w:after="57" w:line="27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CD6CA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bidi="hi-IN"/>
        </w:rPr>
        <w:t>Εισηγητής :</w:t>
      </w:r>
      <w:r w:rsidRPr="00CD6CA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bidi="hi-IN"/>
        </w:rPr>
        <w:t xml:space="preserve"> </w:t>
      </w:r>
      <w:r w:rsidRPr="00CD6CAA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D6CAA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CD6CA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CD6CA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790913" w:rsidRDefault="0079091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68"/>
        <w:gridCol w:w="17522"/>
      </w:tblGrid>
      <w:tr w:rsidR="00E17D53" w:rsidRPr="0069404E" w:rsidTr="00CD6CAA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522" w:type="dxa"/>
            <w:shd w:val="clear" w:color="auto" w:fill="FFFFFF"/>
          </w:tcPr>
          <w:p w:rsidR="00E17D53" w:rsidRPr="00FC24C6" w:rsidRDefault="00E17D53" w:rsidP="008054DB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E17D53" w:rsidRPr="0069404E" w:rsidTr="00CD6CAA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522" w:type="dxa"/>
            <w:shd w:val="clear" w:color="auto" w:fill="FFFFFF"/>
          </w:tcPr>
          <w:p w:rsidR="00856B6A" w:rsidRPr="00FC24C6" w:rsidRDefault="00E17D53" w:rsidP="00507D33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E17D53" w:rsidRPr="0069404E" w:rsidTr="00CD6CAA">
        <w:trPr>
          <w:trHeight w:val="510"/>
        </w:trPr>
        <w:tc>
          <w:tcPr>
            <w:tcW w:w="1068" w:type="dxa"/>
            <w:shd w:val="clear" w:color="auto" w:fill="FFFFFF"/>
          </w:tcPr>
          <w:p w:rsidR="00E17D53" w:rsidRPr="00FC24C6" w:rsidRDefault="00E17D53" w:rsidP="008054D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522" w:type="dxa"/>
            <w:shd w:val="clear" w:color="auto" w:fill="FFFFFF"/>
          </w:tcPr>
          <w:p w:rsidR="00E17D53" w:rsidRPr="00FC24C6" w:rsidRDefault="00E17D53" w:rsidP="008054DB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CD6CAA" w:rsidRPr="0069404E" w:rsidTr="00CD6CAA">
        <w:trPr>
          <w:trHeight w:val="510"/>
        </w:trPr>
        <w:tc>
          <w:tcPr>
            <w:tcW w:w="1068" w:type="dxa"/>
            <w:shd w:val="clear" w:color="auto" w:fill="FFFFFF"/>
          </w:tcPr>
          <w:p w:rsidR="00CD6CAA" w:rsidRPr="00FC24C6" w:rsidRDefault="00CD6CAA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7522" w:type="dxa"/>
            <w:shd w:val="clear" w:color="auto" w:fill="FFFFFF"/>
          </w:tcPr>
          <w:p w:rsidR="00CD6CAA" w:rsidRPr="00333EA1" w:rsidRDefault="00CD6CAA" w:rsidP="0028579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 Δ/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333EA1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>κ.Δημάκα</w:t>
            </w:r>
            <w:proofErr w:type="spellEnd"/>
            <w:r w:rsidRPr="00333EA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Λουκά </w:t>
            </w:r>
          </w:p>
        </w:tc>
      </w:tr>
      <w:tr w:rsidR="00CD6CAA" w:rsidRPr="0069404E" w:rsidTr="00CD6CAA">
        <w:trPr>
          <w:trHeight w:val="510"/>
        </w:trPr>
        <w:tc>
          <w:tcPr>
            <w:tcW w:w="1068" w:type="dxa"/>
            <w:shd w:val="clear" w:color="auto" w:fill="FFFFFF"/>
          </w:tcPr>
          <w:p w:rsidR="00CD6CAA" w:rsidRPr="00FC24C6" w:rsidRDefault="00CD6CAA" w:rsidP="00856B6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522" w:type="dxa"/>
            <w:shd w:val="clear" w:color="auto" w:fill="FFFFFF"/>
          </w:tcPr>
          <w:p w:rsidR="00CD6CAA" w:rsidRPr="00FC24C6" w:rsidRDefault="00CD6CAA" w:rsidP="00725C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F5" w:rsidRDefault="00BA12F5" w:rsidP="005E5D39">
      <w:r>
        <w:separator/>
      </w:r>
    </w:p>
  </w:endnote>
  <w:endnote w:type="continuationSeparator" w:id="0">
    <w:p w:rsidR="00BA12F5" w:rsidRDefault="00BA12F5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725CDC" w:rsidRDefault="00725CDC">
        <w:pPr>
          <w:pStyle w:val="aa"/>
          <w:jc w:val="center"/>
        </w:pPr>
        <w:r>
          <w:t>[</w:t>
        </w:r>
        <w:fldSimple w:instr=" PAGE   \* MERGEFORMAT ">
          <w:r w:rsidR="00B04661">
            <w:rPr>
              <w:noProof/>
            </w:rPr>
            <w:t>3</w:t>
          </w:r>
        </w:fldSimple>
        <w:r>
          <w:t>]</w:t>
        </w:r>
      </w:p>
    </w:sdtContent>
  </w:sdt>
  <w:p w:rsidR="00725CDC" w:rsidRDefault="00725C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F5" w:rsidRDefault="00BA12F5" w:rsidP="005E5D39">
      <w:r>
        <w:separator/>
      </w:r>
    </w:p>
  </w:footnote>
  <w:footnote w:type="continuationSeparator" w:id="0">
    <w:p w:rsidR="00BA12F5" w:rsidRDefault="00BA12F5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C" w:rsidRDefault="00725C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A01B66"/>
    <w:multiLevelType w:val="hybridMultilevel"/>
    <w:tmpl w:val="988CB232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2A77FA"/>
    <w:multiLevelType w:val="hybridMultilevel"/>
    <w:tmpl w:val="092657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5750A"/>
    <w:multiLevelType w:val="hybridMultilevel"/>
    <w:tmpl w:val="0812DD36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1F560BF"/>
    <w:multiLevelType w:val="hybridMultilevel"/>
    <w:tmpl w:val="A7587158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357707E"/>
    <w:multiLevelType w:val="hybridMultilevel"/>
    <w:tmpl w:val="187C97CA"/>
    <w:lvl w:ilvl="0" w:tplc="0408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10D73B3"/>
    <w:multiLevelType w:val="hybridMultilevel"/>
    <w:tmpl w:val="310AC4FE"/>
    <w:lvl w:ilvl="0" w:tplc="00CE1894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4293FB3"/>
    <w:multiLevelType w:val="hybridMultilevel"/>
    <w:tmpl w:val="10BEB6E8"/>
    <w:lvl w:ilvl="0" w:tplc="5EE6F3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B1E6B"/>
    <w:multiLevelType w:val="hybridMultilevel"/>
    <w:tmpl w:val="718ED8B4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A1600E5"/>
    <w:multiLevelType w:val="hybridMultilevel"/>
    <w:tmpl w:val="2E060684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F7A6A"/>
    <w:multiLevelType w:val="hybridMultilevel"/>
    <w:tmpl w:val="01D8F5AC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4">
    <w:nsid w:val="5FC8421D"/>
    <w:multiLevelType w:val="hybridMultilevel"/>
    <w:tmpl w:val="1EEE19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1B0D43"/>
    <w:multiLevelType w:val="hybridMultilevel"/>
    <w:tmpl w:val="E1D0A17E"/>
    <w:lvl w:ilvl="0" w:tplc="0408000F">
      <w:start w:val="1"/>
      <w:numFmt w:val="decimal"/>
      <w:lvlText w:val="%1."/>
      <w:lvlJc w:val="left"/>
      <w:pPr>
        <w:ind w:left="1650" w:hanging="360"/>
      </w:pPr>
    </w:lvl>
    <w:lvl w:ilvl="1" w:tplc="04080019" w:tentative="1">
      <w:start w:val="1"/>
      <w:numFmt w:val="lowerLetter"/>
      <w:lvlText w:val="%2."/>
      <w:lvlJc w:val="left"/>
      <w:pPr>
        <w:ind w:left="2370" w:hanging="360"/>
      </w:pPr>
    </w:lvl>
    <w:lvl w:ilvl="2" w:tplc="0408001B" w:tentative="1">
      <w:start w:val="1"/>
      <w:numFmt w:val="lowerRoman"/>
      <w:lvlText w:val="%3."/>
      <w:lvlJc w:val="right"/>
      <w:pPr>
        <w:ind w:left="3090" w:hanging="180"/>
      </w:pPr>
    </w:lvl>
    <w:lvl w:ilvl="3" w:tplc="0408000F" w:tentative="1">
      <w:start w:val="1"/>
      <w:numFmt w:val="decimal"/>
      <w:lvlText w:val="%4."/>
      <w:lvlJc w:val="left"/>
      <w:pPr>
        <w:ind w:left="3810" w:hanging="360"/>
      </w:pPr>
    </w:lvl>
    <w:lvl w:ilvl="4" w:tplc="04080019" w:tentative="1">
      <w:start w:val="1"/>
      <w:numFmt w:val="lowerLetter"/>
      <w:lvlText w:val="%5."/>
      <w:lvlJc w:val="left"/>
      <w:pPr>
        <w:ind w:left="4530" w:hanging="360"/>
      </w:pPr>
    </w:lvl>
    <w:lvl w:ilvl="5" w:tplc="0408001B" w:tentative="1">
      <w:start w:val="1"/>
      <w:numFmt w:val="lowerRoman"/>
      <w:lvlText w:val="%6."/>
      <w:lvlJc w:val="right"/>
      <w:pPr>
        <w:ind w:left="5250" w:hanging="180"/>
      </w:pPr>
    </w:lvl>
    <w:lvl w:ilvl="6" w:tplc="0408000F" w:tentative="1">
      <w:start w:val="1"/>
      <w:numFmt w:val="decimal"/>
      <w:lvlText w:val="%7."/>
      <w:lvlJc w:val="left"/>
      <w:pPr>
        <w:ind w:left="5970" w:hanging="360"/>
      </w:pPr>
    </w:lvl>
    <w:lvl w:ilvl="7" w:tplc="04080019" w:tentative="1">
      <w:start w:val="1"/>
      <w:numFmt w:val="lowerLetter"/>
      <w:lvlText w:val="%8."/>
      <w:lvlJc w:val="left"/>
      <w:pPr>
        <w:ind w:left="6690" w:hanging="360"/>
      </w:pPr>
    </w:lvl>
    <w:lvl w:ilvl="8" w:tplc="0408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>
    <w:nsid w:val="61C342E4"/>
    <w:multiLevelType w:val="hybridMultilevel"/>
    <w:tmpl w:val="EA263168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7454"/>
    <w:multiLevelType w:val="hybridMultilevel"/>
    <w:tmpl w:val="D7E29F28"/>
    <w:lvl w:ilvl="0" w:tplc="5EE6F3D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982144"/>
    <w:multiLevelType w:val="hybridMultilevel"/>
    <w:tmpl w:val="5FBC2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6F335185"/>
    <w:multiLevelType w:val="hybridMultilevel"/>
    <w:tmpl w:val="1EA884C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7321AC"/>
    <w:multiLevelType w:val="hybridMultilevel"/>
    <w:tmpl w:val="15EC7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11DE3"/>
    <w:multiLevelType w:val="hybridMultilevel"/>
    <w:tmpl w:val="89E0C47C"/>
    <w:lvl w:ilvl="0" w:tplc="0408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8D00FBF"/>
    <w:multiLevelType w:val="hybridMultilevel"/>
    <w:tmpl w:val="AD6EF150"/>
    <w:lvl w:ilvl="0" w:tplc="304A0ED4">
      <w:start w:val="1"/>
      <w:numFmt w:val="decimal"/>
      <w:lvlText w:val="%1)"/>
      <w:lvlJc w:val="left"/>
      <w:pPr>
        <w:ind w:left="502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28"/>
  </w:num>
  <w:num w:numId="5">
    <w:abstractNumId w:val="32"/>
  </w:num>
  <w:num w:numId="6">
    <w:abstractNumId w:val="13"/>
  </w:num>
  <w:num w:numId="7">
    <w:abstractNumId w:val="37"/>
  </w:num>
  <w:num w:numId="8">
    <w:abstractNumId w:val="12"/>
  </w:num>
  <w:num w:numId="9">
    <w:abstractNumId w:val="8"/>
  </w:num>
  <w:num w:numId="10">
    <w:abstractNumId w:val="31"/>
  </w:num>
  <w:num w:numId="11">
    <w:abstractNumId w:val="22"/>
  </w:num>
  <w:num w:numId="12">
    <w:abstractNumId w:val="18"/>
  </w:num>
  <w:num w:numId="13">
    <w:abstractNumId w:val="26"/>
  </w:num>
  <w:num w:numId="14">
    <w:abstractNumId w:val="36"/>
  </w:num>
  <w:num w:numId="15">
    <w:abstractNumId w:val="29"/>
  </w:num>
  <w:num w:numId="16">
    <w:abstractNumId w:val="16"/>
  </w:num>
  <w:num w:numId="17">
    <w:abstractNumId w:val="23"/>
  </w:num>
  <w:num w:numId="18">
    <w:abstractNumId w:val="25"/>
  </w:num>
  <w:num w:numId="19">
    <w:abstractNumId w:val="19"/>
  </w:num>
  <w:num w:numId="20">
    <w:abstractNumId w:val="24"/>
  </w:num>
  <w:num w:numId="21">
    <w:abstractNumId w:val="9"/>
  </w:num>
  <w:num w:numId="22">
    <w:abstractNumId w:val="10"/>
  </w:num>
  <w:num w:numId="23">
    <w:abstractNumId w:val="35"/>
  </w:num>
  <w:num w:numId="24">
    <w:abstractNumId w:val="33"/>
  </w:num>
  <w:num w:numId="25">
    <w:abstractNumId w:val="20"/>
  </w:num>
  <w:num w:numId="26">
    <w:abstractNumId w:val="15"/>
  </w:num>
  <w:num w:numId="27">
    <w:abstractNumId w:val="17"/>
  </w:num>
  <w:num w:numId="28">
    <w:abstractNumId w:val="27"/>
  </w:num>
  <w:num w:numId="29">
    <w:abstractNumId w:val="21"/>
  </w:num>
  <w:num w:numId="30">
    <w:abstractNumId w:val="11"/>
  </w:num>
  <w:num w:numId="31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56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2700"/>
    <w:rsid w:val="00005E79"/>
    <w:rsid w:val="000066CB"/>
    <w:rsid w:val="000078A7"/>
    <w:rsid w:val="000106F3"/>
    <w:rsid w:val="00013D7B"/>
    <w:rsid w:val="00015135"/>
    <w:rsid w:val="00015B73"/>
    <w:rsid w:val="00016E9E"/>
    <w:rsid w:val="00017289"/>
    <w:rsid w:val="00017BDD"/>
    <w:rsid w:val="00022798"/>
    <w:rsid w:val="00025C38"/>
    <w:rsid w:val="00026742"/>
    <w:rsid w:val="00027DA9"/>
    <w:rsid w:val="00032FBB"/>
    <w:rsid w:val="0003409F"/>
    <w:rsid w:val="00035D37"/>
    <w:rsid w:val="00035F35"/>
    <w:rsid w:val="00042423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092"/>
    <w:rsid w:val="000A3CB5"/>
    <w:rsid w:val="000A5564"/>
    <w:rsid w:val="000A5E9C"/>
    <w:rsid w:val="000B1367"/>
    <w:rsid w:val="000B50A0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0E569C"/>
    <w:rsid w:val="000F4E02"/>
    <w:rsid w:val="00101199"/>
    <w:rsid w:val="001033DA"/>
    <w:rsid w:val="00105EAC"/>
    <w:rsid w:val="0011454F"/>
    <w:rsid w:val="00116AB2"/>
    <w:rsid w:val="001177B8"/>
    <w:rsid w:val="00126E55"/>
    <w:rsid w:val="001300E3"/>
    <w:rsid w:val="0013202E"/>
    <w:rsid w:val="00133E2C"/>
    <w:rsid w:val="00134A1E"/>
    <w:rsid w:val="00141D59"/>
    <w:rsid w:val="00145B00"/>
    <w:rsid w:val="001605DE"/>
    <w:rsid w:val="0016169F"/>
    <w:rsid w:val="00163110"/>
    <w:rsid w:val="00164A6E"/>
    <w:rsid w:val="00170EF7"/>
    <w:rsid w:val="00172B8C"/>
    <w:rsid w:val="00173B16"/>
    <w:rsid w:val="00175776"/>
    <w:rsid w:val="00175AA9"/>
    <w:rsid w:val="00176359"/>
    <w:rsid w:val="001814B7"/>
    <w:rsid w:val="00186CAE"/>
    <w:rsid w:val="001916A5"/>
    <w:rsid w:val="001A2C70"/>
    <w:rsid w:val="001A7A62"/>
    <w:rsid w:val="001B1BC6"/>
    <w:rsid w:val="001B5CE8"/>
    <w:rsid w:val="001D1210"/>
    <w:rsid w:val="001D2C1B"/>
    <w:rsid w:val="001D6AE7"/>
    <w:rsid w:val="001E16D8"/>
    <w:rsid w:val="001E1913"/>
    <w:rsid w:val="001E2397"/>
    <w:rsid w:val="001F0918"/>
    <w:rsid w:val="001F289D"/>
    <w:rsid w:val="001F3598"/>
    <w:rsid w:val="001F3707"/>
    <w:rsid w:val="002014C5"/>
    <w:rsid w:val="002033F4"/>
    <w:rsid w:val="0020498C"/>
    <w:rsid w:val="00204EFD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2D2D"/>
    <w:rsid w:val="002430A6"/>
    <w:rsid w:val="002456E4"/>
    <w:rsid w:val="00250D02"/>
    <w:rsid w:val="002529E3"/>
    <w:rsid w:val="00253803"/>
    <w:rsid w:val="00253EBD"/>
    <w:rsid w:val="002669A9"/>
    <w:rsid w:val="00274548"/>
    <w:rsid w:val="00276D6B"/>
    <w:rsid w:val="002939E7"/>
    <w:rsid w:val="00293F00"/>
    <w:rsid w:val="00295CEA"/>
    <w:rsid w:val="00297190"/>
    <w:rsid w:val="002A10EE"/>
    <w:rsid w:val="002A1742"/>
    <w:rsid w:val="002A361C"/>
    <w:rsid w:val="002B5147"/>
    <w:rsid w:val="002C1756"/>
    <w:rsid w:val="002C2799"/>
    <w:rsid w:val="002C6A9C"/>
    <w:rsid w:val="002E5FAF"/>
    <w:rsid w:val="002F0E82"/>
    <w:rsid w:val="002F239B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2015"/>
    <w:rsid w:val="003A6B72"/>
    <w:rsid w:val="003A79C7"/>
    <w:rsid w:val="003B0E6F"/>
    <w:rsid w:val="003B119F"/>
    <w:rsid w:val="003B3A55"/>
    <w:rsid w:val="003B447D"/>
    <w:rsid w:val="003C17A6"/>
    <w:rsid w:val="003C348A"/>
    <w:rsid w:val="003C4BD0"/>
    <w:rsid w:val="003C56A4"/>
    <w:rsid w:val="003C7D17"/>
    <w:rsid w:val="003D0389"/>
    <w:rsid w:val="003E050D"/>
    <w:rsid w:val="003E439F"/>
    <w:rsid w:val="003E5239"/>
    <w:rsid w:val="003E6D29"/>
    <w:rsid w:val="003E6E31"/>
    <w:rsid w:val="003F1477"/>
    <w:rsid w:val="00400D6A"/>
    <w:rsid w:val="00404BCF"/>
    <w:rsid w:val="00405671"/>
    <w:rsid w:val="004110F4"/>
    <w:rsid w:val="0041544C"/>
    <w:rsid w:val="00417812"/>
    <w:rsid w:val="00424B78"/>
    <w:rsid w:val="00430E99"/>
    <w:rsid w:val="00432129"/>
    <w:rsid w:val="004341DB"/>
    <w:rsid w:val="004435F2"/>
    <w:rsid w:val="00443657"/>
    <w:rsid w:val="00445F68"/>
    <w:rsid w:val="00446433"/>
    <w:rsid w:val="004511C0"/>
    <w:rsid w:val="00451E19"/>
    <w:rsid w:val="00472588"/>
    <w:rsid w:val="00472C9A"/>
    <w:rsid w:val="0047745D"/>
    <w:rsid w:val="004804F5"/>
    <w:rsid w:val="004837CB"/>
    <w:rsid w:val="00483996"/>
    <w:rsid w:val="0048437E"/>
    <w:rsid w:val="004843E9"/>
    <w:rsid w:val="004874FF"/>
    <w:rsid w:val="00487A96"/>
    <w:rsid w:val="00490B31"/>
    <w:rsid w:val="0049636E"/>
    <w:rsid w:val="00496D66"/>
    <w:rsid w:val="004A04D8"/>
    <w:rsid w:val="004A07D0"/>
    <w:rsid w:val="004A6DAB"/>
    <w:rsid w:val="004B1800"/>
    <w:rsid w:val="004B4A8E"/>
    <w:rsid w:val="004D18D8"/>
    <w:rsid w:val="004D4098"/>
    <w:rsid w:val="004D47CE"/>
    <w:rsid w:val="004E5137"/>
    <w:rsid w:val="004E6418"/>
    <w:rsid w:val="0050064D"/>
    <w:rsid w:val="00500FBC"/>
    <w:rsid w:val="0050121B"/>
    <w:rsid w:val="0050482D"/>
    <w:rsid w:val="00507D33"/>
    <w:rsid w:val="00511BE8"/>
    <w:rsid w:val="00511DC2"/>
    <w:rsid w:val="005124C9"/>
    <w:rsid w:val="00522382"/>
    <w:rsid w:val="0052255A"/>
    <w:rsid w:val="005268A6"/>
    <w:rsid w:val="00531360"/>
    <w:rsid w:val="0053396A"/>
    <w:rsid w:val="005417A6"/>
    <w:rsid w:val="00541B64"/>
    <w:rsid w:val="005519D2"/>
    <w:rsid w:val="00555BE6"/>
    <w:rsid w:val="00557938"/>
    <w:rsid w:val="00560E07"/>
    <w:rsid w:val="0056109C"/>
    <w:rsid w:val="005611E1"/>
    <w:rsid w:val="00562389"/>
    <w:rsid w:val="0056474F"/>
    <w:rsid w:val="005701EB"/>
    <w:rsid w:val="00573EC4"/>
    <w:rsid w:val="00591A62"/>
    <w:rsid w:val="00593E62"/>
    <w:rsid w:val="00594E5D"/>
    <w:rsid w:val="00595419"/>
    <w:rsid w:val="005A18A6"/>
    <w:rsid w:val="005A66E0"/>
    <w:rsid w:val="005B3FD0"/>
    <w:rsid w:val="005B53DC"/>
    <w:rsid w:val="005B65F9"/>
    <w:rsid w:val="005B7F47"/>
    <w:rsid w:val="005C0B0C"/>
    <w:rsid w:val="005C3C71"/>
    <w:rsid w:val="005C66D6"/>
    <w:rsid w:val="005D0A6C"/>
    <w:rsid w:val="005D1074"/>
    <w:rsid w:val="005D2B7C"/>
    <w:rsid w:val="005D62D3"/>
    <w:rsid w:val="005D7BAD"/>
    <w:rsid w:val="005E5D39"/>
    <w:rsid w:val="005E7608"/>
    <w:rsid w:val="005F063F"/>
    <w:rsid w:val="005F0DAE"/>
    <w:rsid w:val="005F3977"/>
    <w:rsid w:val="005F71F4"/>
    <w:rsid w:val="005F7223"/>
    <w:rsid w:val="005F7BA1"/>
    <w:rsid w:val="00602E68"/>
    <w:rsid w:val="00606319"/>
    <w:rsid w:val="0060642B"/>
    <w:rsid w:val="00612225"/>
    <w:rsid w:val="006135B7"/>
    <w:rsid w:val="00614F02"/>
    <w:rsid w:val="00615EFE"/>
    <w:rsid w:val="006222F1"/>
    <w:rsid w:val="00622CC5"/>
    <w:rsid w:val="00627F87"/>
    <w:rsid w:val="006304C0"/>
    <w:rsid w:val="00644DB2"/>
    <w:rsid w:val="00645822"/>
    <w:rsid w:val="0064670F"/>
    <w:rsid w:val="00646B35"/>
    <w:rsid w:val="00650FDC"/>
    <w:rsid w:val="00660F71"/>
    <w:rsid w:val="00666C68"/>
    <w:rsid w:val="00676F9B"/>
    <w:rsid w:val="0068127F"/>
    <w:rsid w:val="00681FE7"/>
    <w:rsid w:val="0068340E"/>
    <w:rsid w:val="006835B8"/>
    <w:rsid w:val="006838FE"/>
    <w:rsid w:val="00686103"/>
    <w:rsid w:val="00691359"/>
    <w:rsid w:val="0069307B"/>
    <w:rsid w:val="006938D6"/>
    <w:rsid w:val="006959BA"/>
    <w:rsid w:val="006A0EBF"/>
    <w:rsid w:val="006A4574"/>
    <w:rsid w:val="006A5EC5"/>
    <w:rsid w:val="006A6685"/>
    <w:rsid w:val="006B0897"/>
    <w:rsid w:val="006B17FD"/>
    <w:rsid w:val="006B430A"/>
    <w:rsid w:val="006B7B3C"/>
    <w:rsid w:val="006C1853"/>
    <w:rsid w:val="006C2A55"/>
    <w:rsid w:val="006C2AD4"/>
    <w:rsid w:val="006C48B6"/>
    <w:rsid w:val="006C79E4"/>
    <w:rsid w:val="006D4D1B"/>
    <w:rsid w:val="006D5F7F"/>
    <w:rsid w:val="006D776B"/>
    <w:rsid w:val="006E21CB"/>
    <w:rsid w:val="006F2EF2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25CDC"/>
    <w:rsid w:val="0073372F"/>
    <w:rsid w:val="0074187D"/>
    <w:rsid w:val="007464FB"/>
    <w:rsid w:val="007504AE"/>
    <w:rsid w:val="00754042"/>
    <w:rsid w:val="00754A21"/>
    <w:rsid w:val="00762B44"/>
    <w:rsid w:val="00764D7C"/>
    <w:rsid w:val="007704BA"/>
    <w:rsid w:val="00770559"/>
    <w:rsid w:val="00776B36"/>
    <w:rsid w:val="00780F09"/>
    <w:rsid w:val="007846E7"/>
    <w:rsid w:val="00785E4E"/>
    <w:rsid w:val="00785E8C"/>
    <w:rsid w:val="00790913"/>
    <w:rsid w:val="007956AB"/>
    <w:rsid w:val="007A2A62"/>
    <w:rsid w:val="007A72CC"/>
    <w:rsid w:val="007C4967"/>
    <w:rsid w:val="007C5CB0"/>
    <w:rsid w:val="007D01D5"/>
    <w:rsid w:val="007D744D"/>
    <w:rsid w:val="007E164A"/>
    <w:rsid w:val="007E33C5"/>
    <w:rsid w:val="007E4CA7"/>
    <w:rsid w:val="007E63B4"/>
    <w:rsid w:val="007E76ED"/>
    <w:rsid w:val="007F1059"/>
    <w:rsid w:val="00800ED3"/>
    <w:rsid w:val="00803B5F"/>
    <w:rsid w:val="008054DB"/>
    <w:rsid w:val="00820170"/>
    <w:rsid w:val="00826D3D"/>
    <w:rsid w:val="00831FDB"/>
    <w:rsid w:val="008357EA"/>
    <w:rsid w:val="00835DF0"/>
    <w:rsid w:val="0084189B"/>
    <w:rsid w:val="00854248"/>
    <w:rsid w:val="0085600E"/>
    <w:rsid w:val="00856B6A"/>
    <w:rsid w:val="00857D97"/>
    <w:rsid w:val="00861C35"/>
    <w:rsid w:val="00864EEB"/>
    <w:rsid w:val="00867235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0A65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17619"/>
    <w:rsid w:val="00924857"/>
    <w:rsid w:val="00930A5B"/>
    <w:rsid w:val="00931527"/>
    <w:rsid w:val="009320B8"/>
    <w:rsid w:val="00932284"/>
    <w:rsid w:val="009431DB"/>
    <w:rsid w:val="009454C4"/>
    <w:rsid w:val="009532D4"/>
    <w:rsid w:val="009532DE"/>
    <w:rsid w:val="00954749"/>
    <w:rsid w:val="00960B2E"/>
    <w:rsid w:val="00961F93"/>
    <w:rsid w:val="00965E03"/>
    <w:rsid w:val="009670EF"/>
    <w:rsid w:val="00970D2F"/>
    <w:rsid w:val="009849C9"/>
    <w:rsid w:val="00991A93"/>
    <w:rsid w:val="00993CEA"/>
    <w:rsid w:val="00995B5B"/>
    <w:rsid w:val="00997BE3"/>
    <w:rsid w:val="009A1AE2"/>
    <w:rsid w:val="009A2403"/>
    <w:rsid w:val="009A79DB"/>
    <w:rsid w:val="009B2DB0"/>
    <w:rsid w:val="009C0287"/>
    <w:rsid w:val="009C30CA"/>
    <w:rsid w:val="009C3BEF"/>
    <w:rsid w:val="009D26A9"/>
    <w:rsid w:val="009D3151"/>
    <w:rsid w:val="009D3F8B"/>
    <w:rsid w:val="009D7C0A"/>
    <w:rsid w:val="009E0B47"/>
    <w:rsid w:val="009E3D22"/>
    <w:rsid w:val="009F1F93"/>
    <w:rsid w:val="009F21D1"/>
    <w:rsid w:val="009F4954"/>
    <w:rsid w:val="009F7600"/>
    <w:rsid w:val="00A03AD5"/>
    <w:rsid w:val="00A0464E"/>
    <w:rsid w:val="00A0549A"/>
    <w:rsid w:val="00A05741"/>
    <w:rsid w:val="00A05851"/>
    <w:rsid w:val="00A1200F"/>
    <w:rsid w:val="00A13685"/>
    <w:rsid w:val="00A30BA9"/>
    <w:rsid w:val="00A32095"/>
    <w:rsid w:val="00A32DA4"/>
    <w:rsid w:val="00A33DC9"/>
    <w:rsid w:val="00A355B2"/>
    <w:rsid w:val="00A37659"/>
    <w:rsid w:val="00A436FA"/>
    <w:rsid w:val="00A44D26"/>
    <w:rsid w:val="00A45B71"/>
    <w:rsid w:val="00A4667C"/>
    <w:rsid w:val="00A46978"/>
    <w:rsid w:val="00A55D02"/>
    <w:rsid w:val="00A624A4"/>
    <w:rsid w:val="00A813D4"/>
    <w:rsid w:val="00A86570"/>
    <w:rsid w:val="00A865D6"/>
    <w:rsid w:val="00AA113B"/>
    <w:rsid w:val="00AA1498"/>
    <w:rsid w:val="00AA178B"/>
    <w:rsid w:val="00AA19F2"/>
    <w:rsid w:val="00AA3482"/>
    <w:rsid w:val="00AB2525"/>
    <w:rsid w:val="00AB3FFF"/>
    <w:rsid w:val="00AC27D1"/>
    <w:rsid w:val="00AC29FF"/>
    <w:rsid w:val="00AC747E"/>
    <w:rsid w:val="00AD1CE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4661"/>
    <w:rsid w:val="00B05A97"/>
    <w:rsid w:val="00B07AFA"/>
    <w:rsid w:val="00B218DB"/>
    <w:rsid w:val="00B267A5"/>
    <w:rsid w:val="00B273F6"/>
    <w:rsid w:val="00B318F7"/>
    <w:rsid w:val="00B32C2E"/>
    <w:rsid w:val="00B34448"/>
    <w:rsid w:val="00B344F8"/>
    <w:rsid w:val="00B350E2"/>
    <w:rsid w:val="00B351B3"/>
    <w:rsid w:val="00B369E0"/>
    <w:rsid w:val="00B37618"/>
    <w:rsid w:val="00B41CA4"/>
    <w:rsid w:val="00B43866"/>
    <w:rsid w:val="00B46AF2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12F5"/>
    <w:rsid w:val="00BA20D9"/>
    <w:rsid w:val="00BA689E"/>
    <w:rsid w:val="00BA795E"/>
    <w:rsid w:val="00BC1FAE"/>
    <w:rsid w:val="00BC5EEE"/>
    <w:rsid w:val="00BC68CC"/>
    <w:rsid w:val="00BC7295"/>
    <w:rsid w:val="00BC7CB0"/>
    <w:rsid w:val="00BD3BDF"/>
    <w:rsid w:val="00BD69FF"/>
    <w:rsid w:val="00BD7409"/>
    <w:rsid w:val="00BE0A99"/>
    <w:rsid w:val="00BF0E6C"/>
    <w:rsid w:val="00BF5821"/>
    <w:rsid w:val="00BF6CAE"/>
    <w:rsid w:val="00BF7509"/>
    <w:rsid w:val="00C03603"/>
    <w:rsid w:val="00C07D26"/>
    <w:rsid w:val="00C100F6"/>
    <w:rsid w:val="00C15202"/>
    <w:rsid w:val="00C16CB0"/>
    <w:rsid w:val="00C21911"/>
    <w:rsid w:val="00C22D77"/>
    <w:rsid w:val="00C239B6"/>
    <w:rsid w:val="00C267EF"/>
    <w:rsid w:val="00C26CD4"/>
    <w:rsid w:val="00C33ED2"/>
    <w:rsid w:val="00C3626A"/>
    <w:rsid w:val="00C37A1C"/>
    <w:rsid w:val="00C37A55"/>
    <w:rsid w:val="00C42406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93679"/>
    <w:rsid w:val="00CA1654"/>
    <w:rsid w:val="00CB0540"/>
    <w:rsid w:val="00CB0696"/>
    <w:rsid w:val="00CB13CB"/>
    <w:rsid w:val="00CB3588"/>
    <w:rsid w:val="00CB3C29"/>
    <w:rsid w:val="00CB6725"/>
    <w:rsid w:val="00CB7D91"/>
    <w:rsid w:val="00CC2343"/>
    <w:rsid w:val="00CC2BF6"/>
    <w:rsid w:val="00CD5294"/>
    <w:rsid w:val="00CD6CAA"/>
    <w:rsid w:val="00CE2926"/>
    <w:rsid w:val="00CE396B"/>
    <w:rsid w:val="00D00490"/>
    <w:rsid w:val="00D02572"/>
    <w:rsid w:val="00D03729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54165"/>
    <w:rsid w:val="00D61A2C"/>
    <w:rsid w:val="00D6489A"/>
    <w:rsid w:val="00D65AA3"/>
    <w:rsid w:val="00D75C2A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03AD"/>
    <w:rsid w:val="00DC3C5F"/>
    <w:rsid w:val="00DC719C"/>
    <w:rsid w:val="00DC7BFF"/>
    <w:rsid w:val="00DD157C"/>
    <w:rsid w:val="00DD32AF"/>
    <w:rsid w:val="00DD6E43"/>
    <w:rsid w:val="00DD7316"/>
    <w:rsid w:val="00DE1C5B"/>
    <w:rsid w:val="00DE63A8"/>
    <w:rsid w:val="00DF34CF"/>
    <w:rsid w:val="00DF7244"/>
    <w:rsid w:val="00E02ED1"/>
    <w:rsid w:val="00E03C43"/>
    <w:rsid w:val="00E14216"/>
    <w:rsid w:val="00E17D53"/>
    <w:rsid w:val="00E20890"/>
    <w:rsid w:val="00E25C2F"/>
    <w:rsid w:val="00E3023A"/>
    <w:rsid w:val="00E3619E"/>
    <w:rsid w:val="00E416CF"/>
    <w:rsid w:val="00E44290"/>
    <w:rsid w:val="00E44BB7"/>
    <w:rsid w:val="00E47AA8"/>
    <w:rsid w:val="00E5439A"/>
    <w:rsid w:val="00E54650"/>
    <w:rsid w:val="00E54CFD"/>
    <w:rsid w:val="00E557B8"/>
    <w:rsid w:val="00E640DF"/>
    <w:rsid w:val="00E71DD8"/>
    <w:rsid w:val="00E776CC"/>
    <w:rsid w:val="00E83245"/>
    <w:rsid w:val="00E90A6E"/>
    <w:rsid w:val="00E914F9"/>
    <w:rsid w:val="00E9317B"/>
    <w:rsid w:val="00E93D48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EF6191"/>
    <w:rsid w:val="00F02427"/>
    <w:rsid w:val="00F03A1A"/>
    <w:rsid w:val="00F051CB"/>
    <w:rsid w:val="00F168DF"/>
    <w:rsid w:val="00F17145"/>
    <w:rsid w:val="00F27407"/>
    <w:rsid w:val="00F27602"/>
    <w:rsid w:val="00F36C42"/>
    <w:rsid w:val="00F61847"/>
    <w:rsid w:val="00F61C0D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3828"/>
    <w:rsid w:val="00FD546C"/>
    <w:rsid w:val="00FD57F6"/>
    <w:rsid w:val="00FD5BC5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qFormat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2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3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3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4"/>
    <w:uiPriority w:val="99"/>
    <w:semiHidden/>
    <w:unhideWhenUsed/>
    <w:rsid w:val="00754A21"/>
    <w:pPr>
      <w:spacing w:after="120"/>
    </w:pPr>
  </w:style>
  <w:style w:type="character" w:customStyle="1" w:styleId="Char4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5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4"/>
    <w:uiPriority w:val="34"/>
    <w:qFormat/>
    <w:rsid w:val="00204EFD"/>
  </w:style>
  <w:style w:type="paragraph" w:styleId="ab">
    <w:name w:val="No Spacing"/>
    <w:uiPriority w:val="1"/>
    <w:qFormat/>
    <w:rsid w:val="000027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F6BAC-936C-4CEA-AE39-2749127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1121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17</cp:revision>
  <cp:lastPrinted>2023-04-13T08:36:00Z</cp:lastPrinted>
  <dcterms:created xsi:type="dcterms:W3CDTF">2023-04-10T11:30:00Z</dcterms:created>
  <dcterms:modified xsi:type="dcterms:W3CDTF">2023-04-13T08:38:00Z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