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8924FF" w:rsidRDefault="003A743D" w:rsidP="00876772">
      <w:pPr>
        <w:autoSpaceDE w:val="0"/>
        <w:rPr>
          <w:rFonts w:ascii="Calibri" w:eastAsia="Arial" w:hAnsi="Calibri" w:cs="Calibri"/>
          <w:b/>
          <w:bCs/>
          <w:sz w:val="22"/>
          <w:szCs w:val="22"/>
        </w:rPr>
      </w:pPr>
      <w:r w:rsidRPr="008924FF">
        <w:rPr>
          <w:rFonts w:ascii="Calibri" w:eastAsia="Arial" w:hAnsi="Calibri" w:cs="Calibr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863A5E" w:rsidRDefault="00331FD1" w:rsidP="00331FD1">
      <w:pPr>
        <w:spacing w:before="19" w:line="220" w:lineRule="exact"/>
        <w:rPr>
          <w:sz w:val="22"/>
          <w:szCs w:val="22"/>
        </w:rPr>
      </w:pPr>
    </w:p>
    <w:p w:rsidR="00245400" w:rsidRPr="004C09D6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245400" w:rsidRPr="00D2261E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Cs w:val="24"/>
          <w:u w:val="none"/>
          <w:lang w:val="en-US"/>
        </w:rPr>
      </w:pPr>
      <w:r w:rsidRPr="00236C5D">
        <w:rPr>
          <w:rFonts w:asciiTheme="minorHAnsi" w:hAnsiTheme="minorHAnsi" w:cstheme="minorHAnsi"/>
          <w:szCs w:val="24"/>
          <w:u w:val="none"/>
          <w:lang w:val="en-US"/>
        </w:rPr>
        <w:t>NOMO</w:t>
      </w:r>
      <w:r w:rsidRPr="00236C5D">
        <w:rPr>
          <w:rFonts w:asciiTheme="minorHAnsi" w:hAnsiTheme="minorHAnsi" w:cstheme="minorHAnsi"/>
          <w:szCs w:val="24"/>
          <w:u w:val="none"/>
        </w:rPr>
        <w:t xml:space="preserve">Σ ΒΟΙΩΤΙΑΣ                                                               </w:t>
      </w:r>
      <w:r w:rsidRPr="00236C5D">
        <w:rPr>
          <w:rFonts w:asciiTheme="minorHAnsi" w:hAnsiTheme="minorHAnsi" w:cstheme="minorHAnsi"/>
          <w:b w:val="0"/>
          <w:szCs w:val="24"/>
          <w:u w:val="none"/>
        </w:rPr>
        <w:t xml:space="preserve">  </w:t>
      </w:r>
      <w:r w:rsidR="001A2448">
        <w:rPr>
          <w:rFonts w:asciiTheme="minorHAnsi" w:hAnsiTheme="minorHAnsi" w:cstheme="minorHAnsi"/>
          <w:b w:val="0"/>
          <w:szCs w:val="24"/>
          <w:u w:val="none"/>
        </w:rPr>
        <w:t xml:space="preserve">                 </w:t>
      </w:r>
      <w:r w:rsidR="00D2261E">
        <w:rPr>
          <w:rFonts w:asciiTheme="minorHAnsi" w:hAnsiTheme="minorHAnsi" w:cstheme="minorHAnsi"/>
          <w:szCs w:val="24"/>
          <w:u w:val="none"/>
          <w:lang w:val="en-US"/>
        </w:rPr>
        <w:t xml:space="preserve"> </w:t>
      </w:r>
    </w:p>
    <w:p w:rsidR="00245400" w:rsidRPr="00236C5D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</w:t>
      </w:r>
      <w:r w:rsidR="004159B8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</w:t>
      </w:r>
      <w:r w:rsidRPr="00236C5D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236C5D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245400" w:rsidRPr="00BA6D3E" w:rsidRDefault="00245400" w:rsidP="00245400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</w:t>
      </w: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ΑΡΙΘΜ.ΠΡΩΤ: </w:t>
      </w:r>
      <w:r w:rsidR="008C20E7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B51A9B">
        <w:rPr>
          <w:rFonts w:asciiTheme="minorHAnsi" w:eastAsia="Calibri" w:hAnsiTheme="minorHAnsi" w:cstheme="minorHAnsi"/>
          <w:b/>
          <w:bCs/>
          <w:position w:val="2"/>
        </w:rPr>
        <w:t>2552</w:t>
      </w:r>
    </w:p>
    <w:p w:rsidR="00245400" w:rsidRPr="004C09D6" w:rsidRDefault="00245400" w:rsidP="00245400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>
        <w:rPr>
          <w:rFonts w:asciiTheme="minorHAnsi" w:eastAsia="Arial" w:hAnsiTheme="minorHAnsi" w:cstheme="minorHAnsi"/>
          <w:b/>
          <w:bCs/>
          <w:position w:val="2"/>
        </w:rPr>
        <w:t xml:space="preserve">  </w:t>
      </w:r>
      <w:r w:rsidR="00B51A9B">
        <w:rPr>
          <w:rFonts w:asciiTheme="minorHAnsi" w:eastAsia="Arial" w:hAnsiTheme="minorHAnsi" w:cstheme="minorHAnsi"/>
          <w:b/>
          <w:bCs/>
          <w:position w:val="2"/>
        </w:rPr>
        <w:t>9</w:t>
      </w:r>
      <w:r w:rsidR="008C20E7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C71FF1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/</w:t>
      </w:r>
      <w:r w:rsidR="008C20E7">
        <w:rPr>
          <w:rFonts w:asciiTheme="minorHAnsi" w:eastAsia="Arial" w:hAnsiTheme="minorHAnsi" w:cstheme="minorHAnsi"/>
          <w:b/>
          <w:bCs/>
          <w:position w:val="2"/>
        </w:rPr>
        <w:t>2</w:t>
      </w:r>
      <w:r>
        <w:rPr>
          <w:rFonts w:asciiTheme="minorHAnsi" w:eastAsia="Arial" w:hAnsiTheme="minorHAnsi" w:cstheme="minorHAnsi"/>
          <w:b/>
          <w:bCs/>
          <w:position w:val="2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202</w:t>
      </w:r>
      <w:r w:rsidR="005219A8" w:rsidRPr="00BA6D3E">
        <w:rPr>
          <w:rFonts w:asciiTheme="minorHAnsi" w:eastAsia="Arial" w:hAnsiTheme="minorHAnsi" w:cstheme="minorHAnsi"/>
          <w:b/>
          <w:bCs/>
          <w:position w:val="2"/>
        </w:rPr>
        <w:t>3</w:t>
      </w:r>
    </w:p>
    <w:p w:rsidR="00245400" w:rsidRPr="00F53798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245400" w:rsidRPr="004C09D6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245400" w:rsidRPr="004C09D6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>Από το πρακτικό της αριθμ.202</w:t>
      </w:r>
      <w:r w:rsidR="005219A8" w:rsidRPr="005219A8">
        <w:rPr>
          <w:rFonts w:asciiTheme="minorHAnsi" w:hAnsiTheme="minorHAnsi" w:cstheme="minorHAnsi"/>
        </w:rPr>
        <w:t>3</w:t>
      </w:r>
      <w:r w:rsidRPr="004C09D6">
        <w:rPr>
          <w:rFonts w:asciiTheme="minorHAnsi" w:hAnsiTheme="minorHAnsi" w:cstheme="minorHAnsi"/>
        </w:rPr>
        <w:t>-</w:t>
      </w:r>
      <w:r w:rsidR="008C20E7">
        <w:rPr>
          <w:rFonts w:asciiTheme="minorHAnsi" w:hAnsiTheme="minorHAnsi" w:cstheme="minorHAnsi"/>
        </w:rPr>
        <w:t>2</w:t>
      </w:r>
      <w:r w:rsidRPr="004C09D6">
        <w:rPr>
          <w:rFonts w:asciiTheme="minorHAnsi" w:hAnsiTheme="minorHAnsi" w:cstheme="minorHAnsi"/>
        </w:rPr>
        <w:t xml:space="preserve">ης ΜΕΙΚΤΗΣ  Συνεδρίασης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</w:rPr>
        <w:t>Λεβαδέων</w:t>
      </w:r>
      <w:proofErr w:type="spellEnd"/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5219A8" w:rsidRPr="005219A8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4C09D6">
        <w:rPr>
          <w:rFonts w:asciiTheme="minorHAnsi" w:hAnsiTheme="minorHAnsi" w:cstheme="minorHAnsi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B51A9B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17</w:t>
      </w:r>
    </w:p>
    <w:p w:rsidR="00245400" w:rsidRPr="00F53798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5"/>
          <w:rFonts w:asciiTheme="minorHAnsi" w:hAnsiTheme="minorHAnsi" w:cstheme="minorHAnsi"/>
        </w:rPr>
        <w:t xml:space="preserve"> </w:t>
      </w:r>
    </w:p>
    <w:p w:rsidR="00A64A52" w:rsidRPr="00A64A52" w:rsidRDefault="00245400" w:rsidP="00A64A52">
      <w:pPr>
        <w:suppressAutoHyphens w:val="0"/>
        <w:ind w:left="284"/>
        <w:jc w:val="both"/>
        <w:rPr>
          <w:rFonts w:ascii="Calibri" w:hAnsi="Calibri" w:cs="Calibri"/>
          <w:b/>
        </w:rPr>
      </w:pPr>
      <w:r w:rsidRPr="00A64A52">
        <w:rPr>
          <w:rStyle w:val="a5"/>
          <w:rFonts w:asciiTheme="minorHAnsi" w:hAnsiTheme="minorHAnsi" w:cstheme="minorHAnsi"/>
        </w:rPr>
        <w:t>ΘΕΜΑ</w:t>
      </w:r>
      <w:r w:rsidR="008C20E7" w:rsidRPr="00A64A52">
        <w:rPr>
          <w:rFonts w:asciiTheme="minorHAnsi" w:hAnsiTheme="minorHAnsi" w:cstheme="minorHAnsi"/>
        </w:rPr>
        <w:t xml:space="preserve"> </w:t>
      </w:r>
      <w:r w:rsidR="008C20E7" w:rsidRPr="00A64A52">
        <w:rPr>
          <w:rFonts w:asciiTheme="minorHAnsi" w:hAnsiTheme="minorHAnsi" w:cstheme="minorHAnsi"/>
          <w:b/>
        </w:rPr>
        <w:t xml:space="preserve">: </w:t>
      </w:r>
      <w:r w:rsidR="00A64A52" w:rsidRPr="00A64A52">
        <w:rPr>
          <w:rFonts w:ascii="Calibri" w:hAnsi="Calibri"/>
        </w:rPr>
        <w:t xml:space="preserve">Έγκριση του 2ου Ανακεφαλαιωτικού Πίνακα Εργασιών του </w:t>
      </w:r>
      <w:proofErr w:type="spellStart"/>
      <w:r w:rsidR="00A64A52" w:rsidRPr="00A64A52">
        <w:rPr>
          <w:rFonts w:ascii="Calibri" w:hAnsi="Calibri"/>
        </w:rPr>
        <w:t>έργου:</w:t>
      </w:r>
      <w:r w:rsidR="00A64A52" w:rsidRPr="00A64A52">
        <w:rPr>
          <w:rFonts w:ascii="Calibri" w:hAnsi="Calibri" w:cs="Calibri"/>
          <w:b/>
        </w:rPr>
        <w:t>«ΔΙΑΜΟΡΦΩΣΗ</w:t>
      </w:r>
      <w:proofErr w:type="spellEnd"/>
      <w:r w:rsidR="00A64A52" w:rsidRPr="00A64A52">
        <w:rPr>
          <w:rFonts w:ascii="Calibri" w:hAnsi="Calibri" w:cs="Calibri"/>
          <w:b/>
        </w:rPr>
        <w:t xml:space="preserve"> ΔΙΑΔΡΟΜΩΝ ΝΕΟΥ ΝΕΚΡΟΤΑΦΕΙΟΥ ΛΙΒΑΔΕΙΑΣ».</w:t>
      </w:r>
    </w:p>
    <w:p w:rsidR="00BA6D3E" w:rsidRPr="00D2261E" w:rsidRDefault="00BA6D3E" w:rsidP="00D2261E">
      <w:pPr>
        <w:suppressAutoHyphens w:val="0"/>
        <w:spacing w:beforeLines="20" w:afterLines="20"/>
        <w:ind w:left="284"/>
        <w:rPr>
          <w:rFonts w:asciiTheme="minorHAnsi" w:hAnsiTheme="minorHAnsi" w:cstheme="minorHAnsi"/>
          <w:lang w:val="en-US"/>
        </w:rPr>
      </w:pPr>
    </w:p>
    <w:p w:rsidR="00B51A9B" w:rsidRPr="00D2261E" w:rsidRDefault="00B51A9B" w:rsidP="00B51A9B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Στη Λιβαδειά σήμερα την  </w:t>
      </w:r>
      <w:r>
        <w:rPr>
          <w:rStyle w:val="FontStyle17"/>
          <w:rFonts w:asciiTheme="minorHAnsi" w:eastAsia="Calibri" w:hAnsiTheme="minorHAnsi" w:cstheme="minorHAnsi"/>
          <w:spacing w:val="-3"/>
          <w:lang w:val="el-GR"/>
        </w:rPr>
        <w:t>8</w:t>
      </w:r>
      <w:r w:rsidRPr="00245400">
        <w:rPr>
          <w:rStyle w:val="FontStyle17"/>
          <w:rFonts w:asciiTheme="minorHAnsi" w:eastAsia="Calibri" w:hAnsiTheme="minorHAnsi" w:cstheme="minorHAnsi"/>
          <w:spacing w:val="-3"/>
          <w:vertAlign w:val="superscript"/>
          <w:lang w:val="el-GR"/>
        </w:rPr>
        <w:t>η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</w:t>
      </w:r>
      <w:r>
        <w:rPr>
          <w:rStyle w:val="FontStyle17"/>
          <w:rFonts w:asciiTheme="minorHAnsi" w:eastAsia="Calibri" w:hAnsiTheme="minorHAnsi" w:cstheme="minorHAnsi"/>
          <w:spacing w:val="-3"/>
          <w:lang w:val="el-GR"/>
        </w:rPr>
        <w:t>Φεβρουα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ρίου 2022, ημέρα  </w:t>
      </w:r>
      <w:r>
        <w:rPr>
          <w:rStyle w:val="FontStyle17"/>
          <w:rFonts w:asciiTheme="minorHAnsi" w:eastAsia="Calibri" w:hAnsiTheme="minorHAnsi" w:cstheme="minorHAnsi"/>
          <w:spacing w:val="-3"/>
          <w:lang w:val="el-GR"/>
        </w:rPr>
        <w:t>Τετάρτη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και ώρα  18:00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μ.μ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</w:t>
      </w:r>
      <w:r w:rsidRPr="00245400">
        <w:rPr>
          <w:rFonts w:asciiTheme="minorHAnsi" w:hAnsiTheme="minorHAnsi" w:cstheme="minorHAnsi"/>
          <w:lang w:val="el-GR"/>
        </w:rPr>
        <w:t xml:space="preserve">  ,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συνήλθε σε </w:t>
      </w:r>
      <w:r w:rsidRPr="00245400">
        <w:rPr>
          <w:rStyle w:val="FontStyle17"/>
          <w:rFonts w:asciiTheme="minorHAnsi" w:eastAsia="Calibri" w:hAnsiTheme="minorHAnsi" w:cstheme="minorHAnsi"/>
          <w:b/>
          <w:spacing w:val="-3"/>
          <w:lang w:val="el-GR"/>
        </w:rPr>
        <w:t xml:space="preserve"> μεικτή 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συνεδρίαση το Δημοτικό Συμβούλιο του Δήμου 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Λεβαδέων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</w:t>
      </w:r>
      <w:r w:rsidRPr="00245400">
        <w:rPr>
          <w:rStyle w:val="a5"/>
          <w:rFonts w:asciiTheme="minorHAnsi" w:hAnsiTheme="minorHAnsi" w:cstheme="minorHAnsi"/>
          <w:shd w:val="clear" w:color="auto" w:fill="FFFFFF"/>
          <w:lang w:val="el-GR"/>
        </w:rPr>
        <w:t xml:space="preserve">  σύμφωνα με τις </w:t>
      </w:r>
      <w:r w:rsidRPr="00245400">
        <w:rPr>
          <w:rFonts w:asciiTheme="minorHAnsi" w:hAnsiTheme="minorHAnsi" w:cstheme="minorHAnsi"/>
          <w:lang w:val="el-GR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245400">
        <w:rPr>
          <w:rFonts w:asciiTheme="minorHAnsi" w:hAnsiTheme="minorHAnsi" w:cstheme="minorHAnsi"/>
          <w:lang w:val="el-GR"/>
        </w:rPr>
        <w:t>κορωνοϊού</w:t>
      </w:r>
      <w:proofErr w:type="spellEnd"/>
      <w:r w:rsidRPr="00245400">
        <w:rPr>
          <w:rFonts w:asciiTheme="minorHAnsi" w:hAnsiTheme="minorHAnsi" w:cstheme="minorHAnsi"/>
          <w:lang w:val="el-GR"/>
        </w:rPr>
        <w:t xml:space="preserve"> </w:t>
      </w:r>
      <w:r w:rsidRPr="00084660">
        <w:rPr>
          <w:rFonts w:asciiTheme="minorHAnsi" w:hAnsiTheme="minorHAnsi" w:cstheme="minorHAnsi"/>
        </w:rPr>
        <w:t>COVID</w:t>
      </w:r>
      <w:r w:rsidRPr="00245400">
        <w:rPr>
          <w:rFonts w:asciiTheme="minorHAnsi" w:hAnsiTheme="minorHAnsi" w:cstheme="minorHAnsi"/>
          <w:lang w:val="el-GR"/>
        </w:rPr>
        <w:t xml:space="preserve"> -19» και </w:t>
      </w:r>
      <w:r w:rsidRPr="00245400">
        <w:rPr>
          <w:rFonts w:asciiTheme="minorHAnsi" w:hAnsiTheme="minorHAnsi" w:cstheme="minorHAnsi"/>
          <w:shd w:val="clear" w:color="auto" w:fill="FFFFFF"/>
          <w:lang w:val="el-GR"/>
        </w:rPr>
        <w:t>ύστερα από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 την από </w:t>
      </w:r>
      <w:r w:rsidRPr="00245400">
        <w:rPr>
          <w:rStyle w:val="FontStyle17"/>
          <w:rFonts w:asciiTheme="minorHAnsi" w:eastAsia="Calibri" w:hAnsiTheme="minorHAnsi" w:cstheme="minorHAnsi"/>
          <w:b/>
          <w:spacing w:val="-3"/>
          <w:lang w:val="el-GR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spacing w:val="-3"/>
          <w:lang w:val="el-GR"/>
        </w:rPr>
        <w:t>2151/3-2-2023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έγγραφη πρόσκληση της Προέδρου του Δημοτικού Συμβούλου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κας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.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Καράβα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Χρυσοβαλάντου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Βασιλικής (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Βάλιας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F53798">
        <w:rPr>
          <w:rStyle w:val="FontStyle17"/>
          <w:rFonts w:asciiTheme="minorHAnsi" w:eastAsia="Calibri" w:hAnsiTheme="minorHAnsi" w:cstheme="minorHAnsi"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spacing w:val="-3"/>
          <w:lang w:val="el-GR"/>
        </w:rPr>
        <w:t xml:space="preserve"> 67 του Ν.3852/2010)</w:t>
      </w:r>
      <w:r w:rsidRPr="00245400">
        <w:rPr>
          <w:rFonts w:asciiTheme="minorHAnsi" w:hAnsiTheme="minorHAnsi" w:cstheme="minorHAnsi"/>
          <w:bCs/>
          <w:lang w:val="el-GR"/>
        </w:rPr>
        <w:t xml:space="preserve"> </w:t>
      </w:r>
    </w:p>
    <w:p w:rsidR="00B51A9B" w:rsidRPr="00245400" w:rsidRDefault="00B51A9B" w:rsidP="00B51A9B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FF4B7D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FF4B7D">
        <w:rPr>
          <w:rStyle w:val="FontStyle17"/>
          <w:rFonts w:asciiTheme="minorHAnsi" w:eastAsia="Arial" w:hAnsiTheme="minorHAnsi" w:cstheme="minorHAnsi"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</w:t>
      </w:r>
      <w:r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5 </w:t>
      </w:r>
      <w:r w:rsidRPr="00FF4B7D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δημοτικοί σύμβουλοι  :</w:t>
      </w:r>
    </w:p>
    <w:p w:rsidR="00B51A9B" w:rsidRPr="00245400" w:rsidRDefault="00B51A9B" w:rsidP="00B51A9B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B51A9B" w:rsidRPr="00127468" w:rsidRDefault="00B51A9B" w:rsidP="00B51A9B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127468">
        <w:rPr>
          <w:rFonts w:asciiTheme="minorHAnsi" w:hAnsiTheme="minorHAnsi" w:cstheme="minorHAnsi"/>
          <w:b/>
          <w:bCs/>
        </w:rPr>
        <w:t>ΠΑΡΟΝΤΕΣ</w:t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  <w:t xml:space="preserve">ΑΠΟΝΤΕΣ </w:t>
      </w:r>
      <w:r w:rsidRPr="00127468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Γαλανός Κων/νος  </w:t>
            </w: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127468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Επαμεινώνδας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Λαμπρινή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127468">
              <w:rPr>
                <w:rFonts w:asciiTheme="minorHAnsi" w:hAnsiTheme="minorHAnsi" w:cstheme="minorHAnsi"/>
              </w:rPr>
              <w:t xml:space="preserve">    </w:t>
            </w:r>
          </w:p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Χέβα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127468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127468">
              <w:rPr>
                <w:rFonts w:asciiTheme="minorHAnsi" w:hAnsiTheme="minorHAnsi" w:cstheme="minorHAnsi"/>
              </w:rPr>
              <w:t>)</w:t>
            </w:r>
          </w:p>
        </w:tc>
      </w:tr>
      <w:tr w:rsidR="00B51A9B" w:rsidRPr="00127468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Ιωάννα    </w:t>
            </w:r>
            <w:r w:rsidRPr="0012746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127468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B51A9B" w:rsidRPr="00127468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Γιώτα      (Απ</w:t>
            </w:r>
            <w:r>
              <w:rPr>
                <w:rFonts w:asciiTheme="minorHAnsi" w:hAnsiTheme="minorHAnsi" w:cstheme="minorHAnsi"/>
              </w:rPr>
              <w:t>ούσα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Οι οποίοι δεν προσήλθαν</w:t>
            </w:r>
          </w:p>
        </w:tc>
        <w:tc>
          <w:tcPr>
            <w:tcW w:w="5424" w:type="dxa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</w:rPr>
              <w:t xml:space="preserve">  Αθανάσιος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>4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Ευάγγελος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>5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λεξίου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Λουκάς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>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 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Βασίλειος  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697585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Κατής Χαράλαμπος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>6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51A9B" w:rsidRPr="00127468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B51A9B" w:rsidRPr="00127468" w:rsidRDefault="00B51A9B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>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-13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B51A9B" w:rsidRPr="00127468" w:rsidRDefault="00B51A9B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B51A9B" w:rsidRPr="00127468" w:rsidRDefault="00B51A9B" w:rsidP="00B67C9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B51A9B" w:rsidRPr="00127468" w:rsidRDefault="00B51A9B" w:rsidP="00B51A9B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127468">
        <w:rPr>
          <w:rFonts w:asciiTheme="minorHAnsi" w:eastAsia="Arial" w:hAnsiTheme="minorHAnsi" w:cstheme="minorHAnsi"/>
        </w:rPr>
        <w:t xml:space="preserve">    </w:t>
      </w:r>
      <w:r w:rsidRPr="00127468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127468">
        <w:rPr>
          <w:rFonts w:asciiTheme="minorHAnsi" w:eastAsia="Arial" w:hAnsiTheme="minorHAnsi" w:cstheme="minorHAnsi"/>
          <w:color w:val="000000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lang w:bidi="hi-IN"/>
        </w:rPr>
        <w:t xml:space="preserve">, </w:t>
      </w:r>
      <w:r>
        <w:rPr>
          <w:rFonts w:asciiTheme="minorHAnsi" w:eastAsia="Arial" w:hAnsiTheme="minorHAnsi" w:cstheme="minorHAnsi"/>
          <w:color w:val="000000"/>
          <w:lang w:bidi="hi-IN"/>
        </w:rPr>
        <w:tab/>
        <w:t>ο οποίος αποχώρησε στο 5</w:t>
      </w:r>
      <w:r w:rsidRPr="00831B78">
        <w:rPr>
          <w:rFonts w:asciiTheme="minorHAnsi" w:eastAsia="Arial" w:hAnsiTheme="minorHAnsi" w:cstheme="minorHAnsi"/>
          <w:color w:val="000000"/>
          <w:vertAlign w:val="superscript"/>
          <w:lang w:bidi="hi-IN"/>
        </w:rPr>
        <w:t>ο</w:t>
      </w:r>
      <w:r>
        <w:rPr>
          <w:rFonts w:asciiTheme="minorHAnsi" w:eastAsia="Arial" w:hAnsiTheme="minorHAnsi" w:cstheme="minorHAnsi"/>
          <w:color w:val="000000"/>
          <w:lang w:bidi="hi-IN"/>
        </w:rPr>
        <w:t xml:space="preserve"> ΘΗΔ</w:t>
      </w:r>
      <w:r w:rsidRPr="00127468">
        <w:rPr>
          <w:rFonts w:asciiTheme="minorHAnsi" w:eastAsia="Arial" w:hAnsiTheme="minorHAnsi" w:cstheme="minorHAnsi"/>
          <w:color w:val="000000"/>
          <w:lang w:bidi="hi-IN"/>
        </w:rPr>
        <w:t xml:space="preserve"> .</w:t>
      </w:r>
    </w:p>
    <w:p w:rsidR="00B51A9B" w:rsidRDefault="00B51A9B" w:rsidP="00B51A9B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B51A9B" w:rsidRPr="00127468" w:rsidRDefault="00B51A9B" w:rsidP="00B51A9B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127468">
        <w:rPr>
          <w:rFonts w:asciiTheme="minorHAnsi" w:eastAsia="Arial" w:hAnsiTheme="minorHAnsi" w:cstheme="minorHAnsi"/>
        </w:rPr>
        <w:t xml:space="preserve">  </w:t>
      </w:r>
      <w:r w:rsidRPr="00127468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B51A9B" w:rsidRPr="00D652D8" w:rsidRDefault="00B51A9B" w:rsidP="00B51A9B">
      <w:pPr>
        <w:ind w:left="-283"/>
        <w:jc w:val="both"/>
        <w:outlineLvl w:val="0"/>
        <w:rPr>
          <w:rFonts w:asciiTheme="minorHAnsi" w:hAnsiTheme="minorHAnsi" w:cstheme="minorHAnsi"/>
        </w:rPr>
      </w:pPr>
      <w:r w:rsidRPr="00676132">
        <w:rPr>
          <w:rFonts w:asciiTheme="minorHAnsi" w:hAnsiTheme="minorHAnsi" w:cstheme="minorHAnsi"/>
        </w:rPr>
        <w:t xml:space="preserve">  </w:t>
      </w:r>
    </w:p>
    <w:p w:rsidR="00C00D33" w:rsidRDefault="00B51A9B" w:rsidP="00B51A9B">
      <w:pPr>
        <w:tabs>
          <w:tab w:val="center" w:pos="8460"/>
        </w:tabs>
        <w:spacing w:before="113" w:after="113" w:line="276" w:lineRule="auto"/>
        <w:ind w:left="-170" w:right="-113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831B78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Εισηγούμενη</w:t>
      </w:r>
      <w:r w:rsidRPr="0012746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το</w:t>
      </w:r>
      <w:r w:rsidRPr="00D652D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B51A9B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13</w:t>
      </w:r>
      <w:r w:rsidRPr="00831B78">
        <w:rPr>
          <w:rFonts w:asciiTheme="minorHAnsi" w:eastAsia="Arial" w:hAnsiTheme="minorHAnsi" w:cstheme="minorHAnsi"/>
          <w:bCs/>
          <w:i/>
          <w:kern w:val="1"/>
          <w:shd w:val="clear" w:color="auto" w:fill="FFFFFF"/>
          <w:vertAlign w:val="superscript"/>
          <w:lang w:bidi="hi-IN"/>
        </w:rPr>
        <w:t>Ο</w:t>
      </w:r>
      <w:r w:rsidRPr="00B41C1F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26E6D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2151/3-2-2023</w:t>
      </w:r>
      <w:r w:rsidRPr="00D414C4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</w:t>
      </w:r>
      <w:r>
        <w:rPr>
          <w:rStyle w:val="FontStyle17"/>
          <w:rFonts w:asciiTheme="minorHAnsi" w:eastAsia="Calibri" w:hAnsiTheme="minorHAnsi" w:cstheme="minorHAnsi"/>
          <w:spacing w:val="-3"/>
          <w:kern w:val="1"/>
        </w:rPr>
        <w:t>15</w:t>
      </w:r>
      <w:r w:rsidRPr="00D414C4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Pr="00D414C4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 στον Πίνακα Θεμάτων Συνεδρίασης )</w:t>
      </w:r>
      <w:r w:rsidR="00245400" w:rsidRPr="00D652D8">
        <w:rPr>
          <w:rStyle w:val="FontStyle17"/>
          <w:rFonts w:asciiTheme="minorHAnsi" w:eastAsia="Calibri" w:hAnsiTheme="minorHAnsi" w:cstheme="minorHAnsi"/>
          <w:i/>
          <w:iCs/>
          <w:spacing w:val="-3"/>
        </w:rPr>
        <w:t>,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190206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D652D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D652D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45400" w:rsidRPr="00646331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</w:t>
      </w:r>
      <w:r w:rsidR="00245400" w:rsidRPr="00B57F6B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μελών του Δημοτικού </w:t>
      </w:r>
      <w:r w:rsidR="00245400" w:rsidRPr="00B57F6B">
        <w:rPr>
          <w:rFonts w:asciiTheme="minorHAnsi" w:hAnsiTheme="minorHAnsi" w:cstheme="minorHAnsi"/>
        </w:rPr>
        <w:t xml:space="preserve">  Συμβουλίου , </w:t>
      </w:r>
      <w:r w:rsidR="00245400" w:rsidRPr="00B57F6B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τ</w:t>
      </w:r>
      <w:r w:rsidR="005219A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ο</w:t>
      </w:r>
      <w:r w:rsidR="0024540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υπ </w:t>
      </w:r>
      <w:proofErr w:type="spellStart"/>
      <w:r w:rsidR="0024540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αριθμ</w:t>
      </w:r>
      <w:proofErr w:type="spellEnd"/>
      <w:r w:rsidR="0024540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</w:t>
      </w:r>
      <w:r w:rsidR="00913055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20</w:t>
      </w:r>
      <w:r w:rsidR="00A64A52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05</w:t>
      </w:r>
      <w:r w:rsidR="00C00D33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/</w:t>
      </w:r>
      <w:r w:rsidR="00913055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1-2</w:t>
      </w:r>
      <w:r w:rsidR="00204463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-2023</w:t>
      </w:r>
      <w:r w:rsidR="0024540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</w:t>
      </w:r>
      <w:r w:rsidR="005219A8" w:rsidRPr="005219A8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έγγραφο </w:t>
      </w:r>
      <w:r w:rsidR="00C00D33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00D33" w:rsidRPr="00C00D33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της Δ/</w:t>
      </w:r>
      <w:proofErr w:type="spellStart"/>
      <w:r w:rsidR="00C00D33" w:rsidRPr="00C00D33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νσης</w:t>
      </w:r>
      <w:proofErr w:type="spellEnd"/>
      <w:r w:rsidR="00C00D33" w:rsidRPr="00C00D33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  Τεχνικών Υπηρεσιών του Δήμου</w:t>
      </w:r>
      <w:r w:rsidR="00C00D33" w:rsidRPr="00C00D33">
        <w:rPr>
          <w:rStyle w:val="aa"/>
          <w:rFonts w:asciiTheme="minorHAnsi" w:eastAsia="Arial" w:hAnsiTheme="minorHAnsi" w:cstheme="minorHAnsi"/>
          <w:bCs/>
          <w:i w:val="0"/>
          <w:color w:val="000000"/>
          <w:shd w:val="clear" w:color="auto" w:fill="FFFFFF"/>
        </w:rPr>
        <w:t xml:space="preserve">, </w:t>
      </w:r>
      <w:r w:rsidR="00C00D33" w:rsidRPr="007D5114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  <w:r w:rsidR="00C00D33" w:rsidRPr="007D511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A64A52" w:rsidRPr="00CB6057" w:rsidRDefault="00A64A52" w:rsidP="00A64A52">
      <w:pPr>
        <w:jc w:val="both"/>
        <w:rPr>
          <w:rFonts w:asciiTheme="minorHAnsi" w:hAnsiTheme="minorHAnsi" w:cstheme="minorHAnsi"/>
          <w:i/>
          <w:u w:val="single"/>
        </w:rPr>
      </w:pPr>
      <w:r w:rsidRPr="00CB6057">
        <w:rPr>
          <w:rFonts w:asciiTheme="minorHAnsi" w:hAnsiTheme="minorHAnsi" w:cstheme="minorHAnsi"/>
          <w:i/>
        </w:rPr>
        <w:t xml:space="preserve">Α. </w:t>
      </w:r>
      <w:r w:rsidRPr="00CB6057">
        <w:rPr>
          <w:rFonts w:asciiTheme="minorHAnsi" w:hAnsiTheme="minorHAnsi" w:cstheme="minorHAnsi"/>
          <w:i/>
          <w:u w:val="single"/>
        </w:rPr>
        <w:t>ΙΣΤΟΡΙΚΟ ΤΟΥ ΕΡΓΟΥ</w:t>
      </w:r>
    </w:p>
    <w:p w:rsidR="00A64A52" w:rsidRPr="00CB6057" w:rsidRDefault="00A64A52" w:rsidP="00A64A52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την υπ’ αρ. 8/2020 απόφαση της Εκτελεστικής Επιτροπής </w:t>
      </w:r>
      <w:proofErr w:type="spellStart"/>
      <w:r w:rsidRPr="00CB6057">
        <w:rPr>
          <w:rFonts w:asciiTheme="minorHAnsi" w:hAnsiTheme="minorHAnsi" w:cstheme="minorHAnsi"/>
          <w:i/>
        </w:rPr>
        <w:t>καταρτίθηκε</w:t>
      </w:r>
      <w:proofErr w:type="spellEnd"/>
      <w:r w:rsidRPr="00CB6057">
        <w:rPr>
          <w:rFonts w:asciiTheme="minorHAnsi" w:hAnsiTheme="minorHAnsi" w:cstheme="minorHAnsi"/>
          <w:i/>
        </w:rPr>
        <w:t xml:space="preserve"> το Τεχνικό Πρόγραμμα εκτελεστέων έργων έτους 2021</w:t>
      </w:r>
    </w:p>
    <w:p w:rsidR="00A64A52" w:rsidRPr="00CB6057" w:rsidRDefault="00A64A52" w:rsidP="00A64A52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την υπ’ αριθμό 197/2020 απόφαση του Δημοτικού Συμβουλίου του Δήμου </w:t>
      </w:r>
      <w:proofErr w:type="spellStart"/>
      <w:r w:rsidRPr="00CB6057">
        <w:rPr>
          <w:rFonts w:asciiTheme="minorHAnsi" w:hAnsiTheme="minorHAnsi" w:cstheme="minorHAnsi"/>
          <w:i/>
        </w:rPr>
        <w:t>Λεβαδέων</w:t>
      </w:r>
      <w:proofErr w:type="spellEnd"/>
      <w:r w:rsidRPr="00CB6057">
        <w:rPr>
          <w:rFonts w:asciiTheme="minorHAnsi" w:hAnsiTheme="minorHAnsi" w:cstheme="minorHAnsi"/>
          <w:i/>
        </w:rPr>
        <w:t xml:space="preserve"> ψηφίστηκε και εγκρίθηκε το τεχνικό πρόγραμμα εκτελεστέων έργων έτους 2021</w:t>
      </w:r>
    </w:p>
    <w:p w:rsidR="00A64A52" w:rsidRPr="00CB6057" w:rsidRDefault="00A64A52" w:rsidP="00A64A52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την υπ’ αριθμό 26/2021 απόφαση του Δημοτικού Συμβουλίου του Δήμου </w:t>
      </w:r>
      <w:proofErr w:type="spellStart"/>
      <w:r w:rsidRPr="00CB6057">
        <w:rPr>
          <w:rFonts w:asciiTheme="minorHAnsi" w:hAnsiTheme="minorHAnsi" w:cstheme="minorHAnsi"/>
          <w:i/>
        </w:rPr>
        <w:t>Λεβαδέων</w:t>
      </w:r>
      <w:proofErr w:type="spellEnd"/>
      <w:r w:rsidRPr="00CB6057">
        <w:rPr>
          <w:rFonts w:asciiTheme="minorHAnsi" w:hAnsiTheme="minorHAnsi" w:cstheme="minorHAnsi"/>
          <w:i/>
        </w:rPr>
        <w:t xml:space="preserve"> εγκρίθηκε η υποχρεωτική αναμόρφωση του Προϋπολογισμού του Δήμου </w:t>
      </w:r>
      <w:proofErr w:type="spellStart"/>
      <w:r w:rsidRPr="00CB6057">
        <w:rPr>
          <w:rFonts w:asciiTheme="minorHAnsi" w:hAnsiTheme="minorHAnsi" w:cstheme="minorHAnsi"/>
          <w:i/>
        </w:rPr>
        <w:t>Λεβαδέων</w:t>
      </w:r>
      <w:proofErr w:type="spellEnd"/>
      <w:r w:rsidRPr="00CB6057">
        <w:rPr>
          <w:rFonts w:asciiTheme="minorHAnsi" w:hAnsiTheme="minorHAnsi" w:cstheme="minorHAnsi"/>
          <w:i/>
        </w:rPr>
        <w:t xml:space="preserve"> έτους 2021 και επικυρώθηκε με την υπ’ αριθμό 66724/05-04-2021 απόφαση του Συντονιστή Αποκεντρωμένης Διοίκησης Θεσσαλίας – Στερεάς Ελλάδας.</w:t>
      </w:r>
    </w:p>
    <w:p w:rsidR="00A64A52" w:rsidRPr="00CB6057" w:rsidRDefault="00A64A52" w:rsidP="00A64A52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την υπ’ αριθμό 36/2020 μελέτη προϋπολογισμού 560.000,00€ με ΦΠΑ 24%,  συντάχθηκε από την Τεχνική Υπηρεσία του Δήμου </w:t>
      </w:r>
      <w:proofErr w:type="spellStart"/>
      <w:r w:rsidRPr="00CB6057">
        <w:rPr>
          <w:rFonts w:asciiTheme="minorHAnsi" w:hAnsiTheme="minorHAnsi" w:cstheme="minorHAnsi"/>
          <w:i/>
        </w:rPr>
        <w:t>Λεβαδέων</w:t>
      </w:r>
      <w:proofErr w:type="spellEnd"/>
      <w:r w:rsidRPr="00CB6057">
        <w:rPr>
          <w:rFonts w:asciiTheme="minorHAnsi" w:hAnsiTheme="minorHAnsi" w:cstheme="minorHAnsi"/>
          <w:i/>
        </w:rPr>
        <w:t xml:space="preserve"> μαζί με όλα τα τεύχη και σχέδια που την συνοδεύουν.</w:t>
      </w:r>
    </w:p>
    <w:p w:rsidR="00A64A52" w:rsidRPr="00CB6057" w:rsidRDefault="00A64A52" w:rsidP="00A64A52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την </w:t>
      </w:r>
      <w:proofErr w:type="spellStart"/>
      <w:r w:rsidRPr="00CB6057">
        <w:rPr>
          <w:rFonts w:asciiTheme="minorHAnsi" w:hAnsiTheme="minorHAnsi" w:cstheme="minorHAnsi"/>
          <w:i/>
        </w:rPr>
        <w:t>υπ΄</w:t>
      </w:r>
      <w:proofErr w:type="spellEnd"/>
      <w:r w:rsidRPr="00CB6057">
        <w:rPr>
          <w:rFonts w:asciiTheme="minorHAnsi" w:hAnsiTheme="minorHAnsi" w:cstheme="minorHAnsi"/>
          <w:i/>
        </w:rPr>
        <w:t xml:space="preserve"> αριθμό 96/2020 απόφαση του Δημοτικού Συμβουλίου εγκρίθηκε η υπ’ αριθμό 36/2020 μελέτη της Τεχνικής Υπηρεσίας.</w:t>
      </w:r>
    </w:p>
    <w:p w:rsidR="00A64A52" w:rsidRPr="00CB6057" w:rsidRDefault="00A64A52" w:rsidP="00A64A52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>Με την υπ’ αρ. 233/18-01-2021 απόφαση ανάληψης υποχρέωσης πολυετούς δαπάνης του Δημάρχου εγκρίθηκε δαπάνη και διάθεση πίστωσης για το οικονομικό έτος 2021</w:t>
      </w:r>
    </w:p>
    <w:p w:rsidR="00A64A52" w:rsidRPr="00CB6057" w:rsidRDefault="00A64A52" w:rsidP="00A64A52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την υπ’ αριθμό 216/2020 απόφαση της Οικονομικής Επιτροπής του Δήμου </w:t>
      </w:r>
      <w:proofErr w:type="spellStart"/>
      <w:r w:rsidRPr="00CB6057">
        <w:rPr>
          <w:rFonts w:asciiTheme="minorHAnsi" w:hAnsiTheme="minorHAnsi" w:cstheme="minorHAnsi"/>
          <w:i/>
        </w:rPr>
        <w:t>Λεβαδέων</w:t>
      </w:r>
      <w:proofErr w:type="spellEnd"/>
      <w:r w:rsidRPr="00CB6057">
        <w:rPr>
          <w:rFonts w:asciiTheme="minorHAnsi" w:hAnsiTheme="minorHAnsi" w:cstheme="minorHAnsi"/>
          <w:i/>
        </w:rPr>
        <w:t xml:space="preserve"> εγκρίθηκε η διενέργεια ηλεκτρονικού διαγωνισμού και καταρτίστηκαν οι όροι Διακήρυξης του έργου.</w:t>
      </w:r>
    </w:p>
    <w:p w:rsidR="00A64A52" w:rsidRPr="00CB6057" w:rsidRDefault="00A64A52" w:rsidP="00A64A52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>Η ανάρτηση της Διακήρυξης στο ΚΗΜΔΗΣ έγινε με αριθμό 20</w:t>
      </w:r>
      <w:r w:rsidRPr="00CB6057">
        <w:rPr>
          <w:rFonts w:asciiTheme="minorHAnsi" w:hAnsiTheme="minorHAnsi" w:cstheme="minorHAnsi"/>
          <w:i/>
          <w:lang w:val="en-US"/>
        </w:rPr>
        <w:t>PROC</w:t>
      </w:r>
      <w:r w:rsidRPr="00CB6057">
        <w:rPr>
          <w:rFonts w:asciiTheme="minorHAnsi" w:hAnsiTheme="minorHAnsi" w:cstheme="minorHAnsi"/>
          <w:i/>
        </w:rPr>
        <w:t>007314487 2020-09-15</w:t>
      </w:r>
    </w:p>
    <w:p w:rsidR="00A64A52" w:rsidRPr="00CB6057" w:rsidRDefault="00A64A52" w:rsidP="00A64A52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το </w:t>
      </w:r>
      <w:proofErr w:type="spellStart"/>
      <w:r w:rsidRPr="00CB6057">
        <w:rPr>
          <w:rFonts w:asciiTheme="minorHAnsi" w:hAnsiTheme="minorHAnsi" w:cstheme="minorHAnsi"/>
          <w:i/>
        </w:rPr>
        <w:t>υπ΄</w:t>
      </w:r>
      <w:proofErr w:type="spellEnd"/>
      <w:r w:rsidRPr="00CB6057">
        <w:rPr>
          <w:rFonts w:asciiTheme="minorHAnsi" w:hAnsiTheme="minorHAnsi" w:cstheme="minorHAnsi"/>
          <w:i/>
        </w:rPr>
        <w:t xml:space="preserve"> αριθμό 18315/17-09-2020 έγγραφο έγινε δημοσίευση της Περίληψης Διακήρυξης Διαγωνισμού του ανωτέρου έργου (Διάβημα, Νέα της Βοιωτίας και Μανιφέστο).</w:t>
      </w:r>
    </w:p>
    <w:p w:rsidR="00A64A52" w:rsidRPr="00CB6057" w:rsidRDefault="00A64A52" w:rsidP="00A64A52">
      <w:pPr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την </w:t>
      </w:r>
      <w:proofErr w:type="spellStart"/>
      <w:r w:rsidRPr="00CB6057">
        <w:rPr>
          <w:rFonts w:asciiTheme="minorHAnsi" w:hAnsiTheme="minorHAnsi" w:cstheme="minorHAnsi"/>
          <w:i/>
        </w:rPr>
        <w:t>υπ΄</w:t>
      </w:r>
      <w:proofErr w:type="spellEnd"/>
      <w:r w:rsidRPr="00CB6057">
        <w:rPr>
          <w:rFonts w:asciiTheme="minorHAnsi" w:hAnsiTheme="minorHAnsi" w:cstheme="minorHAnsi"/>
          <w:i/>
        </w:rPr>
        <w:t xml:space="preserve"> αριθμό 235/2020 Απόφαση της Οικονομικής Επιτροπής συγκροτήθηκε η Επιτροπή Διεξαγωγής Διαγωνισμών.</w:t>
      </w:r>
    </w:p>
    <w:p w:rsidR="00A64A52" w:rsidRPr="00CB6057" w:rsidRDefault="00A64A52" w:rsidP="00A64A52">
      <w:pPr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την υπ’ αρ. 93/2021 απόφαση της Οικονομικής Επιτροπής εγκρίθηκε το Πρακτικό Ι της ηλεκτρονικής δημοπρασίας με Α/Α ΕΣΗΔΗΣ 92579 του έργου με τίτλο «Διαμόρφωση διαδρόμων νέου νεκροταφείου Λιβαδειάς», σύμφωνα με το οποίο προσωρινός ανάδοχος ανεδείχθη ο Οικονομικός Φορέας με την επωνυμία «ΑΝΤΩΝΗΣ ΓΕΩΡΓΙΟΥ ΑΣΚΟΥΝΗΣ ΑΝΩΝΥΜΗ ΤΕΧΝΙΚΗ ΕΜΠΟΡΙΚΗ &amp; ΒΙΟΜΗΧΑΝΙΚΗ ΕΤΑΙΡΕΙΑ με </w:t>
      </w:r>
      <w:proofErr w:type="spellStart"/>
      <w:r w:rsidRPr="00CB6057">
        <w:rPr>
          <w:rFonts w:asciiTheme="minorHAnsi" w:hAnsiTheme="minorHAnsi" w:cstheme="minorHAnsi"/>
          <w:i/>
        </w:rPr>
        <w:t>δ.τ</w:t>
      </w:r>
      <w:proofErr w:type="spellEnd"/>
      <w:r w:rsidRPr="00CB6057">
        <w:rPr>
          <w:rFonts w:asciiTheme="minorHAnsi" w:hAnsiTheme="minorHAnsi" w:cstheme="minorHAnsi"/>
          <w:i/>
        </w:rPr>
        <w:t>. ΤΕΧΝΙΚΗ ΕΤΑΙΡΕΙΑ ΠΑΤΡΩΝ»  με μέση τεκμαρτή έκπτωση 38,87% επί των τιμών του τιμολογίου της μελέτης.</w:t>
      </w:r>
    </w:p>
    <w:p w:rsidR="00A64A52" w:rsidRPr="00CB6057" w:rsidRDefault="00A64A52" w:rsidP="00A64A52">
      <w:pPr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το υπ αριθμό 6594/22-4-2021 έγγραφο γνωστοποιήθηκε η υπ’ αρ. 93/2021 απόφαση της Οικονομικής Επιτροπής περί έγκρισης του Πρακτικού </w:t>
      </w:r>
      <w:r w:rsidRPr="00CB6057">
        <w:rPr>
          <w:rFonts w:asciiTheme="minorHAnsi" w:hAnsiTheme="minorHAnsi" w:cstheme="minorHAnsi"/>
          <w:i/>
          <w:lang w:val="en-US"/>
        </w:rPr>
        <w:t>I</w:t>
      </w:r>
      <w:r w:rsidRPr="00CB6057">
        <w:rPr>
          <w:rFonts w:asciiTheme="minorHAnsi" w:hAnsiTheme="minorHAnsi" w:cstheme="minorHAnsi"/>
          <w:i/>
        </w:rPr>
        <w:t xml:space="preserve"> της ηλεκτρονικής Δημοπρασίας με Α/Α ΕΣΗΔΗΔ 92579 της επιτροπής Διαγωνισμού προς τους συμμετέχοντες οικονομικούς φορείς μέσω της λειτουργικότητας της «Επικοινωνίας» του ΕΣΗΔΗΣ</w:t>
      </w:r>
    </w:p>
    <w:p w:rsidR="00A64A52" w:rsidRPr="00CB6057" w:rsidRDefault="00A64A52" w:rsidP="00A64A52">
      <w:pPr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lastRenderedPageBreak/>
        <w:t>Με το υπ’ αριθμό 9740/31-5-2021 έγγραφο της Υπηρεσίας προς τον προσωρινό μειοδότη ζητήθηκε μέσω της λειτουργικότητας της «Επικοινωνίας» του ΕΣΗΔΗΣ η υποβολή των δικαιολογητικών του άρθρου 23.2-23.10 της Διακήρυξης.</w:t>
      </w:r>
    </w:p>
    <w:p w:rsidR="00A64A52" w:rsidRPr="00CB6057" w:rsidRDefault="00A64A52" w:rsidP="00A64A52">
      <w:pPr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την απόφαση 179/2021 της Οικονομικής Επιτροπής κατακυρώθηκε το αποτέλεσμα της διενεργήσας δημοπρασίας στον Οικονομικό Φορέα «ΑΝΤΩΝΗΣ ΓΕΩΡΓΙΟΥ ΑΣΚΟΥΝΗΣ ΑΝΩΝΥΜΗ ΤΕΧΝΙΚΗ ΕΜΠΟΡΙΚΗ &amp; ΒΙΟΜΗΧΑΝΙΚΗ ΕΤΑΙΡΕΙΑ με </w:t>
      </w:r>
      <w:proofErr w:type="spellStart"/>
      <w:r w:rsidRPr="00CB6057">
        <w:rPr>
          <w:rFonts w:asciiTheme="minorHAnsi" w:hAnsiTheme="minorHAnsi" w:cstheme="minorHAnsi"/>
          <w:i/>
        </w:rPr>
        <w:t>δ.τ</w:t>
      </w:r>
      <w:proofErr w:type="spellEnd"/>
      <w:r w:rsidRPr="00CB6057">
        <w:rPr>
          <w:rFonts w:asciiTheme="minorHAnsi" w:hAnsiTheme="minorHAnsi" w:cstheme="minorHAnsi"/>
          <w:i/>
        </w:rPr>
        <w:t xml:space="preserve">. ΤΕΧΝΙΚΗ ΕΤΑΙΡΕΙΑ ΠΑΤΡΩΝ»  που προσέφερε μέση έκπτωση 38,87% (σύνολο δαπάνης κατά την προσφορά 276.407,18€ χωρίς ΦΠΑ)  </w:t>
      </w:r>
    </w:p>
    <w:p w:rsidR="00A64A52" w:rsidRPr="00CB6057" w:rsidRDefault="00A64A52" w:rsidP="00A64A52">
      <w:pPr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>Με το υπ’ αρ. 149371/21-07-2021 έγγραφο της Αποκεντρωμένης Διοίκησης Θεσσαλίας – Στερεάς Ελλάδας ελέγχθηκε η νομιμότητα της υπ’ αρ. 179/2021 απόφασης της Οικονομικής Επιτροπής</w:t>
      </w:r>
    </w:p>
    <w:p w:rsidR="00A64A52" w:rsidRPr="00CB6057" w:rsidRDefault="00A64A52" w:rsidP="00A64A52">
      <w:pPr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>Με το υπ’ αριθμό 13257 15-07-2021 έγγραφο της Διεύθυνσης Τεχνικών Υπηρεσιών κοινοποιήθηκε η υπ’ αριθμό 179/2021 απόφαση της Οικονομικής Επιτροπής στους συμμετέχοντες στο διαγωνισμό πλην του προσωρινού μειοδότη.</w:t>
      </w:r>
    </w:p>
    <w:p w:rsidR="00A64A52" w:rsidRPr="00CB6057" w:rsidRDefault="00A64A52" w:rsidP="00A64A52">
      <w:pPr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το υπ’  αριθμό 17477/20-09-2021 έγγραφο προσκλήθηκε ο Οικονομικός Φορέας «ΑΝΤΩΝΗΣ ΓΕΩΡΓΙΟΥ ΑΣΚΟΥΝΗΣ ΑΝΩΝΥΜΗ ΤΕΧΝΙΚΗ ΕΜΠΟΡΙΚΗ &amp; ΒΙΟΜΗΧΑΝΙΚΗ ΕΤΑΙΡΕΙΑ με </w:t>
      </w:r>
      <w:proofErr w:type="spellStart"/>
      <w:r w:rsidRPr="00CB6057">
        <w:rPr>
          <w:rFonts w:asciiTheme="minorHAnsi" w:hAnsiTheme="minorHAnsi" w:cstheme="minorHAnsi"/>
          <w:i/>
        </w:rPr>
        <w:t>δ.τ</w:t>
      </w:r>
      <w:proofErr w:type="spellEnd"/>
      <w:r w:rsidRPr="00CB6057">
        <w:rPr>
          <w:rFonts w:asciiTheme="minorHAnsi" w:hAnsiTheme="minorHAnsi" w:cstheme="minorHAnsi"/>
          <w:i/>
        </w:rPr>
        <w:t>. ΤΕΧΝΙΚΗ ΕΤΑΙΡΕΙΑ ΠΑΤΡΩΝ»  για την υπογραφή σύμβασης.</w:t>
      </w:r>
    </w:p>
    <w:p w:rsidR="00A64A52" w:rsidRPr="00CB6057" w:rsidRDefault="00A64A52" w:rsidP="00A64A52">
      <w:pPr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Η </w:t>
      </w:r>
      <w:proofErr w:type="spellStart"/>
      <w:r w:rsidRPr="00CB6057">
        <w:rPr>
          <w:rFonts w:asciiTheme="minorHAnsi" w:hAnsiTheme="minorHAnsi" w:cstheme="minorHAnsi"/>
          <w:i/>
        </w:rPr>
        <w:t>υπ΄</w:t>
      </w:r>
      <w:proofErr w:type="spellEnd"/>
      <w:r w:rsidRPr="00CB6057">
        <w:rPr>
          <w:rFonts w:asciiTheme="minorHAnsi" w:hAnsiTheme="minorHAnsi" w:cstheme="minorHAnsi"/>
          <w:i/>
        </w:rPr>
        <w:t xml:space="preserve"> αριθμό </w:t>
      </w:r>
      <w:r w:rsidRPr="00CB6057">
        <w:rPr>
          <w:rFonts w:asciiTheme="minorHAnsi" w:hAnsiTheme="minorHAnsi" w:cstheme="minorHAnsi"/>
          <w:i/>
          <w:lang w:val="en-US"/>
        </w:rPr>
        <w:t>e</w:t>
      </w:r>
      <w:r w:rsidRPr="00CB6057">
        <w:rPr>
          <w:rFonts w:asciiTheme="minorHAnsi" w:hAnsiTheme="minorHAnsi" w:cstheme="minorHAnsi"/>
          <w:i/>
        </w:rPr>
        <w:t>-125608/24-09-2021 εγγυητική επιστολή καλής εκτέλεσης του ΤΜΕΔΕ ποσού 13.820,36€.</w:t>
      </w:r>
    </w:p>
    <w:p w:rsidR="00A64A52" w:rsidRPr="00CB6057" w:rsidRDefault="00A64A52" w:rsidP="00A64A52">
      <w:pPr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το </w:t>
      </w:r>
      <w:proofErr w:type="spellStart"/>
      <w:r w:rsidRPr="00CB6057">
        <w:rPr>
          <w:rFonts w:asciiTheme="minorHAnsi" w:hAnsiTheme="minorHAnsi" w:cstheme="minorHAnsi"/>
          <w:i/>
        </w:rPr>
        <w:t>υπ΄</w:t>
      </w:r>
      <w:proofErr w:type="spellEnd"/>
      <w:r w:rsidRPr="00CB6057">
        <w:rPr>
          <w:rFonts w:asciiTheme="minorHAnsi" w:hAnsiTheme="minorHAnsi" w:cstheme="minorHAnsi"/>
          <w:i/>
        </w:rPr>
        <w:t xml:space="preserve"> αριθμό </w:t>
      </w:r>
      <w:r w:rsidRPr="00CB6057">
        <w:rPr>
          <w:rFonts w:asciiTheme="minorHAnsi" w:hAnsiTheme="minorHAnsi" w:cstheme="minorHAnsi"/>
          <w:i/>
          <w:lang w:val="en-US"/>
        </w:rPr>
        <w:t>V</w:t>
      </w:r>
      <w:r w:rsidRPr="00CB6057">
        <w:rPr>
          <w:rFonts w:asciiTheme="minorHAnsi" w:hAnsiTheme="minorHAnsi" w:cstheme="minorHAnsi"/>
          <w:i/>
        </w:rPr>
        <w:t xml:space="preserve">/113069/04-10-2021 έγγραφο βεβαιώθηκε η εγκυρότητας της </w:t>
      </w:r>
      <w:proofErr w:type="spellStart"/>
      <w:r w:rsidRPr="00CB6057">
        <w:rPr>
          <w:rFonts w:asciiTheme="minorHAnsi" w:hAnsiTheme="minorHAnsi" w:cstheme="minorHAnsi"/>
          <w:i/>
        </w:rPr>
        <w:t>υπ΄</w:t>
      </w:r>
      <w:proofErr w:type="spellEnd"/>
      <w:r w:rsidRPr="00CB6057">
        <w:rPr>
          <w:rFonts w:asciiTheme="minorHAnsi" w:hAnsiTheme="minorHAnsi" w:cstheme="minorHAnsi"/>
          <w:i/>
        </w:rPr>
        <w:t xml:space="preserve"> αριθμό </w:t>
      </w:r>
      <w:r w:rsidRPr="00CB6057">
        <w:rPr>
          <w:rFonts w:asciiTheme="minorHAnsi" w:hAnsiTheme="minorHAnsi" w:cstheme="minorHAnsi"/>
          <w:i/>
          <w:lang w:val="en-US"/>
        </w:rPr>
        <w:t>e</w:t>
      </w:r>
      <w:r w:rsidRPr="00CB6057">
        <w:rPr>
          <w:rFonts w:asciiTheme="minorHAnsi" w:hAnsiTheme="minorHAnsi" w:cstheme="minorHAnsi"/>
          <w:i/>
        </w:rPr>
        <w:t>-125608/24-09-2021 Εγγυητικής Επιστολής καλής εκτέλεσης του ΤΜΕΔΕ.</w:t>
      </w:r>
    </w:p>
    <w:p w:rsidR="00A64A52" w:rsidRPr="00CB6057" w:rsidRDefault="00A64A52" w:rsidP="00A64A52">
      <w:pPr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το υπ’ αριθμό 19417/13-10-2021 έγγραφο υπογράφθηκε η σύμβαση μετά του Δήμου </w:t>
      </w:r>
      <w:proofErr w:type="spellStart"/>
      <w:r w:rsidRPr="00CB6057">
        <w:rPr>
          <w:rFonts w:asciiTheme="minorHAnsi" w:hAnsiTheme="minorHAnsi" w:cstheme="minorHAnsi"/>
          <w:i/>
        </w:rPr>
        <w:t>Λεβαδέων</w:t>
      </w:r>
      <w:proofErr w:type="spellEnd"/>
      <w:r w:rsidRPr="00CB6057">
        <w:rPr>
          <w:rFonts w:asciiTheme="minorHAnsi" w:hAnsiTheme="minorHAnsi" w:cstheme="minorHAnsi"/>
          <w:i/>
        </w:rPr>
        <w:t xml:space="preserve"> και του Οικονομικού φορέα «ΑΝΤΩΝΗΣ ΓΕΩΡΓΙΟΥ ΑΣΚΟΥΝΗΣ ΑΝΩΝΥΜΗ ΤΕΧΝΙΚΗ ΕΜΠΟΡΙΚΗ &amp; ΒΙΟΜΗΧΑΝΙΚΗ ΕΤΑΙΡΕΙΑ με </w:t>
      </w:r>
      <w:proofErr w:type="spellStart"/>
      <w:r w:rsidRPr="00CB6057">
        <w:rPr>
          <w:rFonts w:asciiTheme="minorHAnsi" w:hAnsiTheme="minorHAnsi" w:cstheme="minorHAnsi"/>
          <w:i/>
        </w:rPr>
        <w:t>δ.τ</w:t>
      </w:r>
      <w:proofErr w:type="spellEnd"/>
      <w:r w:rsidRPr="00CB6057">
        <w:rPr>
          <w:rFonts w:asciiTheme="minorHAnsi" w:hAnsiTheme="minorHAnsi" w:cstheme="minorHAnsi"/>
          <w:i/>
        </w:rPr>
        <w:t>. ΤΕΧΝΙΚΗ ΕΤΑΙΡΕΙΑ ΠΑΤΡΩΝ»  με χρονοδιάγραμμα υλοποίησης του έργου δώδεκα (12) μήνες από την υπογραφή της σύμβασης.</w:t>
      </w:r>
    </w:p>
    <w:p w:rsidR="00A64A52" w:rsidRPr="00CB6057" w:rsidRDefault="00A64A52" w:rsidP="00A64A52">
      <w:pPr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την υπ </w:t>
      </w:r>
      <w:proofErr w:type="spellStart"/>
      <w:r w:rsidRPr="00CB6057">
        <w:rPr>
          <w:rFonts w:asciiTheme="minorHAnsi" w:hAnsiTheme="minorHAnsi" w:cstheme="minorHAnsi"/>
          <w:i/>
        </w:rPr>
        <w:t>άριθμ</w:t>
      </w:r>
      <w:proofErr w:type="spellEnd"/>
      <w:r w:rsidRPr="00CB6057">
        <w:rPr>
          <w:rFonts w:asciiTheme="minorHAnsi" w:hAnsiTheme="minorHAnsi" w:cstheme="minorHAnsi"/>
          <w:i/>
        </w:rPr>
        <w:t>. 163/2022 απόφαση της Οικονομικής Επιτροπής εγκρίθηκε ο 1</w:t>
      </w:r>
      <w:r w:rsidRPr="00CB6057">
        <w:rPr>
          <w:rFonts w:asciiTheme="minorHAnsi" w:hAnsiTheme="minorHAnsi" w:cstheme="minorHAnsi"/>
          <w:i/>
          <w:vertAlign w:val="superscript"/>
        </w:rPr>
        <w:t>ος</w:t>
      </w:r>
      <w:r w:rsidRPr="00CB6057">
        <w:rPr>
          <w:rFonts w:asciiTheme="minorHAnsi" w:hAnsiTheme="minorHAnsi" w:cstheme="minorHAnsi"/>
          <w:i/>
        </w:rPr>
        <w:t xml:space="preserve"> Ανακεφαλαιωτικός πίνακας εργασιών ΑΠΕ και το 1</w:t>
      </w:r>
      <w:r w:rsidRPr="00CB6057">
        <w:rPr>
          <w:rFonts w:asciiTheme="minorHAnsi" w:hAnsiTheme="minorHAnsi" w:cstheme="minorHAnsi"/>
          <w:i/>
          <w:vertAlign w:val="superscript"/>
        </w:rPr>
        <w:t>ο</w:t>
      </w:r>
      <w:r w:rsidRPr="00CB6057">
        <w:rPr>
          <w:rFonts w:asciiTheme="minorHAnsi" w:hAnsiTheme="minorHAnsi" w:cstheme="minorHAnsi"/>
          <w:i/>
        </w:rPr>
        <w:t xml:space="preserve"> Π.Κ.Τ.Μ.Ν.Ε. του εν λόγω έργου.</w:t>
      </w:r>
    </w:p>
    <w:p w:rsidR="00A64A52" w:rsidRPr="00CB6057" w:rsidRDefault="00A64A52" w:rsidP="00A64A52">
      <w:pPr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την υπ </w:t>
      </w:r>
      <w:proofErr w:type="spellStart"/>
      <w:r w:rsidRPr="00CB6057">
        <w:rPr>
          <w:rFonts w:asciiTheme="minorHAnsi" w:hAnsiTheme="minorHAnsi" w:cstheme="minorHAnsi"/>
          <w:i/>
        </w:rPr>
        <w:t>άριθμ</w:t>
      </w:r>
      <w:proofErr w:type="spellEnd"/>
      <w:r w:rsidRPr="00CB6057">
        <w:rPr>
          <w:rFonts w:asciiTheme="minorHAnsi" w:hAnsiTheme="minorHAnsi" w:cstheme="minorHAnsi"/>
          <w:i/>
        </w:rPr>
        <w:t>. 279/2022 απόφαση  της Οικονομικής Επιτροπής παρατάθηκε η προθεσμία περαίωσης εργασιών του εν λόγω έργου για έξι μήνες δηλ. έως 13-04-23.</w:t>
      </w:r>
    </w:p>
    <w:p w:rsidR="00A64A52" w:rsidRPr="00CB6057" w:rsidRDefault="00A64A52" w:rsidP="00A64A52">
      <w:pPr>
        <w:ind w:left="284"/>
        <w:jc w:val="both"/>
        <w:rPr>
          <w:rFonts w:asciiTheme="minorHAnsi" w:hAnsiTheme="minorHAnsi" w:cstheme="minorHAnsi"/>
          <w:i/>
        </w:rPr>
      </w:pPr>
    </w:p>
    <w:p w:rsidR="00A64A52" w:rsidRPr="00CB6057" w:rsidRDefault="00A64A52" w:rsidP="00A64A52">
      <w:pPr>
        <w:ind w:left="720" w:hanging="360"/>
        <w:jc w:val="both"/>
        <w:rPr>
          <w:rFonts w:asciiTheme="minorHAnsi" w:hAnsiTheme="minorHAnsi" w:cstheme="minorHAnsi"/>
          <w:i/>
        </w:rPr>
      </w:pPr>
    </w:p>
    <w:p w:rsidR="00A64A52" w:rsidRPr="00CB6057" w:rsidRDefault="00A64A52" w:rsidP="00A64A52">
      <w:pPr>
        <w:jc w:val="both"/>
        <w:rPr>
          <w:rFonts w:asciiTheme="minorHAnsi" w:hAnsiTheme="minorHAnsi" w:cstheme="minorHAnsi"/>
          <w:i/>
          <w:u w:val="single"/>
        </w:rPr>
      </w:pPr>
      <w:r w:rsidRPr="00CB6057">
        <w:rPr>
          <w:rFonts w:asciiTheme="minorHAnsi" w:hAnsiTheme="minorHAnsi" w:cstheme="minorHAnsi"/>
          <w:i/>
        </w:rPr>
        <w:t xml:space="preserve">Β. </w:t>
      </w:r>
      <w:r w:rsidRPr="00CB6057">
        <w:rPr>
          <w:rFonts w:asciiTheme="minorHAnsi" w:hAnsiTheme="minorHAnsi" w:cstheme="minorHAnsi"/>
          <w:i/>
          <w:u w:val="single"/>
        </w:rPr>
        <w:t>ΠΕΡΙΓΡΑΦΗ ΤΟΥ ΕΡΓΟΥ</w:t>
      </w:r>
    </w:p>
    <w:p w:rsidR="00A64A52" w:rsidRPr="00CB6057" w:rsidRDefault="00A64A52" w:rsidP="00A64A5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 Αντικείμενο της  εν λόγω μελέτης είναι : </w:t>
      </w:r>
    </w:p>
    <w:p w:rsidR="00A64A52" w:rsidRPr="00CB6057" w:rsidRDefault="00A64A52" w:rsidP="00A64A5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1. Η δημιουργία και διαμόρφωση των διαδρόμων της επέκτασης του υφιστάμενου κοιμητηρίου </w:t>
      </w:r>
    </w:p>
    <w:p w:rsidR="00A64A52" w:rsidRPr="00CB6057" w:rsidRDefault="00A64A52" w:rsidP="00A64A5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2. Εργασίες στο υφιστάμενο Κοιμητήριο . </w:t>
      </w:r>
    </w:p>
    <w:p w:rsidR="00A64A52" w:rsidRPr="00CB6057" w:rsidRDefault="00A64A52" w:rsidP="00A64A5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A64A52" w:rsidRPr="00CB6057" w:rsidRDefault="00A64A52" w:rsidP="00A64A5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Οι εργασίες που πρόκειται να εκτελεστούν είναι οι κάτωθι : </w:t>
      </w:r>
    </w:p>
    <w:p w:rsidR="00A64A52" w:rsidRPr="00CB6057" w:rsidRDefault="00A64A52" w:rsidP="00A64A5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Για την επέκταση του κοιμητηρίου : </w:t>
      </w:r>
    </w:p>
    <w:p w:rsidR="00A64A52" w:rsidRPr="00CB6057" w:rsidRDefault="00A64A52" w:rsidP="00A64A52">
      <w:pPr>
        <w:autoSpaceDE w:val="0"/>
        <w:autoSpaceDN w:val="0"/>
        <w:adjustRightInd w:val="0"/>
        <w:spacing w:after="18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1. Χωματουργικές εργασίες διαμόρφωσης των </w:t>
      </w:r>
      <w:proofErr w:type="spellStart"/>
      <w:r w:rsidRPr="00CB6057">
        <w:rPr>
          <w:rFonts w:asciiTheme="minorHAnsi" w:hAnsiTheme="minorHAnsi" w:cstheme="minorHAnsi"/>
          <w:i/>
        </w:rPr>
        <w:t>των</w:t>
      </w:r>
      <w:proofErr w:type="spellEnd"/>
      <w:r w:rsidRPr="00CB6057">
        <w:rPr>
          <w:rFonts w:asciiTheme="minorHAnsi" w:hAnsiTheme="minorHAnsi" w:cstheme="minorHAnsi"/>
          <w:i/>
        </w:rPr>
        <w:t xml:space="preserve"> διαδρόμων και της ζώνης πρασίνου </w:t>
      </w:r>
    </w:p>
    <w:p w:rsidR="00A64A52" w:rsidRPr="00CB6057" w:rsidRDefault="00A64A52" w:rsidP="00A64A52">
      <w:pPr>
        <w:autoSpaceDE w:val="0"/>
        <w:autoSpaceDN w:val="0"/>
        <w:adjustRightInd w:val="0"/>
        <w:spacing w:after="18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2. Κατασκευή επιφανειακού  δικτύου αποστράγγισης </w:t>
      </w:r>
      <w:proofErr w:type="spellStart"/>
      <w:r w:rsidRPr="00CB6057">
        <w:rPr>
          <w:rFonts w:asciiTheme="minorHAnsi" w:hAnsiTheme="minorHAnsi" w:cstheme="minorHAnsi"/>
          <w:i/>
        </w:rPr>
        <w:t>ομβρίων</w:t>
      </w:r>
      <w:proofErr w:type="spellEnd"/>
      <w:r w:rsidRPr="00CB6057">
        <w:rPr>
          <w:rFonts w:asciiTheme="minorHAnsi" w:hAnsiTheme="minorHAnsi" w:cstheme="minorHAnsi"/>
          <w:i/>
        </w:rPr>
        <w:t xml:space="preserve"> και περιμετρικού </w:t>
      </w:r>
      <w:proofErr w:type="spellStart"/>
      <w:r w:rsidRPr="00CB6057">
        <w:rPr>
          <w:rFonts w:asciiTheme="minorHAnsi" w:hAnsiTheme="minorHAnsi" w:cstheme="minorHAnsi"/>
          <w:i/>
        </w:rPr>
        <w:t>συλλεκτηρίου</w:t>
      </w:r>
      <w:proofErr w:type="spellEnd"/>
      <w:r w:rsidRPr="00CB6057">
        <w:rPr>
          <w:rFonts w:asciiTheme="minorHAnsi" w:hAnsiTheme="minorHAnsi" w:cstheme="minorHAnsi"/>
          <w:i/>
        </w:rPr>
        <w:t xml:space="preserve"> αγωγού εντός του κοιμητηρίου και κατασκευή δυο φρεατίων (πηγάδια) για τον </w:t>
      </w:r>
      <w:proofErr w:type="spellStart"/>
      <w:r w:rsidRPr="00CB6057">
        <w:rPr>
          <w:rFonts w:asciiTheme="minorHAnsi" w:hAnsiTheme="minorHAnsi" w:cstheme="minorHAnsi"/>
          <w:i/>
        </w:rPr>
        <w:t>ελεγχο</w:t>
      </w:r>
      <w:proofErr w:type="spellEnd"/>
      <w:r w:rsidRPr="00CB6057">
        <w:rPr>
          <w:rFonts w:asciiTheme="minorHAnsi" w:hAnsiTheme="minorHAnsi" w:cstheme="minorHAnsi"/>
          <w:i/>
        </w:rPr>
        <w:t xml:space="preserve"> της  ποιότητας των υπόγειων υδάτων της περιοχής </w:t>
      </w:r>
    </w:p>
    <w:p w:rsidR="00A64A52" w:rsidRPr="00CB6057" w:rsidRDefault="00A64A52" w:rsidP="00A64A52">
      <w:pPr>
        <w:autoSpaceDE w:val="0"/>
        <w:autoSpaceDN w:val="0"/>
        <w:adjustRightInd w:val="0"/>
        <w:spacing w:after="18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3. Δημιουργία εξωτερικής  περιμετρικής ζώνης πρασίνου επαρκούς πλάτους (5 και 10 μέτρα ) με ψηλά δέντρα </w:t>
      </w:r>
    </w:p>
    <w:p w:rsidR="00A64A52" w:rsidRPr="00CB6057" w:rsidRDefault="00A64A52" w:rsidP="00A64A5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4. Κατασκευή  περιμετρικής εσωτερικής οδού  μεταξύ της ζώνης πρασίνου και των τάφων </w:t>
      </w:r>
    </w:p>
    <w:p w:rsidR="00A64A52" w:rsidRPr="00CB6057" w:rsidRDefault="00A64A52" w:rsidP="00A64A5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A64A52" w:rsidRPr="00CB6057" w:rsidRDefault="00A64A52" w:rsidP="00A64A5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Για το Υφιστάμενο Κοιμητήριο : </w:t>
      </w:r>
    </w:p>
    <w:p w:rsidR="00A64A52" w:rsidRPr="00CB6057" w:rsidRDefault="00A64A52" w:rsidP="00A64A5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lastRenderedPageBreak/>
        <w:t xml:space="preserve">α) η  διαμόρφωση και επίστρωση του χώρου έμπροσθεν του Ιερού Ναού του Λαζάρου </w:t>
      </w:r>
    </w:p>
    <w:p w:rsidR="00A64A52" w:rsidRPr="00CB6057" w:rsidRDefault="00A64A52" w:rsidP="00A64A5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β) η επίστρωση του κεντρικού διαδρόμου του υφιστάμενου κοιμητηρίου μετά δύο παράπλευρων διαδρόμων </w:t>
      </w:r>
    </w:p>
    <w:p w:rsidR="00A64A52" w:rsidRPr="00CB6057" w:rsidRDefault="00A64A52" w:rsidP="00A64A52">
      <w:pPr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>γ) η δημιουργία υπόγειου χωνευτηρίου οστών στο υφιστάμενο κοιμητήριο</w:t>
      </w:r>
    </w:p>
    <w:p w:rsidR="00A64A52" w:rsidRPr="00A64A52" w:rsidRDefault="00A64A52" w:rsidP="00A64A52">
      <w:pPr>
        <w:pStyle w:val="Default"/>
        <w:rPr>
          <w:rFonts w:asciiTheme="minorHAnsi" w:hAnsiTheme="minorHAnsi" w:cstheme="minorHAnsi"/>
          <w:i/>
          <w:lang w:val="el-GR"/>
        </w:rPr>
      </w:pPr>
      <w:r w:rsidRPr="00A64A52">
        <w:rPr>
          <w:rFonts w:asciiTheme="minorHAnsi" w:hAnsiTheme="minorHAnsi" w:cstheme="minorHAnsi"/>
          <w:i/>
          <w:lang w:val="el-GR"/>
        </w:rPr>
        <w:t xml:space="preserve"> </w:t>
      </w:r>
    </w:p>
    <w:p w:rsidR="00A64A52" w:rsidRPr="00CB6057" w:rsidRDefault="00A64A52" w:rsidP="00A64A52">
      <w:pPr>
        <w:jc w:val="both"/>
        <w:rPr>
          <w:rFonts w:asciiTheme="minorHAnsi" w:hAnsiTheme="minorHAnsi" w:cstheme="minorHAnsi"/>
          <w:i/>
          <w:u w:val="single"/>
        </w:rPr>
      </w:pPr>
      <w:r w:rsidRPr="00CB6057">
        <w:rPr>
          <w:rFonts w:asciiTheme="minorHAnsi" w:hAnsiTheme="minorHAnsi" w:cstheme="minorHAnsi"/>
          <w:i/>
          <w:u w:val="single"/>
        </w:rPr>
        <w:t>Γ.  ΧΡΗΜΑΤΟΔΟΤΗΣΗ</w:t>
      </w:r>
    </w:p>
    <w:p w:rsidR="00A64A52" w:rsidRPr="00CB6057" w:rsidRDefault="00A64A52" w:rsidP="00A64A52">
      <w:pPr>
        <w:pStyle w:val="aff0"/>
        <w:spacing w:line="276" w:lineRule="auto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>Το έργο χρηματοδοτείται από πιστώσεις Κ.Α.Π.</w:t>
      </w:r>
    </w:p>
    <w:p w:rsidR="00A64A52" w:rsidRPr="00CB6057" w:rsidRDefault="00A64A52" w:rsidP="00A64A52">
      <w:pPr>
        <w:jc w:val="both"/>
        <w:rPr>
          <w:rFonts w:asciiTheme="minorHAnsi" w:hAnsiTheme="minorHAnsi" w:cstheme="minorHAnsi"/>
          <w:i/>
        </w:rPr>
      </w:pPr>
    </w:p>
    <w:p w:rsidR="00A64A52" w:rsidRPr="00CB6057" w:rsidRDefault="00A64A52" w:rsidP="00A64A52">
      <w:pPr>
        <w:jc w:val="both"/>
        <w:rPr>
          <w:rFonts w:asciiTheme="minorHAnsi" w:hAnsiTheme="minorHAnsi" w:cstheme="minorHAnsi"/>
          <w:i/>
          <w:u w:val="single"/>
        </w:rPr>
      </w:pPr>
      <w:r w:rsidRPr="00CB6057">
        <w:rPr>
          <w:rFonts w:asciiTheme="minorHAnsi" w:hAnsiTheme="minorHAnsi" w:cstheme="minorHAnsi"/>
          <w:i/>
        </w:rPr>
        <w:t xml:space="preserve">Δ.  </w:t>
      </w:r>
      <w:r w:rsidRPr="00CB6057">
        <w:rPr>
          <w:rFonts w:asciiTheme="minorHAnsi" w:hAnsiTheme="minorHAnsi" w:cstheme="minorHAnsi"/>
          <w:i/>
          <w:u w:val="single"/>
        </w:rPr>
        <w:t>ΑΙΤΙΟΛΟΓΗΣΗ ΤΟΥ 2</w:t>
      </w:r>
      <w:r w:rsidRPr="00CB6057">
        <w:rPr>
          <w:rFonts w:asciiTheme="minorHAnsi" w:hAnsiTheme="minorHAnsi" w:cstheme="minorHAnsi"/>
          <w:i/>
          <w:u w:val="single"/>
          <w:vertAlign w:val="superscript"/>
        </w:rPr>
        <w:t>ου</w:t>
      </w:r>
      <w:r w:rsidRPr="00CB6057">
        <w:rPr>
          <w:rFonts w:asciiTheme="minorHAnsi" w:hAnsiTheme="minorHAnsi" w:cstheme="minorHAnsi"/>
          <w:i/>
          <w:u w:val="single"/>
        </w:rPr>
        <w:t xml:space="preserve"> Α.Π.Ε.</w:t>
      </w:r>
    </w:p>
    <w:p w:rsidR="00A64A52" w:rsidRPr="00CB6057" w:rsidRDefault="00A64A52" w:rsidP="00A64A52">
      <w:pPr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Ο παρών 2ος Ανακεφαλαιωτικός Πίνακας Εργασιών (Α.Π.Ε.) συντάχθηκε από την Υπηρεσία μας για να συμπεριλάβει τις δαπάνες από τις αυξήσεις ορισμένων συμβατικών εργασιών όπως αυτές προέκυψαν από ακριβέστερες επιμετρήσεις &amp;  </w:t>
      </w:r>
      <w:proofErr w:type="spellStart"/>
      <w:r w:rsidRPr="00CB6057">
        <w:rPr>
          <w:rFonts w:asciiTheme="minorHAnsi" w:hAnsiTheme="minorHAnsi" w:cstheme="minorHAnsi"/>
          <w:i/>
        </w:rPr>
        <w:t>προμετρήσεις</w:t>
      </w:r>
      <w:proofErr w:type="spellEnd"/>
      <w:r w:rsidRPr="00CB6057">
        <w:rPr>
          <w:rFonts w:asciiTheme="minorHAnsi" w:hAnsiTheme="minorHAnsi" w:cstheme="minorHAnsi"/>
          <w:i/>
        </w:rPr>
        <w:t xml:space="preserve"> της μελέτης με την πρόοδο του έργου και οφείλονται σε απαιτήσεις του έργου οι οποίες κρίνονται απαραίτητες για την αρτιότητα και τη λειτουργικότητά του. Η κάλυψη των επιπλέον δαπανών που προκύπτουν από τις περιλαμβανόμενες στον 2</w:t>
      </w:r>
      <w:r w:rsidRPr="00CB6057">
        <w:rPr>
          <w:rFonts w:asciiTheme="minorHAnsi" w:hAnsiTheme="minorHAnsi" w:cstheme="minorHAnsi"/>
          <w:i/>
          <w:vertAlign w:val="superscript"/>
        </w:rPr>
        <w:t>ο</w:t>
      </w:r>
      <w:r w:rsidRPr="00CB6057">
        <w:rPr>
          <w:rFonts w:asciiTheme="minorHAnsi" w:hAnsiTheme="minorHAnsi" w:cstheme="minorHAnsi"/>
          <w:i/>
        </w:rPr>
        <w:t xml:space="preserve"> ΑΠΕ αυξήσεις συμβατικών ποσοτήτων εργασιών γίνεται με διάθεση μέρους των απροβλέπτων δαπανών της Σύμβασης.</w:t>
      </w:r>
    </w:p>
    <w:p w:rsidR="00A64A52" w:rsidRPr="00CB6057" w:rsidRDefault="00A64A52" w:rsidP="00A64A52">
      <w:pPr>
        <w:jc w:val="both"/>
        <w:rPr>
          <w:rFonts w:asciiTheme="minorHAnsi" w:hAnsiTheme="minorHAnsi" w:cstheme="minorHAnsi"/>
          <w:i/>
        </w:rPr>
      </w:pPr>
    </w:p>
    <w:p w:rsidR="00A64A52" w:rsidRPr="00CB6057" w:rsidRDefault="00A64A52" w:rsidP="00A64A52">
      <w:pPr>
        <w:ind w:right="567"/>
        <w:jc w:val="both"/>
        <w:rPr>
          <w:rFonts w:asciiTheme="minorHAnsi" w:hAnsiTheme="minorHAnsi" w:cstheme="minorHAnsi"/>
          <w:i/>
          <w:u w:val="single"/>
        </w:rPr>
      </w:pPr>
      <w:r w:rsidRPr="00CB6057">
        <w:rPr>
          <w:rFonts w:asciiTheme="minorHAnsi" w:hAnsiTheme="minorHAnsi" w:cstheme="minorHAnsi"/>
          <w:i/>
        </w:rPr>
        <w:t xml:space="preserve">Ε. </w:t>
      </w:r>
      <w:r w:rsidRPr="00CB6057">
        <w:rPr>
          <w:rFonts w:asciiTheme="minorHAnsi" w:hAnsiTheme="minorHAnsi" w:cstheme="minorHAnsi"/>
          <w:i/>
          <w:u w:val="single"/>
        </w:rPr>
        <w:t>ΟΙΚΟΝΟΜΙΚΑ ΣΤΟΙΧΕΙΑ</w:t>
      </w:r>
    </w:p>
    <w:p w:rsidR="00A64A52" w:rsidRPr="00CB6057" w:rsidRDefault="00A64A52" w:rsidP="00A64A52">
      <w:pPr>
        <w:spacing w:line="276" w:lineRule="auto"/>
        <w:ind w:right="22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>Η προτεινόμενη δαπάνη του 2</w:t>
      </w:r>
      <w:r w:rsidRPr="00CB6057">
        <w:rPr>
          <w:rFonts w:asciiTheme="minorHAnsi" w:hAnsiTheme="minorHAnsi" w:cstheme="minorHAnsi"/>
          <w:i/>
          <w:vertAlign w:val="superscript"/>
        </w:rPr>
        <w:t>ου</w:t>
      </w:r>
      <w:r w:rsidRPr="00CB6057">
        <w:rPr>
          <w:rFonts w:asciiTheme="minorHAnsi" w:hAnsiTheme="minorHAnsi" w:cstheme="minorHAnsi"/>
          <w:i/>
        </w:rPr>
        <w:t xml:space="preserve"> Ανακεφαλαιωτικού Πίνακα Εργασιών ανέρχεται στο ποσό των 342.744,90€ (276.407,18€ αξία εργασιών και 66.337,72€ ΦΠΑ).</w:t>
      </w:r>
    </w:p>
    <w:p w:rsidR="00A64A52" w:rsidRPr="00CB6057" w:rsidRDefault="00A64A52" w:rsidP="00A64A52">
      <w:pPr>
        <w:spacing w:line="276" w:lineRule="auto"/>
        <w:ind w:right="22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Ο παρών 2ος Ανακεφαλαιωτικός πίνακας εργασιών ποσού 342.744,90€ συμπεριλαμβανομένου του Φ.Π.Α. συντάχθηκε σε ισοζύγιο με το ποσό της αρχικής σύμβασης. </w:t>
      </w:r>
    </w:p>
    <w:p w:rsidR="00A64A52" w:rsidRPr="00CB6057" w:rsidRDefault="00A64A52" w:rsidP="00A64A52">
      <w:pPr>
        <w:ind w:right="22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>Η συνολική δαπάνη που προέκυψε από την αύξηση των ποσοτήτων των συμβατικών εργασιών ποσού 35.598,35€ καλύφθηκε με ανάλωση μέρους των απρόβλεπτων δαπανών της αρχικής σύμβασης ποσού 35.598,35€, με αδιάθετο ποσό απροβλέπτων ποσού 102,48€ σύμφωνα με το άρθρο 156 του Ν.4412/2016.</w:t>
      </w:r>
    </w:p>
    <w:p w:rsidR="00A64A52" w:rsidRPr="00CB6057" w:rsidRDefault="00A64A52" w:rsidP="00A64A52">
      <w:pPr>
        <w:spacing w:line="276" w:lineRule="auto"/>
        <w:ind w:right="22"/>
        <w:jc w:val="both"/>
        <w:rPr>
          <w:rFonts w:asciiTheme="minorHAnsi" w:hAnsiTheme="minorHAnsi" w:cstheme="minorHAnsi"/>
          <w:i/>
        </w:rPr>
      </w:pPr>
    </w:p>
    <w:p w:rsidR="00A64A52" w:rsidRPr="00CB6057" w:rsidRDefault="00A64A52" w:rsidP="00A64A52">
      <w:pPr>
        <w:spacing w:line="276" w:lineRule="auto"/>
        <w:ind w:right="22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Με τον παρόντα 2ο Ανακεφαλαιωτικό πίνακα εργασιών ικανοποιούνται οι προϋποθέσεις  που θέτει ο νόμος περί Δημοσίων έργων  Ν.4412/2016. Επίσης τηρούνται οι προϋποθέσεις που τίθενται από το άρθρο 156 «Ειδικά θέματα τροποποιήσεων συμβάσεων κατά την διάρκειά τους - αυξομειώσεις εργασιών - νέες εργασίες», του, καθώς και από τις  προγενέστερες Εγκυκλίους 30/10-12-2007 (με αρ. </w:t>
      </w:r>
      <w:proofErr w:type="spellStart"/>
      <w:r w:rsidRPr="00CB6057">
        <w:rPr>
          <w:rFonts w:asciiTheme="minorHAnsi" w:hAnsiTheme="minorHAnsi" w:cstheme="minorHAnsi"/>
          <w:i/>
        </w:rPr>
        <w:t>πρωτ</w:t>
      </w:r>
      <w:proofErr w:type="spellEnd"/>
      <w:r w:rsidRPr="00CB6057">
        <w:rPr>
          <w:rFonts w:asciiTheme="minorHAnsi" w:hAnsiTheme="minorHAnsi" w:cstheme="minorHAnsi"/>
          <w:i/>
        </w:rPr>
        <w:t xml:space="preserve">. Δ17γ/04/170/ΦΝ380) και 20/26-07-2006 (με αρ. </w:t>
      </w:r>
      <w:proofErr w:type="spellStart"/>
      <w:r w:rsidRPr="00CB6057">
        <w:rPr>
          <w:rFonts w:asciiTheme="minorHAnsi" w:hAnsiTheme="minorHAnsi" w:cstheme="minorHAnsi"/>
          <w:i/>
        </w:rPr>
        <w:t>πρωτ</w:t>
      </w:r>
      <w:proofErr w:type="spellEnd"/>
      <w:r w:rsidRPr="00CB6057">
        <w:rPr>
          <w:rFonts w:asciiTheme="minorHAnsi" w:hAnsiTheme="minorHAnsi" w:cstheme="minorHAnsi"/>
          <w:i/>
        </w:rPr>
        <w:t>. Δ17γ/03/114/ΦΝ443) του Υ.ΠΕ.ΧΩ.ΔΕ., και συγκεκριμένα:</w:t>
      </w:r>
    </w:p>
    <w:p w:rsidR="00A64A52" w:rsidRPr="00CB6057" w:rsidRDefault="00A64A52" w:rsidP="00A64A52">
      <w:pPr>
        <w:numPr>
          <w:ilvl w:val="0"/>
          <w:numId w:val="4"/>
        </w:numPr>
        <w:spacing w:line="276" w:lineRule="auto"/>
        <w:ind w:left="426" w:right="22" w:hanging="426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 xml:space="preserve">Δεν τροποποιείται το «βασικό σχέδιο», ούτε οι προδιαγραφές του έργου, όπως περιγράφεται στα συμβατικά τεύχη, ούτε  καταργείται ομάδα εργασιών της αρχικής σύμβασης. </w:t>
      </w:r>
    </w:p>
    <w:p w:rsidR="00A64A52" w:rsidRPr="00CB6057" w:rsidRDefault="00A64A52" w:rsidP="00A64A52">
      <w:pPr>
        <w:numPr>
          <w:ilvl w:val="0"/>
          <w:numId w:val="4"/>
        </w:numPr>
        <w:spacing w:line="276" w:lineRule="auto"/>
        <w:ind w:left="426" w:right="22" w:hanging="426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>Δεν θίγεται η πληρότητα, η ποιότητα και η λειτουργικότητα του έργου.</w:t>
      </w:r>
    </w:p>
    <w:p w:rsidR="00A64A52" w:rsidRPr="00CB6057" w:rsidRDefault="00A64A52" w:rsidP="00A64A52">
      <w:pPr>
        <w:numPr>
          <w:ilvl w:val="0"/>
          <w:numId w:val="4"/>
        </w:numPr>
        <w:spacing w:line="276" w:lineRule="auto"/>
        <w:ind w:left="426" w:right="22" w:hanging="426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>Δεν υπερβαίνει η δαπάνη αυτή, κατά τον προτεινόμενο 1ο Ανακεφαλαιωτικό Πίνακα Εργασιών του έργου, ποσοστό είκοσι τοις εκατό (20%) της συμβατικής δαπάνης ομάδας εργασιών του έργου ούτε, αθροιστικά, ποσοστό δέκα τοις εκατό (10%) της δαπάνης της αρχικής σύμβασης χωρίς Φ.Π.Α., αναθεώρηση τιμών και απρόβλεπτες δαπάνες.</w:t>
      </w:r>
    </w:p>
    <w:p w:rsidR="00A64A52" w:rsidRPr="00CB6057" w:rsidRDefault="00A64A52" w:rsidP="00A64A52">
      <w:pPr>
        <w:spacing w:line="276" w:lineRule="auto"/>
        <w:ind w:right="22"/>
        <w:jc w:val="both"/>
        <w:rPr>
          <w:rFonts w:asciiTheme="minorHAnsi" w:hAnsiTheme="minorHAnsi" w:cstheme="minorHAnsi"/>
          <w:i/>
        </w:rPr>
      </w:pPr>
      <w:r w:rsidRPr="00CB6057">
        <w:rPr>
          <w:rFonts w:asciiTheme="minorHAnsi" w:hAnsiTheme="minorHAnsi" w:cstheme="minorHAnsi"/>
          <w:i/>
        </w:rPr>
        <w:t>Ο ανάδοχος υπέγραψε χωρίς επιφύλαξη τον παρόντα 2ο Α.Π.Ε.</w:t>
      </w:r>
    </w:p>
    <w:p w:rsidR="00A64A52" w:rsidRPr="00CB6057" w:rsidRDefault="00A64A52" w:rsidP="00A64A52">
      <w:pPr>
        <w:spacing w:line="276" w:lineRule="auto"/>
        <w:ind w:right="22"/>
        <w:jc w:val="both"/>
        <w:rPr>
          <w:rFonts w:asciiTheme="minorHAnsi" w:hAnsiTheme="minorHAnsi" w:cstheme="minorHAnsi"/>
          <w:i/>
        </w:rPr>
      </w:pPr>
    </w:p>
    <w:p w:rsidR="00A64A52" w:rsidRPr="00CB6057" w:rsidRDefault="00A64A52" w:rsidP="00A64A52">
      <w:pPr>
        <w:spacing w:line="276" w:lineRule="auto"/>
        <w:ind w:right="22"/>
        <w:jc w:val="both"/>
        <w:rPr>
          <w:rFonts w:asciiTheme="minorHAnsi" w:hAnsiTheme="minorHAnsi" w:cstheme="minorHAnsi"/>
          <w:i/>
        </w:rPr>
      </w:pPr>
    </w:p>
    <w:p w:rsidR="00A64A52" w:rsidRPr="00CB6057" w:rsidRDefault="00A64A52" w:rsidP="00A64A52">
      <w:pPr>
        <w:pStyle w:val="aff0"/>
        <w:jc w:val="center"/>
        <w:rPr>
          <w:rFonts w:asciiTheme="minorHAnsi" w:hAnsiTheme="minorHAnsi" w:cstheme="minorHAnsi"/>
          <w:b/>
          <w:i/>
          <w:u w:val="single"/>
        </w:rPr>
      </w:pPr>
      <w:r w:rsidRPr="00CB6057">
        <w:rPr>
          <w:rFonts w:asciiTheme="minorHAnsi" w:hAnsiTheme="minorHAnsi" w:cstheme="minorHAnsi"/>
          <w:b/>
          <w:i/>
          <w:u w:val="single"/>
        </w:rPr>
        <w:lastRenderedPageBreak/>
        <w:t>Ε Ι Σ Η Γ Ο Υ Μ Ε Θ Α</w:t>
      </w:r>
    </w:p>
    <w:p w:rsidR="00A64A52" w:rsidRPr="00CB6057" w:rsidRDefault="00A64A52" w:rsidP="00A64A52">
      <w:pPr>
        <w:pStyle w:val="aff0"/>
        <w:jc w:val="center"/>
        <w:rPr>
          <w:rFonts w:asciiTheme="minorHAnsi" w:hAnsiTheme="minorHAnsi" w:cstheme="minorHAnsi"/>
          <w:b/>
          <w:i/>
          <w:u w:val="single"/>
        </w:rPr>
      </w:pPr>
    </w:p>
    <w:p w:rsidR="00A64A52" w:rsidRPr="00CB6057" w:rsidRDefault="00A64A52" w:rsidP="00A64A52">
      <w:pPr>
        <w:pStyle w:val="aff0"/>
        <w:rPr>
          <w:rFonts w:asciiTheme="minorHAnsi" w:hAnsiTheme="minorHAnsi" w:cstheme="minorHAnsi"/>
          <w:i/>
        </w:rPr>
      </w:pPr>
    </w:p>
    <w:p w:rsidR="00A64A52" w:rsidRPr="00CB6057" w:rsidRDefault="00A64A52" w:rsidP="00A64A52">
      <w:pPr>
        <w:jc w:val="both"/>
        <w:rPr>
          <w:rFonts w:asciiTheme="minorHAnsi" w:hAnsiTheme="minorHAnsi" w:cstheme="minorHAnsi"/>
          <w:b/>
          <w:i/>
        </w:rPr>
      </w:pPr>
      <w:r w:rsidRPr="00CB6057">
        <w:rPr>
          <w:rFonts w:asciiTheme="minorHAnsi" w:hAnsiTheme="minorHAnsi" w:cstheme="minorHAnsi"/>
          <w:i/>
        </w:rPr>
        <w:t>Την έγκριση του 2</w:t>
      </w:r>
      <w:r w:rsidRPr="00CB6057">
        <w:rPr>
          <w:rFonts w:asciiTheme="minorHAnsi" w:hAnsiTheme="minorHAnsi" w:cstheme="minorHAnsi"/>
          <w:i/>
          <w:vertAlign w:val="superscript"/>
        </w:rPr>
        <w:t>ου</w:t>
      </w:r>
      <w:r w:rsidRPr="00CB6057">
        <w:rPr>
          <w:rFonts w:asciiTheme="minorHAnsi" w:hAnsiTheme="minorHAnsi" w:cstheme="minorHAnsi"/>
          <w:i/>
        </w:rPr>
        <w:t xml:space="preserve"> Ανακεφαλαιωτικού Πίνακα Εργασιών του έργου:</w:t>
      </w:r>
      <w:r w:rsidRPr="00CB6057">
        <w:rPr>
          <w:rFonts w:asciiTheme="minorHAnsi" w:hAnsiTheme="minorHAnsi" w:cstheme="minorHAnsi"/>
          <w:b/>
          <w:i/>
        </w:rPr>
        <w:t xml:space="preserve"> «ΔΙΑΜΟΡΦΩΣΗ ΔΙΑΔΡΟΜΩΝ ΝΕΟΥ ΝΕΚΡΟΤΑΦΕΙΟΥ ΛΙΒΑΔΕΙΑΣ» </w:t>
      </w:r>
      <w:r w:rsidRPr="00CB6057">
        <w:rPr>
          <w:rFonts w:asciiTheme="minorHAnsi" w:hAnsiTheme="minorHAnsi" w:cstheme="minorHAnsi"/>
          <w:i/>
        </w:rPr>
        <w:t>που βρίσκεται σε ισοζύγιο με την συνολική δαπάνη της αρχικής Σύμβασης</w:t>
      </w:r>
      <w:r w:rsidRPr="00CB6057">
        <w:rPr>
          <w:rFonts w:asciiTheme="minorHAnsi" w:hAnsiTheme="minorHAnsi" w:cstheme="minorHAnsi"/>
          <w:b/>
          <w:i/>
        </w:rPr>
        <w:t>.</w:t>
      </w:r>
    </w:p>
    <w:p w:rsidR="008C20E7" w:rsidRDefault="008C20E7" w:rsidP="00E31267">
      <w:pPr>
        <w:jc w:val="both"/>
        <w:rPr>
          <w:rFonts w:ascii="Calibri-Italic" w:hAnsi="Calibri-Italic"/>
          <w:i/>
          <w:iCs/>
          <w:color w:val="000000"/>
        </w:rPr>
      </w:pPr>
    </w:p>
    <w:p w:rsidR="00C40488" w:rsidRPr="00F80D2A" w:rsidRDefault="00C40488" w:rsidP="00C40488">
      <w:pPr>
        <w:spacing w:line="360" w:lineRule="auto"/>
        <w:jc w:val="both"/>
        <w:rPr>
          <w:rFonts w:asciiTheme="minorHAnsi" w:hAnsiTheme="minorHAnsi" w:cstheme="minorHAnsi"/>
        </w:rPr>
      </w:pPr>
      <w:r w:rsidRPr="00F80D2A">
        <w:rPr>
          <w:rFonts w:asciiTheme="minorHAnsi" w:hAnsiTheme="minorHAnsi" w:cstheme="minorHAnsi"/>
        </w:rPr>
        <w:t xml:space="preserve">Το Δημοτικό Συμβούλιο </w:t>
      </w:r>
      <w:r w:rsidR="00F80D2A">
        <w:rPr>
          <w:rFonts w:asciiTheme="minorHAnsi" w:hAnsiTheme="minorHAnsi" w:cstheme="minorHAnsi"/>
        </w:rPr>
        <w:t xml:space="preserve">μετά από διαλογική συζήτηση </w:t>
      </w:r>
      <w:r w:rsidRPr="00F80D2A">
        <w:rPr>
          <w:rFonts w:asciiTheme="minorHAnsi" w:hAnsiTheme="minorHAnsi" w:cstheme="minorHAnsi"/>
        </w:rPr>
        <w:t xml:space="preserve"> και </w:t>
      </w:r>
      <w:r w:rsidR="00F80D2A">
        <w:rPr>
          <w:rFonts w:asciiTheme="minorHAnsi" w:hAnsiTheme="minorHAnsi" w:cstheme="minorHAnsi"/>
        </w:rPr>
        <w:t>αφού</w:t>
      </w:r>
      <w:r w:rsidRPr="00F80D2A">
        <w:rPr>
          <w:rFonts w:asciiTheme="minorHAnsi" w:hAnsiTheme="minorHAnsi" w:cstheme="minorHAnsi"/>
        </w:rPr>
        <w:t xml:space="preserve"> έλαβε υπόψη του:</w:t>
      </w:r>
    </w:p>
    <w:p w:rsidR="00C40488" w:rsidRPr="00F80D2A" w:rsidRDefault="00C40488" w:rsidP="00C40488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</w:t>
      </w:r>
      <w:r w:rsidR="005219A8"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ων</w:t>
      </w: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άρθρ</w:t>
      </w:r>
      <w:r w:rsidR="005219A8"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ων 72&amp;</w:t>
      </w: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74 του Ν. 4555/2018 (αντικατάσταση του άρθρου</w:t>
      </w:r>
      <w:r w:rsidR="005219A8"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65,</w:t>
      </w: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67 του Ν. 3852/2010)</w:t>
      </w:r>
      <w:r w:rsidRPr="00F80D2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C40488" w:rsidRPr="00F80D2A" w:rsidRDefault="00C40488" w:rsidP="00C40488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F80D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C40488" w:rsidRPr="00F80D2A" w:rsidRDefault="00C40488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80D2A">
        <w:rPr>
          <w:rFonts w:asciiTheme="minorHAnsi" w:hAnsiTheme="minorHAnsi" w:cstheme="minorHAnsi"/>
          <w:bCs/>
          <w:sz w:val="24"/>
          <w:szCs w:val="24"/>
        </w:rPr>
        <w:t>«</w:t>
      </w:r>
      <w:r w:rsidRPr="00F80D2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C40488" w:rsidRPr="008C20E7" w:rsidRDefault="00C40488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0D2A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8C20E7" w:rsidRPr="00F80D2A" w:rsidRDefault="008C20E7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Τις διατάξεις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131</w:t>
      </w:r>
      <w:r w:rsidRPr="00333EA1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>ΡΨΦ46ΜΤΛ6-ΟΘΨ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>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>Γνωστοποίηση διατάξεων του Ν.5013/2023 (ΦΕΚ 12/Α/19-1-2023) για τη συμμόρφωση με την αριθμ.2377/2022 απόφαση της Ολομέλειας του Συμβουλίου της Επικρατείας</w:t>
      </w:r>
      <w:r w:rsidRPr="00333EA1">
        <w:rPr>
          <w:rFonts w:asciiTheme="minorHAnsi" w:hAnsiTheme="minorHAnsi" w:cstheme="minorHAnsi"/>
          <w:sz w:val="24"/>
          <w:szCs w:val="24"/>
        </w:rPr>
        <w:t>»</w:t>
      </w:r>
    </w:p>
    <w:p w:rsidR="00EC73C2" w:rsidRPr="00E31267" w:rsidRDefault="00E74993" w:rsidP="00EC73C2">
      <w:pPr>
        <w:pStyle w:val="af9"/>
        <w:numPr>
          <w:ilvl w:val="0"/>
          <w:numId w:val="4"/>
        </w:numPr>
        <w:tabs>
          <w:tab w:val="clear" w:pos="0"/>
        </w:tabs>
        <w:suppressAutoHyphens w:val="0"/>
        <w:spacing w:before="278" w:after="100" w:afterAutospacing="1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το με </w:t>
      </w:r>
      <w:proofErr w:type="spellStart"/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. </w:t>
      </w:r>
      <w:proofErr w:type="spellStart"/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Πρωτ</w:t>
      </w:r>
      <w:proofErr w:type="spellEnd"/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</w:t>
      </w:r>
      <w:r w:rsidR="00913055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20</w:t>
      </w:r>
      <w:r w:rsidR="00A64A5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05</w:t>
      </w:r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/</w:t>
      </w:r>
      <w:r w:rsidR="00913055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1-2</w:t>
      </w:r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-2023 έγγραφο </w:t>
      </w:r>
      <w:r w:rsidR="00EC73C2"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</w:t>
      </w:r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</w:t>
      </w:r>
      <w:r w:rsidR="00EC73C2" w:rsidRPr="00EC73C2">
        <w:rPr>
          <w:rStyle w:val="aa"/>
          <w:rFonts w:ascii="Arial" w:eastAsia="Arial" w:hAnsi="Arial" w:cs="Arial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EC73C2" w:rsidRPr="00EC73C2">
        <w:rPr>
          <w:rStyle w:val="aa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της Δ/</w:t>
      </w:r>
      <w:proofErr w:type="spellStart"/>
      <w:r w:rsidR="00EC73C2" w:rsidRPr="00EC73C2">
        <w:rPr>
          <w:rStyle w:val="aa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="00EC73C2" w:rsidRPr="00EC73C2">
        <w:rPr>
          <w:rStyle w:val="aa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Τεχνικών Υπηρεσιών</w:t>
      </w:r>
      <w:r w:rsidR="00EC73C2" w:rsidRPr="00EC73C2">
        <w:rPr>
          <w:rStyle w:val="aa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EC73C2" w:rsidRPr="00EC73C2">
        <w:rPr>
          <w:rFonts w:asciiTheme="minorHAnsi" w:eastAsia="Arial" w:hAnsiTheme="minorHAnsi" w:cstheme="minorHAnsi"/>
          <w:color w:val="000000"/>
          <w:sz w:val="24"/>
          <w:szCs w:val="24"/>
          <w:shd w:val="clear" w:color="auto" w:fill="FFFFFF"/>
          <w:lang w:bidi="hi-IN"/>
        </w:rPr>
        <w:t>του Δήμου το οποίο είχε διανεμηθεί</w:t>
      </w:r>
    </w:p>
    <w:p w:rsidR="00E31267" w:rsidRPr="002A1D49" w:rsidRDefault="00E31267" w:rsidP="00EC73C2">
      <w:pPr>
        <w:pStyle w:val="af9"/>
        <w:numPr>
          <w:ilvl w:val="0"/>
          <w:numId w:val="4"/>
        </w:numPr>
        <w:tabs>
          <w:tab w:val="clear" w:pos="0"/>
        </w:tabs>
        <w:suppressAutoHyphens w:val="0"/>
        <w:spacing w:before="278" w:after="100" w:afterAutospacing="1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BC2">
        <w:rPr>
          <w:rFonts w:asciiTheme="minorHAnsi" w:hAnsiTheme="minorHAnsi" w:cstheme="minorHAnsi"/>
          <w:color w:val="1B1B1B"/>
          <w:sz w:val="24"/>
          <w:szCs w:val="24"/>
        </w:rPr>
        <w:t xml:space="preserve">Την </w:t>
      </w:r>
      <w:proofErr w:type="spellStart"/>
      <w:r w:rsidRPr="00D42BC2">
        <w:rPr>
          <w:rFonts w:asciiTheme="minorHAnsi" w:hAnsiTheme="minorHAnsi" w:cstheme="minorHAnsi"/>
          <w:color w:val="1B1B1B"/>
          <w:sz w:val="24"/>
          <w:szCs w:val="24"/>
        </w:rPr>
        <w:t>υπ΄</w:t>
      </w:r>
      <w:proofErr w:type="spellEnd"/>
      <w:r w:rsidRPr="00D42BC2">
        <w:rPr>
          <w:rFonts w:asciiTheme="minorHAnsi" w:hAnsiTheme="minorHAnsi" w:cstheme="minorHAnsi"/>
          <w:color w:val="1B1B1B"/>
          <w:sz w:val="24"/>
          <w:szCs w:val="24"/>
        </w:rPr>
        <w:t xml:space="preserve"> αριθμόν </w:t>
      </w:r>
      <w:r w:rsidR="00CD6FD8">
        <w:rPr>
          <w:rFonts w:asciiTheme="minorHAnsi" w:hAnsiTheme="minorHAnsi" w:cstheme="minorHAnsi"/>
          <w:b/>
          <w:bCs/>
          <w:color w:val="1B1B1B"/>
          <w:sz w:val="24"/>
          <w:szCs w:val="24"/>
        </w:rPr>
        <w:t>36</w:t>
      </w:r>
      <w:r w:rsidRPr="00D42BC2">
        <w:rPr>
          <w:rFonts w:asciiTheme="minorHAnsi" w:hAnsiTheme="minorHAnsi" w:cstheme="minorHAnsi"/>
          <w:b/>
          <w:bCs/>
          <w:color w:val="1B1B1B"/>
          <w:sz w:val="24"/>
          <w:szCs w:val="24"/>
        </w:rPr>
        <w:t xml:space="preserve">/2020 </w:t>
      </w:r>
      <w:r w:rsidRPr="00D42BC2">
        <w:rPr>
          <w:rFonts w:asciiTheme="minorHAnsi" w:hAnsiTheme="minorHAnsi" w:cstheme="minorHAnsi"/>
          <w:color w:val="1B1B1B"/>
          <w:sz w:val="24"/>
          <w:szCs w:val="24"/>
        </w:rPr>
        <w:t>Τεχνική Μελέτη</w:t>
      </w:r>
    </w:p>
    <w:p w:rsidR="00913055" w:rsidRPr="00913055" w:rsidRDefault="002A1D49" w:rsidP="002A1D49">
      <w:pPr>
        <w:pStyle w:val="af9"/>
        <w:numPr>
          <w:ilvl w:val="0"/>
          <w:numId w:val="4"/>
        </w:numPr>
        <w:tabs>
          <w:tab w:val="clear" w:pos="0"/>
        </w:tabs>
        <w:suppressAutoHyphens w:val="0"/>
        <w:spacing w:before="278" w:after="100" w:afterAutospacing="1" w:line="360" w:lineRule="auto"/>
        <w:ind w:left="284"/>
        <w:jc w:val="both"/>
        <w:rPr>
          <w:rFonts w:asciiTheme="minorHAnsi" w:hAnsiTheme="minorHAnsi" w:cstheme="minorHAnsi"/>
          <w:color w:val="1B1B1B"/>
        </w:rPr>
      </w:pPr>
      <w:r w:rsidRPr="00913055">
        <w:rPr>
          <w:rFonts w:asciiTheme="minorHAnsi" w:hAnsiTheme="minorHAnsi" w:cstheme="minorHAnsi"/>
          <w:sz w:val="24"/>
          <w:szCs w:val="24"/>
        </w:rPr>
        <w:t xml:space="preserve">Την  </w:t>
      </w:r>
      <w:proofErr w:type="spellStart"/>
      <w:r w:rsidRPr="00913055">
        <w:rPr>
          <w:rFonts w:asciiTheme="minorHAnsi" w:hAnsiTheme="minorHAnsi" w:cstheme="minorHAnsi"/>
          <w:sz w:val="24"/>
          <w:szCs w:val="24"/>
        </w:rPr>
        <w:t>υπ΄αριθμόν</w:t>
      </w:r>
      <w:proofErr w:type="spellEnd"/>
      <w:r w:rsidRPr="00913055">
        <w:rPr>
          <w:rFonts w:asciiTheme="minorHAnsi" w:hAnsiTheme="minorHAnsi" w:cstheme="minorHAnsi"/>
          <w:sz w:val="24"/>
          <w:szCs w:val="24"/>
        </w:rPr>
        <w:t xml:space="preserve"> </w:t>
      </w:r>
      <w:r w:rsidR="00913055" w:rsidRPr="0091305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D6FD8">
        <w:rPr>
          <w:rFonts w:asciiTheme="minorHAnsi" w:hAnsiTheme="minorHAnsi" w:cstheme="minorHAnsi"/>
          <w:b/>
          <w:bCs/>
          <w:sz w:val="24"/>
          <w:szCs w:val="24"/>
        </w:rPr>
        <w:t>179</w:t>
      </w:r>
      <w:r w:rsidRPr="00913055">
        <w:rPr>
          <w:rFonts w:asciiTheme="minorHAnsi" w:hAnsiTheme="minorHAnsi" w:cstheme="minorHAnsi"/>
          <w:b/>
          <w:bCs/>
          <w:sz w:val="24"/>
          <w:szCs w:val="24"/>
        </w:rPr>
        <w:t>/2021</w:t>
      </w:r>
      <w:r w:rsidRPr="00913055">
        <w:rPr>
          <w:rFonts w:asciiTheme="minorHAnsi" w:hAnsiTheme="minorHAnsi" w:cstheme="minorHAnsi"/>
          <w:sz w:val="24"/>
          <w:szCs w:val="24"/>
        </w:rPr>
        <w:t xml:space="preserve"> απόφαση της Οικονομικής Επιτροπής του Δήμου</w:t>
      </w:r>
      <w:r w:rsidR="00913055" w:rsidRPr="00913055">
        <w:rPr>
          <w:rFonts w:asciiTheme="minorHAnsi" w:hAnsiTheme="minorHAnsi" w:cstheme="minorHAnsi"/>
          <w:sz w:val="24"/>
          <w:szCs w:val="24"/>
        </w:rPr>
        <w:t xml:space="preserve"> &amp; την </w:t>
      </w:r>
      <w:r w:rsidR="00CD6FD8">
        <w:rPr>
          <w:rFonts w:asciiTheme="minorHAnsi" w:hAnsiTheme="minorHAnsi" w:cstheme="minorHAnsi"/>
          <w:sz w:val="24"/>
          <w:szCs w:val="24"/>
        </w:rPr>
        <w:t>149371/21-7</w:t>
      </w:r>
      <w:r w:rsidR="00913055" w:rsidRPr="00913055">
        <w:rPr>
          <w:rFonts w:asciiTheme="minorHAnsi" w:hAnsiTheme="minorHAnsi" w:cstheme="minorHAnsi"/>
          <w:sz w:val="24"/>
          <w:szCs w:val="24"/>
        </w:rPr>
        <w:t xml:space="preserve">-2021 όμοια της </w:t>
      </w:r>
      <w:r w:rsidR="00913055" w:rsidRPr="004C456E">
        <w:rPr>
          <w:rFonts w:ascii="Calibri" w:hAnsi="Calibri"/>
        </w:rPr>
        <w:t xml:space="preserve"> </w:t>
      </w:r>
      <w:r w:rsidR="00913055" w:rsidRPr="00913055">
        <w:rPr>
          <w:rFonts w:ascii="Calibri" w:hAnsi="Calibri"/>
          <w:sz w:val="24"/>
          <w:szCs w:val="24"/>
        </w:rPr>
        <w:t xml:space="preserve">Αποκεντρωμένης Διοίκησης Θεσσαλίας – Στερεάς Ελλάδας </w:t>
      </w:r>
      <w:r w:rsidR="00913055">
        <w:rPr>
          <w:rFonts w:ascii="Calibri" w:hAnsi="Calibri"/>
          <w:sz w:val="24"/>
          <w:szCs w:val="24"/>
        </w:rPr>
        <w:t xml:space="preserve">με την οποία κρίθηκε νόμιμη  η εν λόγω </w:t>
      </w:r>
      <w:r w:rsidR="00913055" w:rsidRPr="00913055">
        <w:rPr>
          <w:rFonts w:ascii="Calibri" w:hAnsi="Calibri"/>
          <w:sz w:val="24"/>
          <w:szCs w:val="24"/>
        </w:rPr>
        <w:t xml:space="preserve"> απόφασης τη Οικονομικής Επιτροπής</w:t>
      </w:r>
      <w:r w:rsidR="00913055" w:rsidRPr="00913055">
        <w:rPr>
          <w:rFonts w:asciiTheme="minorHAnsi" w:eastAsia="Arial Unicode MS" w:hAnsiTheme="minorHAnsi" w:cstheme="minorHAnsi"/>
          <w:color w:val="1B1B1B"/>
        </w:rPr>
        <w:t xml:space="preserve"> </w:t>
      </w:r>
    </w:p>
    <w:p w:rsidR="002A1D49" w:rsidRPr="00724C0F" w:rsidRDefault="002A1D49" w:rsidP="002A1D49">
      <w:pPr>
        <w:pStyle w:val="af9"/>
        <w:numPr>
          <w:ilvl w:val="0"/>
          <w:numId w:val="4"/>
        </w:numPr>
        <w:tabs>
          <w:tab w:val="clear" w:pos="0"/>
        </w:tabs>
        <w:suppressAutoHyphens w:val="0"/>
        <w:spacing w:before="278" w:after="100" w:afterAutospacing="1" w:line="360" w:lineRule="auto"/>
        <w:ind w:left="284"/>
        <w:jc w:val="both"/>
        <w:rPr>
          <w:rFonts w:asciiTheme="minorHAnsi" w:hAnsiTheme="minorHAnsi" w:cstheme="minorHAnsi"/>
          <w:color w:val="1B1B1B"/>
          <w:sz w:val="24"/>
          <w:szCs w:val="24"/>
        </w:rPr>
      </w:pPr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 xml:space="preserve">Την </w:t>
      </w:r>
      <w:proofErr w:type="spellStart"/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>υπ΄</w:t>
      </w:r>
      <w:proofErr w:type="spellEnd"/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 xml:space="preserve"> αριθμόν </w:t>
      </w:r>
      <w:r w:rsidR="00CD6FD8">
        <w:rPr>
          <w:rFonts w:asciiTheme="minorHAnsi" w:eastAsia="Arial Unicode MS" w:hAnsiTheme="minorHAnsi" w:cstheme="minorHAnsi"/>
          <w:b/>
          <w:bCs/>
          <w:color w:val="1B1B1B"/>
          <w:sz w:val="24"/>
          <w:szCs w:val="24"/>
        </w:rPr>
        <w:t>19417</w:t>
      </w:r>
      <w:r w:rsidRPr="00724C0F">
        <w:rPr>
          <w:rFonts w:asciiTheme="minorHAnsi" w:eastAsia="Arial Unicode MS" w:hAnsiTheme="minorHAnsi" w:cstheme="minorHAnsi"/>
          <w:b/>
          <w:bCs/>
          <w:color w:val="1B1B1B"/>
          <w:sz w:val="24"/>
          <w:szCs w:val="24"/>
        </w:rPr>
        <w:t>/</w:t>
      </w:r>
      <w:r w:rsidR="00CD6FD8">
        <w:rPr>
          <w:rFonts w:asciiTheme="minorHAnsi" w:eastAsia="Arial Unicode MS" w:hAnsiTheme="minorHAnsi" w:cstheme="minorHAnsi"/>
          <w:b/>
          <w:bCs/>
          <w:color w:val="1B1B1B"/>
          <w:sz w:val="24"/>
          <w:szCs w:val="24"/>
        </w:rPr>
        <w:t>13</w:t>
      </w:r>
      <w:r w:rsidRPr="00724C0F">
        <w:rPr>
          <w:rFonts w:asciiTheme="minorHAnsi" w:eastAsia="Arial Unicode MS" w:hAnsiTheme="minorHAnsi" w:cstheme="minorHAnsi"/>
          <w:b/>
          <w:bCs/>
          <w:color w:val="1B1B1B"/>
          <w:sz w:val="24"/>
          <w:szCs w:val="24"/>
        </w:rPr>
        <w:t>.</w:t>
      </w:r>
      <w:r w:rsidR="00CD6FD8">
        <w:rPr>
          <w:rFonts w:asciiTheme="minorHAnsi" w:eastAsia="Arial Unicode MS" w:hAnsiTheme="minorHAnsi" w:cstheme="minorHAnsi"/>
          <w:b/>
          <w:bCs/>
          <w:color w:val="1B1B1B"/>
          <w:sz w:val="24"/>
          <w:szCs w:val="24"/>
        </w:rPr>
        <w:t>10</w:t>
      </w:r>
      <w:r w:rsidRPr="00724C0F">
        <w:rPr>
          <w:rFonts w:asciiTheme="minorHAnsi" w:eastAsia="Arial Unicode MS" w:hAnsiTheme="minorHAnsi" w:cstheme="minorHAnsi"/>
          <w:b/>
          <w:bCs/>
          <w:color w:val="1B1B1B"/>
          <w:sz w:val="24"/>
          <w:szCs w:val="24"/>
        </w:rPr>
        <w:t>.2021</w:t>
      </w:r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 xml:space="preserve">  </w:t>
      </w:r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  <w:lang w:eastAsia="el-GR"/>
        </w:rPr>
        <w:t>υπογεγραμμένη Σ</w:t>
      </w:r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 xml:space="preserve">ύμβαση μεταξύ του Δημάρχου </w:t>
      </w:r>
      <w:proofErr w:type="spellStart"/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>Λεβαδέων</w:t>
      </w:r>
      <w:proofErr w:type="spellEnd"/>
      <w:r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 xml:space="preserve"> και της αναδόχου εταιρείας  </w:t>
      </w:r>
      <w:r w:rsidR="00724C0F" w:rsidRPr="00724C0F">
        <w:rPr>
          <w:rFonts w:ascii="Calibri" w:hAnsi="Calibri"/>
          <w:sz w:val="24"/>
          <w:szCs w:val="24"/>
        </w:rPr>
        <w:t xml:space="preserve">«ΑΝΤΩΝΗΣ ΓΕΩΡΓΙΟΥ ΑΣΚΟΥΝΗΣ ΑΝΩΝΥΜΗ ΤΕΧΝΙΚΗ ΕΜΠΟΡΙΚΗ &amp; ΒΙΟΜΗΧΑΝΙΚΗ ΕΤΑΙΡΕΙΑ με </w:t>
      </w:r>
      <w:proofErr w:type="spellStart"/>
      <w:r w:rsidR="00724C0F" w:rsidRPr="00724C0F">
        <w:rPr>
          <w:rFonts w:ascii="Calibri" w:hAnsi="Calibri"/>
          <w:sz w:val="24"/>
          <w:szCs w:val="24"/>
        </w:rPr>
        <w:t>δ.τ</w:t>
      </w:r>
      <w:proofErr w:type="spellEnd"/>
      <w:r w:rsidR="00724C0F" w:rsidRPr="00724C0F">
        <w:rPr>
          <w:rFonts w:ascii="Calibri" w:hAnsi="Calibri"/>
          <w:sz w:val="24"/>
          <w:szCs w:val="24"/>
        </w:rPr>
        <w:t xml:space="preserve">. ΤΕΧΝΙΚΗ ΕΤΑΙΡΕΙΑ ΠΑΤΡΩΝ»  </w:t>
      </w:r>
      <w:r w:rsidR="00724C0F" w:rsidRPr="00724C0F">
        <w:rPr>
          <w:rFonts w:asciiTheme="minorHAnsi" w:eastAsia="Arial Unicode MS" w:hAnsiTheme="minorHAnsi" w:cstheme="minorHAnsi"/>
          <w:color w:val="1B1B1B"/>
          <w:sz w:val="24"/>
          <w:szCs w:val="24"/>
        </w:rPr>
        <w:t>.</w:t>
      </w:r>
    </w:p>
    <w:p w:rsidR="00C5691F" w:rsidRPr="00CD6FD8" w:rsidRDefault="00C5691F" w:rsidP="00CD6FD8">
      <w:pPr>
        <w:pStyle w:val="af9"/>
        <w:numPr>
          <w:ilvl w:val="0"/>
          <w:numId w:val="4"/>
        </w:numPr>
        <w:tabs>
          <w:tab w:val="clear" w:pos="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CD6FD8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C5691F" w:rsidRPr="00DF0186" w:rsidRDefault="00C5691F" w:rsidP="00DF0186">
      <w:pPr>
        <w:pStyle w:val="af9"/>
        <w:ind w:left="284" w:hanging="284"/>
        <w:rPr>
          <w:rFonts w:asciiTheme="minorHAnsi" w:hAnsiTheme="minorHAnsi" w:cstheme="minorHAnsi"/>
          <w:i/>
          <w:sz w:val="24"/>
          <w:szCs w:val="24"/>
        </w:rPr>
      </w:pPr>
    </w:p>
    <w:p w:rsidR="00C5691F" w:rsidRPr="00DF0186" w:rsidRDefault="00C5691F" w:rsidP="00DF0186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DF0186">
        <w:rPr>
          <w:rFonts w:asciiTheme="minorHAnsi" w:hAnsiTheme="minorHAnsi" w:cstheme="minorHAnsi"/>
          <w:color w:val="000000"/>
          <w:szCs w:val="24"/>
        </w:rPr>
        <w:lastRenderedPageBreak/>
        <w:t xml:space="preserve">  </w:t>
      </w:r>
      <w:r w:rsidRPr="00DF0186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DF0186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331FD1" w:rsidRPr="00B07EEA" w:rsidRDefault="00331FD1" w:rsidP="00331FD1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331FD1" w:rsidRPr="00DD504E" w:rsidRDefault="00C5691F" w:rsidP="00C5691F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DD504E">
        <w:rPr>
          <w:rFonts w:asciiTheme="minorHAnsi" w:eastAsia="Arial" w:hAnsiTheme="minorHAnsi" w:cstheme="minorHAnsi"/>
          <w:b/>
          <w:bCs/>
          <w:color w:val="000000"/>
        </w:rPr>
        <w:t xml:space="preserve">ΑΠΟΦΑΣΙΖΕΙ </w:t>
      </w:r>
      <w:r w:rsidR="00F80D2A" w:rsidRPr="00DD504E">
        <w:rPr>
          <w:rFonts w:asciiTheme="minorHAnsi" w:eastAsia="Arial" w:hAnsiTheme="minorHAnsi" w:cstheme="minorHAnsi"/>
          <w:b/>
          <w:bCs/>
          <w:color w:val="000000"/>
        </w:rPr>
        <w:t>ΟΜΟΦΩΝΑ</w:t>
      </w:r>
    </w:p>
    <w:p w:rsidR="00C5691F" w:rsidRPr="00B07EEA" w:rsidRDefault="00C5691F" w:rsidP="00C5691F">
      <w:pPr>
        <w:spacing w:before="6" w:line="2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FF592D" w:rsidRPr="00220A2E" w:rsidRDefault="002A1D49" w:rsidP="00CD6FD8">
      <w:pPr>
        <w:rPr>
          <w:rFonts w:asciiTheme="minorHAnsi" w:hAnsiTheme="minorHAnsi" w:cstheme="minorHAnsi"/>
        </w:rPr>
      </w:pPr>
      <w:r>
        <w:rPr>
          <w:rFonts w:asciiTheme="minorHAnsi" w:eastAsia="Dotum" w:hAnsiTheme="minorHAnsi" w:cstheme="minorHAnsi"/>
          <w:b/>
          <w:bCs/>
          <w:spacing w:val="-3"/>
          <w:shd w:val="clear" w:color="auto" w:fill="FFFFFF"/>
          <w:lang w:eastAsia="el-GR"/>
        </w:rPr>
        <w:t xml:space="preserve">Εγκρίνει </w:t>
      </w:r>
      <w:r w:rsidR="00C723DC" w:rsidRPr="00C723DC">
        <w:rPr>
          <w:rFonts w:asciiTheme="minorHAnsi" w:eastAsia="Dotum" w:hAnsiTheme="minorHAnsi" w:cstheme="minorHAnsi"/>
          <w:bCs/>
          <w:spacing w:val="-3"/>
          <w:shd w:val="clear" w:color="auto" w:fill="FFFFFF"/>
          <w:lang w:eastAsia="el-GR"/>
        </w:rPr>
        <w:t>τ</w:t>
      </w:r>
      <w:r w:rsidR="00CD6FD8">
        <w:rPr>
          <w:rFonts w:asciiTheme="minorHAnsi" w:eastAsia="Dotum" w:hAnsiTheme="minorHAnsi" w:cstheme="minorHAnsi"/>
          <w:bCs/>
          <w:spacing w:val="-3"/>
          <w:shd w:val="clear" w:color="auto" w:fill="FFFFFF"/>
          <w:lang w:eastAsia="el-GR"/>
        </w:rPr>
        <w:t>ο</w:t>
      </w:r>
      <w:r w:rsidR="00C723DC" w:rsidRPr="00C723DC">
        <w:rPr>
          <w:rFonts w:asciiTheme="minorHAnsi" w:eastAsia="Dotum" w:hAnsiTheme="minorHAnsi" w:cstheme="minorHAnsi"/>
          <w:bCs/>
          <w:spacing w:val="-3"/>
          <w:shd w:val="clear" w:color="auto" w:fill="FFFFFF"/>
          <w:lang w:eastAsia="el-GR"/>
        </w:rPr>
        <w:t>ν</w:t>
      </w:r>
      <w:r w:rsidR="00C723DC">
        <w:rPr>
          <w:rFonts w:asciiTheme="minorHAnsi" w:eastAsia="Dotum" w:hAnsiTheme="minorHAnsi" w:cstheme="minorHAnsi"/>
          <w:b/>
          <w:bCs/>
          <w:spacing w:val="-3"/>
          <w:shd w:val="clear" w:color="auto" w:fill="FFFFFF"/>
          <w:lang w:eastAsia="el-GR"/>
        </w:rPr>
        <w:t xml:space="preserve"> </w:t>
      </w:r>
      <w:r w:rsidR="00CD6FD8" w:rsidRPr="00CB6057">
        <w:rPr>
          <w:rFonts w:asciiTheme="minorHAnsi" w:hAnsiTheme="minorHAnsi" w:cstheme="minorHAnsi"/>
        </w:rPr>
        <w:t>2</w:t>
      </w:r>
      <w:r w:rsidR="00CD6FD8" w:rsidRPr="00CB6057">
        <w:rPr>
          <w:rFonts w:asciiTheme="minorHAnsi" w:hAnsiTheme="minorHAnsi" w:cstheme="minorHAnsi"/>
          <w:vertAlign w:val="superscript"/>
        </w:rPr>
        <w:t>ο</w:t>
      </w:r>
      <w:r w:rsidR="00CD6FD8" w:rsidRPr="00CB6057">
        <w:rPr>
          <w:rFonts w:asciiTheme="minorHAnsi" w:hAnsiTheme="minorHAnsi" w:cstheme="minorHAnsi"/>
        </w:rPr>
        <w:t xml:space="preserve"> Ανακεφαλαιωτικ</w:t>
      </w:r>
      <w:r w:rsidR="00CD6FD8">
        <w:rPr>
          <w:rFonts w:asciiTheme="minorHAnsi" w:hAnsiTheme="minorHAnsi" w:cstheme="minorHAnsi"/>
        </w:rPr>
        <w:t xml:space="preserve">ό </w:t>
      </w:r>
      <w:r w:rsidR="00CD6FD8" w:rsidRPr="00CB6057">
        <w:rPr>
          <w:rFonts w:asciiTheme="minorHAnsi" w:hAnsiTheme="minorHAnsi" w:cstheme="minorHAnsi"/>
        </w:rPr>
        <w:t>Πίνακα Εργασιών του έργου:</w:t>
      </w:r>
      <w:r w:rsidR="00CD6FD8" w:rsidRPr="00CB6057">
        <w:rPr>
          <w:rFonts w:asciiTheme="minorHAnsi" w:hAnsiTheme="minorHAnsi" w:cstheme="minorHAnsi"/>
          <w:b/>
        </w:rPr>
        <w:t xml:space="preserve"> «ΔΙΑΜΟΡΦΩΣΗ ΔΙΑΔΡΟΜΩΝ ΝΕΟΥ ΝΕΚΡΟΤΑΦΕΙΟΥ ΛΙΒΑΔΕΙΑΣ» </w:t>
      </w:r>
      <w:r w:rsidR="00CD6FD8">
        <w:rPr>
          <w:rFonts w:asciiTheme="minorHAnsi" w:hAnsiTheme="minorHAnsi" w:cstheme="minorHAnsi"/>
          <w:b/>
        </w:rPr>
        <w:t xml:space="preserve">, </w:t>
      </w:r>
      <w:r w:rsidR="00CD6FD8" w:rsidRPr="00CD6FD8">
        <w:rPr>
          <w:rFonts w:asciiTheme="minorHAnsi" w:hAnsiTheme="minorHAnsi" w:cstheme="minorHAnsi"/>
        </w:rPr>
        <w:t>ο οποίος ανέρχεται στο ποσό των</w:t>
      </w:r>
      <w:r w:rsidR="00CD6FD8">
        <w:rPr>
          <w:rFonts w:asciiTheme="minorHAnsi" w:hAnsiTheme="minorHAnsi" w:cstheme="minorHAnsi"/>
          <w:b/>
        </w:rPr>
        <w:t xml:space="preserve"> </w:t>
      </w:r>
      <w:r w:rsidR="00CD6FD8" w:rsidRPr="00CB6057">
        <w:rPr>
          <w:rFonts w:asciiTheme="minorHAnsi" w:hAnsiTheme="minorHAnsi" w:cstheme="minorHAnsi"/>
        </w:rPr>
        <w:t>342.744,90€ (276.407,18€ αξία εργασιών και 66.337,72€ ΦΠΑ)</w:t>
      </w:r>
      <w:r w:rsidR="00CD6FD8">
        <w:rPr>
          <w:rFonts w:asciiTheme="minorHAnsi" w:hAnsiTheme="minorHAnsi" w:cstheme="minorHAnsi"/>
          <w:b/>
        </w:rPr>
        <w:t xml:space="preserve"> </w:t>
      </w:r>
      <w:r w:rsidR="00CD6FD8" w:rsidRPr="00CD6FD8">
        <w:rPr>
          <w:rFonts w:asciiTheme="minorHAnsi" w:hAnsiTheme="minorHAnsi" w:cstheme="minorHAnsi"/>
        </w:rPr>
        <w:t>και</w:t>
      </w:r>
      <w:r w:rsidR="00CD6FD8" w:rsidRPr="00CB6057">
        <w:rPr>
          <w:rFonts w:asciiTheme="minorHAnsi" w:hAnsiTheme="minorHAnsi" w:cstheme="minorHAnsi"/>
        </w:rPr>
        <w:t xml:space="preserve"> βρίσκεται σε ισοζύγιο με την </w:t>
      </w:r>
      <w:r w:rsidR="00CD6FD8">
        <w:rPr>
          <w:rFonts w:asciiTheme="minorHAnsi" w:hAnsiTheme="minorHAnsi" w:cstheme="minorHAnsi"/>
        </w:rPr>
        <w:t xml:space="preserve"> </w:t>
      </w:r>
      <w:r w:rsidR="00CD6FD8" w:rsidRPr="00CB6057">
        <w:rPr>
          <w:rFonts w:asciiTheme="minorHAnsi" w:hAnsiTheme="minorHAnsi" w:cstheme="minorHAnsi"/>
        </w:rPr>
        <w:t xml:space="preserve"> αρχική </w:t>
      </w:r>
      <w:r w:rsidR="00CD6FD8">
        <w:rPr>
          <w:rFonts w:asciiTheme="minorHAnsi" w:hAnsiTheme="minorHAnsi" w:cstheme="minorHAnsi"/>
        </w:rPr>
        <w:t>σύμβαση</w:t>
      </w:r>
      <w:r w:rsidR="00FF592D">
        <w:rPr>
          <w:rFonts w:asciiTheme="minorHAnsi" w:eastAsia="Arial Unicode MS" w:hAnsiTheme="minorHAnsi" w:cstheme="minorHAnsi"/>
        </w:rPr>
        <w:t>.</w:t>
      </w:r>
      <w:r w:rsidR="00FF592D" w:rsidRPr="00220A2E">
        <w:rPr>
          <w:rFonts w:asciiTheme="minorHAnsi" w:eastAsia="Arial Unicode MS" w:hAnsiTheme="minorHAnsi" w:cstheme="minorHAnsi"/>
        </w:rPr>
        <w:t xml:space="preserve">  </w:t>
      </w:r>
    </w:p>
    <w:p w:rsidR="00FF592D" w:rsidRDefault="00FF592D" w:rsidP="00FF592D">
      <w:pPr>
        <w:jc w:val="both"/>
        <w:rPr>
          <w:rFonts w:asciiTheme="minorHAnsi" w:eastAsia="Arial" w:hAnsiTheme="minorHAnsi" w:cstheme="minorHAnsi"/>
          <w:b/>
        </w:rPr>
      </w:pPr>
    </w:p>
    <w:p w:rsidR="004B7001" w:rsidRPr="00F80D2A" w:rsidRDefault="004B7001" w:rsidP="00FF592D">
      <w:pPr>
        <w:jc w:val="both"/>
        <w:rPr>
          <w:rFonts w:asciiTheme="minorHAnsi" w:hAnsiTheme="minorHAnsi" w:cstheme="minorHAnsi"/>
        </w:rPr>
      </w:pPr>
      <w:r w:rsidRPr="00F80D2A">
        <w:rPr>
          <w:rFonts w:asciiTheme="minorHAnsi" w:eastAsia="Arial" w:hAnsiTheme="minorHAnsi" w:cstheme="minorHAnsi"/>
          <w:b/>
        </w:rPr>
        <w:t>Η παρούσα απόφαση πήρε τον αριθμό</w:t>
      </w:r>
      <w:r w:rsidR="00B51A9B">
        <w:rPr>
          <w:rFonts w:asciiTheme="minorHAnsi" w:eastAsia="Arial" w:hAnsiTheme="minorHAnsi" w:cstheme="minorHAnsi"/>
          <w:b/>
        </w:rPr>
        <w:t xml:space="preserve"> 17/</w:t>
      </w:r>
      <w:r w:rsidR="007177A0">
        <w:rPr>
          <w:rFonts w:asciiTheme="minorHAnsi" w:eastAsia="Arial" w:hAnsiTheme="minorHAnsi" w:cstheme="minorHAnsi"/>
          <w:b/>
        </w:rPr>
        <w:t>2023</w:t>
      </w:r>
    </w:p>
    <w:p w:rsidR="004B7001" w:rsidRDefault="004B7001" w:rsidP="004B7001">
      <w:pPr>
        <w:jc w:val="center"/>
        <w:rPr>
          <w:rFonts w:ascii="Calibri" w:hAnsi="Calibri" w:cs="Calibri"/>
          <w:b/>
          <w:bCs/>
        </w:rPr>
      </w:pPr>
    </w:p>
    <w:p w:rsidR="004B7001" w:rsidRPr="00B07EE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B07EE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97"/>
        <w:gridCol w:w="512"/>
        <w:gridCol w:w="3081"/>
        <w:gridCol w:w="284"/>
        <w:gridCol w:w="567"/>
        <w:gridCol w:w="4087"/>
        <w:gridCol w:w="284"/>
        <w:gridCol w:w="1331"/>
      </w:tblGrid>
      <w:tr w:rsidR="006857DF" w:rsidRPr="00B07EEA" w:rsidTr="00B0008B">
        <w:trPr>
          <w:gridAfter w:val="1"/>
          <w:wAfter w:w="1331" w:type="dxa"/>
        </w:trPr>
        <w:tc>
          <w:tcPr>
            <w:tcW w:w="567" w:type="dxa"/>
          </w:tcPr>
          <w:p w:rsidR="006857DF" w:rsidRPr="00B07EEA" w:rsidRDefault="006857DF" w:rsidP="00B0008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6857DF" w:rsidRPr="00B07EEA" w:rsidRDefault="006857DF" w:rsidP="00B0008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6857DF" w:rsidRPr="00B07EEA" w:rsidTr="00B0008B">
        <w:trPr>
          <w:gridAfter w:val="2"/>
          <w:wAfter w:w="1615" w:type="dxa"/>
        </w:trPr>
        <w:tc>
          <w:tcPr>
            <w:tcW w:w="567" w:type="dxa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6857DF" w:rsidRPr="00B07EEA" w:rsidTr="00B0008B">
        <w:trPr>
          <w:gridAfter w:val="2"/>
          <w:wAfter w:w="1615" w:type="dxa"/>
        </w:trPr>
        <w:tc>
          <w:tcPr>
            <w:tcW w:w="567" w:type="dxa"/>
          </w:tcPr>
          <w:p w:rsidR="006857DF" w:rsidRPr="00B07EEA" w:rsidRDefault="006857DF" w:rsidP="00B0008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6857DF" w:rsidRPr="00B07EEA" w:rsidTr="00B0008B">
        <w:trPr>
          <w:gridAfter w:val="2"/>
          <w:wAfter w:w="1615" w:type="dxa"/>
        </w:trPr>
        <w:tc>
          <w:tcPr>
            <w:tcW w:w="56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7DF" w:rsidRPr="00B07EEA" w:rsidTr="00B0008B">
        <w:trPr>
          <w:gridAfter w:val="2"/>
          <w:wAfter w:w="1615" w:type="dxa"/>
        </w:trPr>
        <w:tc>
          <w:tcPr>
            <w:tcW w:w="56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6857DF" w:rsidRPr="00B07EEA" w:rsidTr="00B0008B">
        <w:trPr>
          <w:gridAfter w:val="2"/>
          <w:wAfter w:w="1615" w:type="dxa"/>
        </w:trPr>
        <w:tc>
          <w:tcPr>
            <w:tcW w:w="567" w:type="dxa"/>
          </w:tcPr>
          <w:p w:rsidR="006857DF" w:rsidRPr="00B07EEA" w:rsidRDefault="006857DF" w:rsidP="00B0008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57DF" w:rsidRPr="00B07EEA" w:rsidTr="00B0008B">
        <w:trPr>
          <w:gridAfter w:val="2"/>
          <w:wAfter w:w="1615" w:type="dxa"/>
        </w:trPr>
        <w:tc>
          <w:tcPr>
            <w:tcW w:w="56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857DF" w:rsidRPr="00B07EEA" w:rsidRDefault="006857DF" w:rsidP="00B000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7DF" w:rsidRPr="00B07EEA" w:rsidTr="00B0008B">
        <w:tc>
          <w:tcPr>
            <w:tcW w:w="567" w:type="dxa"/>
          </w:tcPr>
          <w:p w:rsidR="006857DF" w:rsidRPr="00B07EEA" w:rsidRDefault="006857DF" w:rsidP="00B0008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6857DF" w:rsidRPr="00B07EEA" w:rsidRDefault="006857DF" w:rsidP="00B0008B">
            <w:pPr>
              <w:ind w:left="-55" w:firstLine="5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6857DF" w:rsidRPr="00B07EEA" w:rsidRDefault="006857DF" w:rsidP="00B000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7DF" w:rsidRPr="00B07EEA" w:rsidTr="00B0008B">
        <w:tc>
          <w:tcPr>
            <w:tcW w:w="567" w:type="dxa"/>
          </w:tcPr>
          <w:p w:rsidR="006857DF" w:rsidRPr="00B07EEA" w:rsidRDefault="006857DF" w:rsidP="00B0008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6857DF" w:rsidRPr="00B07EEA" w:rsidRDefault="006857DF" w:rsidP="00B0008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6857DF" w:rsidRPr="00B07EEA" w:rsidRDefault="006857DF" w:rsidP="00B000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7DF" w:rsidRPr="00B07EEA" w:rsidTr="00B0008B">
        <w:tc>
          <w:tcPr>
            <w:tcW w:w="56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6857DF" w:rsidRPr="00B07EEA" w:rsidRDefault="006857DF" w:rsidP="00B000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7DF" w:rsidRPr="00B07EEA" w:rsidTr="00B0008B">
        <w:tc>
          <w:tcPr>
            <w:tcW w:w="56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6857DF" w:rsidRPr="00B07EEA" w:rsidRDefault="006857DF" w:rsidP="00B000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7DF" w:rsidRPr="00B07EEA" w:rsidTr="00B0008B">
        <w:tc>
          <w:tcPr>
            <w:tcW w:w="567" w:type="dxa"/>
          </w:tcPr>
          <w:p w:rsidR="006857DF" w:rsidRPr="00B07EEA" w:rsidRDefault="006857DF" w:rsidP="00B00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6857DF" w:rsidRPr="00B07EEA" w:rsidRDefault="006857DF" w:rsidP="00B000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7DF" w:rsidRPr="00B07EEA" w:rsidTr="00B0008B">
        <w:tc>
          <w:tcPr>
            <w:tcW w:w="567" w:type="dxa"/>
          </w:tcPr>
          <w:p w:rsidR="006857DF" w:rsidRPr="00B07EEA" w:rsidRDefault="006857DF" w:rsidP="00B0008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όλιας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6857DF" w:rsidRPr="00B07EEA" w:rsidRDefault="006857DF" w:rsidP="00B000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7DF" w:rsidRPr="00B07EEA" w:rsidTr="00B0008B">
        <w:trPr>
          <w:gridAfter w:val="2"/>
          <w:wAfter w:w="1615" w:type="dxa"/>
        </w:trPr>
        <w:tc>
          <w:tcPr>
            <w:tcW w:w="567" w:type="dxa"/>
          </w:tcPr>
          <w:p w:rsidR="006857DF" w:rsidRPr="00B07EEA" w:rsidRDefault="006857DF" w:rsidP="00B0008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857DF" w:rsidRPr="00B07EEA" w:rsidRDefault="006857DF" w:rsidP="00B000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7DF" w:rsidRPr="00B07EEA" w:rsidTr="00B0008B">
        <w:trPr>
          <w:gridAfter w:val="2"/>
          <w:wAfter w:w="1615" w:type="dxa"/>
          <w:trHeight w:val="203"/>
        </w:trPr>
        <w:tc>
          <w:tcPr>
            <w:tcW w:w="56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857DF" w:rsidRPr="00B07EEA" w:rsidRDefault="006857DF" w:rsidP="00B000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7DF" w:rsidRPr="00B07EEA" w:rsidTr="00B0008B">
        <w:trPr>
          <w:gridAfter w:val="2"/>
          <w:wAfter w:w="1615" w:type="dxa"/>
        </w:trPr>
        <w:tc>
          <w:tcPr>
            <w:tcW w:w="56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857DF" w:rsidRPr="00B07EEA" w:rsidRDefault="006857DF" w:rsidP="00B000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7DF" w:rsidRPr="00B07EEA" w:rsidTr="00B0008B">
        <w:trPr>
          <w:gridAfter w:val="2"/>
          <w:wAfter w:w="1615" w:type="dxa"/>
        </w:trPr>
        <w:tc>
          <w:tcPr>
            <w:tcW w:w="56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857DF" w:rsidRPr="00B07EEA" w:rsidRDefault="006857DF" w:rsidP="00B000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7DF" w:rsidRPr="00B07EEA" w:rsidTr="00B0008B">
        <w:trPr>
          <w:gridAfter w:val="2"/>
          <w:wAfter w:w="1615" w:type="dxa"/>
        </w:trPr>
        <w:tc>
          <w:tcPr>
            <w:tcW w:w="56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857DF" w:rsidRPr="00B07EEA" w:rsidRDefault="006857DF" w:rsidP="00B000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7DF" w:rsidRPr="00B07EEA" w:rsidTr="00B0008B">
        <w:trPr>
          <w:gridAfter w:val="2"/>
          <w:wAfter w:w="1615" w:type="dxa"/>
        </w:trPr>
        <w:tc>
          <w:tcPr>
            <w:tcW w:w="56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857DF" w:rsidRPr="00B07EEA" w:rsidRDefault="006857DF" w:rsidP="00B000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7DF" w:rsidRPr="00B07EEA" w:rsidTr="00B0008B">
        <w:trPr>
          <w:gridAfter w:val="2"/>
          <w:wAfter w:w="1615" w:type="dxa"/>
        </w:trPr>
        <w:tc>
          <w:tcPr>
            <w:tcW w:w="56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97" w:type="dxa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6857DF" w:rsidRPr="00B07EEA" w:rsidRDefault="006857DF" w:rsidP="00B000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857DF" w:rsidRPr="00B07EEA" w:rsidRDefault="006857DF" w:rsidP="00B000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004C2" w:rsidRPr="00A004C2" w:rsidRDefault="00A004C2" w:rsidP="00A004C2">
      <w:pPr>
        <w:spacing w:line="200" w:lineRule="exact"/>
      </w:pPr>
    </w:p>
    <w:p w:rsidR="00C55917" w:rsidRPr="00A004C2" w:rsidRDefault="00C5691F" w:rsidP="00587294">
      <w:pPr>
        <w:tabs>
          <w:tab w:val="left" w:pos="360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sectPr w:rsidR="00C55917" w:rsidRPr="00A004C2" w:rsidSect="00A85857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92" w:rsidRDefault="00282C92">
      <w:r>
        <w:separator/>
      </w:r>
    </w:p>
  </w:endnote>
  <w:endnote w:type="continuationSeparator" w:id="0">
    <w:p w:rsidR="00282C92" w:rsidRDefault="0028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92" w:rsidRDefault="00282C92">
      <w:r>
        <w:separator/>
      </w:r>
    </w:p>
  </w:footnote>
  <w:footnote w:type="continuationSeparator" w:id="0">
    <w:p w:rsidR="00282C92" w:rsidRDefault="0028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58140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58140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2261E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C27D3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4E5025D"/>
    <w:multiLevelType w:val="hybridMultilevel"/>
    <w:tmpl w:val="AC60591A"/>
    <w:lvl w:ilvl="0" w:tplc="0408000F">
      <w:start w:val="1"/>
      <w:numFmt w:val="decimal"/>
      <w:lvlText w:val="%1."/>
      <w:lvlJc w:val="left"/>
      <w:pPr>
        <w:ind w:left="1875" w:hanging="360"/>
      </w:pPr>
    </w:lvl>
    <w:lvl w:ilvl="1" w:tplc="04080019" w:tentative="1">
      <w:start w:val="1"/>
      <w:numFmt w:val="lowerLetter"/>
      <w:lvlText w:val="%2."/>
      <w:lvlJc w:val="left"/>
      <w:pPr>
        <w:ind w:left="2595" w:hanging="360"/>
      </w:pPr>
    </w:lvl>
    <w:lvl w:ilvl="2" w:tplc="0408001B" w:tentative="1">
      <w:start w:val="1"/>
      <w:numFmt w:val="lowerRoman"/>
      <w:lvlText w:val="%3."/>
      <w:lvlJc w:val="right"/>
      <w:pPr>
        <w:ind w:left="3315" w:hanging="180"/>
      </w:pPr>
    </w:lvl>
    <w:lvl w:ilvl="3" w:tplc="0408000F" w:tentative="1">
      <w:start w:val="1"/>
      <w:numFmt w:val="decimal"/>
      <w:lvlText w:val="%4."/>
      <w:lvlJc w:val="left"/>
      <w:pPr>
        <w:ind w:left="4035" w:hanging="360"/>
      </w:pPr>
    </w:lvl>
    <w:lvl w:ilvl="4" w:tplc="04080019" w:tentative="1">
      <w:start w:val="1"/>
      <w:numFmt w:val="lowerLetter"/>
      <w:lvlText w:val="%5."/>
      <w:lvlJc w:val="left"/>
      <w:pPr>
        <w:ind w:left="4755" w:hanging="360"/>
      </w:pPr>
    </w:lvl>
    <w:lvl w:ilvl="5" w:tplc="0408001B" w:tentative="1">
      <w:start w:val="1"/>
      <w:numFmt w:val="lowerRoman"/>
      <w:lvlText w:val="%6."/>
      <w:lvlJc w:val="right"/>
      <w:pPr>
        <w:ind w:left="5475" w:hanging="180"/>
      </w:pPr>
    </w:lvl>
    <w:lvl w:ilvl="6" w:tplc="0408000F" w:tentative="1">
      <w:start w:val="1"/>
      <w:numFmt w:val="decimal"/>
      <w:lvlText w:val="%7."/>
      <w:lvlJc w:val="left"/>
      <w:pPr>
        <w:ind w:left="6195" w:hanging="360"/>
      </w:pPr>
    </w:lvl>
    <w:lvl w:ilvl="7" w:tplc="04080019" w:tentative="1">
      <w:start w:val="1"/>
      <w:numFmt w:val="lowerLetter"/>
      <w:lvlText w:val="%8."/>
      <w:lvlJc w:val="left"/>
      <w:pPr>
        <w:ind w:left="6915" w:hanging="360"/>
      </w:pPr>
    </w:lvl>
    <w:lvl w:ilvl="8" w:tplc="0408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9D7C26"/>
    <w:multiLevelType w:val="hybridMultilevel"/>
    <w:tmpl w:val="02BE911C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0">
    <w:nsid w:val="337C4F4D"/>
    <w:multiLevelType w:val="hybridMultilevel"/>
    <w:tmpl w:val="F9BC62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35055"/>
    <w:multiLevelType w:val="multilevel"/>
    <w:tmpl w:val="4372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4">
    <w:nsid w:val="3C5B1D77"/>
    <w:multiLevelType w:val="multilevel"/>
    <w:tmpl w:val="3574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6">
    <w:nsid w:val="50CA1F55"/>
    <w:multiLevelType w:val="hybridMultilevel"/>
    <w:tmpl w:val="818E898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654B1"/>
    <w:multiLevelType w:val="multilevel"/>
    <w:tmpl w:val="A784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A14CA"/>
    <w:multiLevelType w:val="hybridMultilevel"/>
    <w:tmpl w:val="4042A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6"/>
  </w:num>
  <w:num w:numId="7">
    <w:abstractNumId w:val="7"/>
  </w:num>
  <w:num w:numId="8">
    <w:abstractNumId w:val="9"/>
  </w:num>
  <w:num w:numId="9">
    <w:abstractNumId w:val="27"/>
  </w:num>
  <w:num w:numId="10">
    <w:abstractNumId w:val="30"/>
  </w:num>
  <w:num w:numId="11">
    <w:abstractNumId w:val="14"/>
  </w:num>
  <w:num w:numId="12">
    <w:abstractNumId w:val="22"/>
  </w:num>
  <w:num w:numId="13">
    <w:abstractNumId w:val="25"/>
  </w:num>
  <w:num w:numId="14">
    <w:abstractNumId w:val="23"/>
  </w:num>
  <w:num w:numId="15">
    <w:abstractNumId w:val="33"/>
  </w:num>
  <w:num w:numId="16">
    <w:abstractNumId w:val="36"/>
  </w:num>
  <w:num w:numId="17">
    <w:abstractNumId w:val="28"/>
  </w:num>
  <w:num w:numId="18">
    <w:abstractNumId w:val="32"/>
  </w:num>
  <w:num w:numId="19">
    <w:abstractNumId w:val="19"/>
  </w:num>
  <w:num w:numId="20">
    <w:abstractNumId w:val="4"/>
  </w:num>
  <w:num w:numId="21">
    <w:abstractNumId w:val="5"/>
  </w:num>
  <w:num w:numId="22">
    <w:abstractNumId w:val="26"/>
  </w:num>
  <w:num w:numId="23">
    <w:abstractNumId w:val="17"/>
  </w:num>
  <w:num w:numId="24">
    <w:abstractNumId w:val="20"/>
  </w:num>
  <w:num w:numId="25">
    <w:abstractNumId w:val="15"/>
  </w:num>
  <w:num w:numId="26">
    <w:abstractNumId w:val="18"/>
  </w:num>
  <w:num w:numId="27">
    <w:abstractNumId w:val="35"/>
  </w:num>
  <w:num w:numId="28">
    <w:abstractNumId w:val="24"/>
  </w:num>
  <w:num w:numId="29">
    <w:abstractNumId w:val="34"/>
  </w:num>
  <w:num w:numId="30">
    <w:abstractNumId w:val="21"/>
  </w:num>
  <w:num w:numId="31">
    <w:abstractNumId w:val="16"/>
  </w:num>
  <w:num w:numId="32">
    <w:abstractNumId w:val="3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03B7"/>
    <w:rsid w:val="001459CD"/>
    <w:rsid w:val="00145EE5"/>
    <w:rsid w:val="00151E93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2448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592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53B9E"/>
    <w:rsid w:val="00256D3C"/>
    <w:rsid w:val="0026169C"/>
    <w:rsid w:val="00271C69"/>
    <w:rsid w:val="00275D5E"/>
    <w:rsid w:val="00282C92"/>
    <w:rsid w:val="00282E80"/>
    <w:rsid w:val="0028392A"/>
    <w:rsid w:val="0028445A"/>
    <w:rsid w:val="00286893"/>
    <w:rsid w:val="00292002"/>
    <w:rsid w:val="0029648E"/>
    <w:rsid w:val="002A1D49"/>
    <w:rsid w:val="002A29C1"/>
    <w:rsid w:val="002A37B3"/>
    <w:rsid w:val="002A5772"/>
    <w:rsid w:val="002B19B2"/>
    <w:rsid w:val="002D05F0"/>
    <w:rsid w:val="002D284B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302F"/>
    <w:rsid w:val="0031553A"/>
    <w:rsid w:val="003202CE"/>
    <w:rsid w:val="00320A46"/>
    <w:rsid w:val="0032160F"/>
    <w:rsid w:val="003234B1"/>
    <w:rsid w:val="00324A25"/>
    <w:rsid w:val="00331FD1"/>
    <w:rsid w:val="003332EE"/>
    <w:rsid w:val="003340D2"/>
    <w:rsid w:val="00343BC7"/>
    <w:rsid w:val="00345252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22FD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5629"/>
    <w:rsid w:val="004371B6"/>
    <w:rsid w:val="00441C1E"/>
    <w:rsid w:val="0044354A"/>
    <w:rsid w:val="0044667E"/>
    <w:rsid w:val="00446E4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AB0"/>
    <w:rsid w:val="004A6A11"/>
    <w:rsid w:val="004A6ABB"/>
    <w:rsid w:val="004A6FA6"/>
    <w:rsid w:val="004B2E58"/>
    <w:rsid w:val="004B7001"/>
    <w:rsid w:val="004B7126"/>
    <w:rsid w:val="004D0FF0"/>
    <w:rsid w:val="004D66D8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06D51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612A"/>
    <w:rsid w:val="00581409"/>
    <w:rsid w:val="00581EA2"/>
    <w:rsid w:val="00582DA8"/>
    <w:rsid w:val="00585DD0"/>
    <w:rsid w:val="00587294"/>
    <w:rsid w:val="005901BF"/>
    <w:rsid w:val="005912E9"/>
    <w:rsid w:val="005A7C2D"/>
    <w:rsid w:val="005B0894"/>
    <w:rsid w:val="005B0BC6"/>
    <w:rsid w:val="005B4AE6"/>
    <w:rsid w:val="005B55CE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63D96"/>
    <w:rsid w:val="00676E69"/>
    <w:rsid w:val="00681D92"/>
    <w:rsid w:val="006857DF"/>
    <w:rsid w:val="0068596E"/>
    <w:rsid w:val="006908AC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45F3"/>
    <w:rsid w:val="00715AED"/>
    <w:rsid w:val="00716C20"/>
    <w:rsid w:val="007177A0"/>
    <w:rsid w:val="0072025A"/>
    <w:rsid w:val="00724C0F"/>
    <w:rsid w:val="00731EC0"/>
    <w:rsid w:val="0073213D"/>
    <w:rsid w:val="00732E33"/>
    <w:rsid w:val="00734FD7"/>
    <w:rsid w:val="00737C1A"/>
    <w:rsid w:val="00741441"/>
    <w:rsid w:val="00741E52"/>
    <w:rsid w:val="00746C9E"/>
    <w:rsid w:val="00751ACD"/>
    <w:rsid w:val="00753187"/>
    <w:rsid w:val="007544DE"/>
    <w:rsid w:val="0076270B"/>
    <w:rsid w:val="007638BA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76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F1488"/>
    <w:rsid w:val="00800786"/>
    <w:rsid w:val="008009B9"/>
    <w:rsid w:val="008058C3"/>
    <w:rsid w:val="00805EBB"/>
    <w:rsid w:val="0080716F"/>
    <w:rsid w:val="00810C46"/>
    <w:rsid w:val="00811FE7"/>
    <w:rsid w:val="008139D2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60C7A"/>
    <w:rsid w:val="0086636B"/>
    <w:rsid w:val="0087175E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28A3"/>
    <w:rsid w:val="00913055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54D4"/>
    <w:rsid w:val="009661A7"/>
    <w:rsid w:val="00973824"/>
    <w:rsid w:val="00980554"/>
    <w:rsid w:val="00983448"/>
    <w:rsid w:val="00984DA2"/>
    <w:rsid w:val="00984F9E"/>
    <w:rsid w:val="009920A5"/>
    <w:rsid w:val="009A5BF9"/>
    <w:rsid w:val="009B0FA1"/>
    <w:rsid w:val="009B2559"/>
    <w:rsid w:val="009C2AE2"/>
    <w:rsid w:val="009C70EB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9F7B02"/>
    <w:rsid w:val="00A004C2"/>
    <w:rsid w:val="00A0695D"/>
    <w:rsid w:val="00A23423"/>
    <w:rsid w:val="00A25594"/>
    <w:rsid w:val="00A25998"/>
    <w:rsid w:val="00A32B5C"/>
    <w:rsid w:val="00A33924"/>
    <w:rsid w:val="00A34FE1"/>
    <w:rsid w:val="00A369E8"/>
    <w:rsid w:val="00A3720C"/>
    <w:rsid w:val="00A406A7"/>
    <w:rsid w:val="00A40B70"/>
    <w:rsid w:val="00A46E0D"/>
    <w:rsid w:val="00A5062A"/>
    <w:rsid w:val="00A5405F"/>
    <w:rsid w:val="00A63FED"/>
    <w:rsid w:val="00A64A52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68F0"/>
    <w:rsid w:val="00B51A9B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94F08"/>
    <w:rsid w:val="00BA12E6"/>
    <w:rsid w:val="00BA24F6"/>
    <w:rsid w:val="00BA43E7"/>
    <w:rsid w:val="00BA6D3E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195B"/>
    <w:rsid w:val="00BF273F"/>
    <w:rsid w:val="00BF3750"/>
    <w:rsid w:val="00BF3B25"/>
    <w:rsid w:val="00BF42FA"/>
    <w:rsid w:val="00BF4CEB"/>
    <w:rsid w:val="00BF625A"/>
    <w:rsid w:val="00BF73D6"/>
    <w:rsid w:val="00C00D33"/>
    <w:rsid w:val="00C03E0B"/>
    <w:rsid w:val="00C11E3B"/>
    <w:rsid w:val="00C13255"/>
    <w:rsid w:val="00C1449D"/>
    <w:rsid w:val="00C14D61"/>
    <w:rsid w:val="00C16B68"/>
    <w:rsid w:val="00C27638"/>
    <w:rsid w:val="00C27C4A"/>
    <w:rsid w:val="00C27D34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23DC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D6FD8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261E"/>
    <w:rsid w:val="00D2710C"/>
    <w:rsid w:val="00D32BD0"/>
    <w:rsid w:val="00D33129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09F9"/>
    <w:rsid w:val="00DA189B"/>
    <w:rsid w:val="00DB049B"/>
    <w:rsid w:val="00DC7B6D"/>
    <w:rsid w:val="00DD0472"/>
    <w:rsid w:val="00DD0523"/>
    <w:rsid w:val="00DD2133"/>
    <w:rsid w:val="00DD504E"/>
    <w:rsid w:val="00DD5092"/>
    <w:rsid w:val="00DD6312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E17A6F"/>
    <w:rsid w:val="00E2646B"/>
    <w:rsid w:val="00E31267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4993"/>
    <w:rsid w:val="00E75371"/>
    <w:rsid w:val="00E76219"/>
    <w:rsid w:val="00E836A7"/>
    <w:rsid w:val="00E93197"/>
    <w:rsid w:val="00E93D42"/>
    <w:rsid w:val="00E93F40"/>
    <w:rsid w:val="00EB182C"/>
    <w:rsid w:val="00EB2A5A"/>
    <w:rsid w:val="00EB6A2D"/>
    <w:rsid w:val="00EB72AC"/>
    <w:rsid w:val="00EC13A7"/>
    <w:rsid w:val="00EC2D2D"/>
    <w:rsid w:val="00EC5BFD"/>
    <w:rsid w:val="00EC65A8"/>
    <w:rsid w:val="00EC73C2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6104"/>
    <w:rsid w:val="00F90229"/>
    <w:rsid w:val="00F93F6E"/>
    <w:rsid w:val="00FA43E3"/>
    <w:rsid w:val="00FA514F"/>
    <w:rsid w:val="00FA6D4F"/>
    <w:rsid w:val="00FB0E23"/>
    <w:rsid w:val="00FC3CFB"/>
    <w:rsid w:val="00FC45E7"/>
    <w:rsid w:val="00FC58C9"/>
    <w:rsid w:val="00FC58E5"/>
    <w:rsid w:val="00FE5FE1"/>
    <w:rsid w:val="00FE7A20"/>
    <w:rsid w:val="00FF4B7D"/>
    <w:rsid w:val="00FF592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uiPriority w:val="99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80">
    <w:name w:val="Προεπιλεγμένη γραμματοσειρά8"/>
    <w:rsid w:val="007C2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B041-251A-41BD-BDF9-BB77D60F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2254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14398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2023-01-26T06:18:00Z</cp:lastPrinted>
  <dcterms:created xsi:type="dcterms:W3CDTF">2023-02-09T08:39:00Z</dcterms:created>
  <dcterms:modified xsi:type="dcterms:W3CDTF">2023-02-10T06:25:00Z</dcterms:modified>
</cp:coreProperties>
</file>