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71FF1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5C2478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19650</w:t>
      </w:r>
      <w:r w:rsidR="00806DFF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551AD5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3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806DF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9B2127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806DFF">
        <w:rPr>
          <w:rFonts w:asciiTheme="minorHAnsi" w:hAnsiTheme="minorHAnsi" w:cstheme="minorHAnsi"/>
          <w:sz w:val="24"/>
          <w:szCs w:val="24"/>
        </w:rPr>
        <w:t>8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</w:t>
      </w:r>
      <w:r w:rsidR="00806DFF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2</w:t>
      </w:r>
      <w:r w:rsidR="00657F83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3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3256A9" w:rsidRPr="000B4F49" w:rsidRDefault="0074151E" w:rsidP="003256A9">
      <w:pPr>
        <w:ind w:left="108"/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DFF">
        <w:rPr>
          <w:rFonts w:asciiTheme="minorHAnsi" w:hAnsiTheme="minorHAnsi" w:cstheme="minorHAnsi"/>
          <w:b/>
          <w:sz w:val="24"/>
          <w:szCs w:val="24"/>
        </w:rPr>
        <w:t>9</w:t>
      </w:r>
      <w:r w:rsidR="000B4F49" w:rsidRPr="000B4F49">
        <w:rPr>
          <w:rFonts w:asciiTheme="minorHAnsi" w:hAnsiTheme="minorHAnsi" w:cstheme="minorHAnsi"/>
          <w:b/>
          <w:bCs/>
          <w:color w:val="000000"/>
          <w:sz w:val="24"/>
          <w:szCs w:val="24"/>
        </w:rPr>
        <w:t>η Αναμόρφωση προϋπολογισμού τρέχο</w:t>
      </w:r>
      <w:r w:rsidR="000B4F49" w:rsidRPr="000B4F49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υσας χρήσης ( Η Απόφαση </w:t>
      </w:r>
      <w:r w:rsidR="00806DFF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lang w:bidi="hi-IN"/>
        </w:rPr>
        <w:t>303</w:t>
      </w:r>
      <w:r w:rsidR="000B4F49" w:rsidRPr="000B4F49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lang w:bidi="hi-IN"/>
        </w:rPr>
        <w:t xml:space="preserve">/2022 </w:t>
      </w:r>
      <w:r w:rsidR="000B4F49" w:rsidRPr="000B4F49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της Ο.Ε </w:t>
      </w:r>
      <w:r w:rsidR="000B4F49" w:rsidRPr="000B4F49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lang w:bidi="hi-IN"/>
        </w:rPr>
        <w:t>)</w:t>
      </w:r>
    </w:p>
    <w:p w:rsidR="008A700C" w:rsidRPr="00EE6A12" w:rsidRDefault="008A700C" w:rsidP="008A700C">
      <w:pPr>
        <w:widowControl w:val="0"/>
        <w:snapToGrid w:val="0"/>
        <w:spacing w:line="276" w:lineRule="auto"/>
        <w:ind w:left="250"/>
        <w:jc w:val="both"/>
        <w:textAlignment w:val="baseline"/>
        <w:rPr>
          <w:rStyle w:val="af3"/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</w:pPr>
    </w:p>
    <w:p w:rsidR="0045589F" w:rsidRPr="0045589F" w:rsidRDefault="0045589F" w:rsidP="0045589F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</w:t>
      </w:r>
      <w:r w:rsidR="00806DFF" w:rsidRPr="00806DFF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α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Νοεμ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β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Τετάρτη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806DFF">
        <w:rPr>
          <w:rStyle w:val="FontStyle17"/>
          <w:rFonts w:asciiTheme="minorHAnsi" w:eastAsia="Calibri" w:hAnsiTheme="minorHAnsi" w:cstheme="minorHAnsi"/>
          <w:b/>
          <w:iCs/>
          <w:spacing w:val="-3"/>
        </w:rPr>
        <w:t>9260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806DFF">
        <w:rPr>
          <w:rStyle w:val="FontStyle17"/>
          <w:rFonts w:asciiTheme="minorHAnsi" w:eastAsia="Calibri" w:hAnsiTheme="minorHAnsi" w:cstheme="minorHAnsi"/>
          <w:b/>
          <w:iCs/>
          <w:spacing w:val="-3"/>
        </w:rPr>
        <w:t>27-10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657F83" w:rsidRPr="003A3B69" w:rsidRDefault="00657F83" w:rsidP="00657F83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B57DB3">
        <w:rPr>
          <w:rStyle w:val="FontStyle17"/>
          <w:rFonts w:asciiTheme="minorHAnsi" w:eastAsia="Arial" w:hAnsiTheme="minorHAnsi" w:cstheme="minorHAnsi"/>
          <w:iCs/>
          <w:spacing w:val="-3"/>
        </w:rPr>
        <w:t>22</w:t>
      </w:r>
      <w:r w:rsidRPr="003A3B69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657F83" w:rsidRPr="003A3B69" w:rsidRDefault="00657F83" w:rsidP="00657F83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3A3B69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4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</w:tblGrid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3A3B69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3A3B69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657F83" w:rsidRPr="003A3B69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657F83" w:rsidRPr="00091E56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657F83" w:rsidRPr="00091E56" w:rsidRDefault="003A3B69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</w:t>
            </w: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3A3B69" w:rsidRPr="00091E56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497214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3A3B69" w:rsidRPr="00091E56" w:rsidRDefault="003A3B69" w:rsidP="003A3B69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</w:tr>
      <w:tr w:rsidR="003A3B69" w:rsidRPr="00BB488C" w:rsidTr="00657F83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3A3B69" w:rsidRPr="00676132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3A3B69" w:rsidRPr="00BB488C" w:rsidTr="00657F83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3A3B69" w:rsidRPr="00F5224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3A3B69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A3B69" w:rsidRPr="0011660C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A3B69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A3B69" w:rsidRPr="0011660C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3A3B69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A3B69" w:rsidRPr="0011660C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388" w:type="dxa"/>
            <w:shd w:val="clear" w:color="auto" w:fill="FFFFFF"/>
          </w:tcPr>
          <w:p w:rsidR="003A3B69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A3B69" w:rsidRPr="0011660C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3A3B6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στο 3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-5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Default="003A3B69" w:rsidP="003A3B69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A3B69" w:rsidRPr="00676132" w:rsidRDefault="003A3B69" w:rsidP="003A3B69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Default="003A3B69" w:rsidP="003A3B69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A3B69" w:rsidRPr="00676132" w:rsidRDefault="003A3B69" w:rsidP="003A3B69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B69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3A3B69">
            <w:pPr>
              <w:pStyle w:val="af4"/>
              <w:snapToGrid w:val="0"/>
              <w:ind w:left="851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7F83" w:rsidRPr="00676132" w:rsidRDefault="00657F83" w:rsidP="00657F83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</w:t>
      </w:r>
      <w:r w:rsidR="003A3B69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.</w:t>
      </w: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57F83" w:rsidRPr="00D652D8" w:rsidRDefault="00657F83" w:rsidP="00657F83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lastRenderedPageBreak/>
        <w:t xml:space="preserve">  </w:t>
      </w:r>
    </w:p>
    <w:p w:rsidR="000B4F49" w:rsidRPr="0045589F" w:rsidRDefault="00657F83" w:rsidP="00657F83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f5"/>
          <w:rFonts w:asciiTheme="minorHAnsi" w:eastAsia="Arial" w:hAnsiTheme="minorHAnsi" w:cstheme="minorHAnsi"/>
          <w:i w:val="0"/>
          <w:iCs w:val="0"/>
          <w:kern w:val="1"/>
          <w:sz w:val="24"/>
          <w:szCs w:val="24"/>
          <w:shd w:val="clear" w:color="auto" w:fill="FFFFFF"/>
          <w:lang w:bidi="hi-IN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806DFF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1</w:t>
      </w:r>
      <w:r w:rsidRPr="00657F8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</w:t>
      </w:r>
      <w:r w:rsidR="000B4F49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ε υπόψη των μελών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του Δημοτικού Συμβουλίου </w:t>
      </w:r>
      <w:r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0B4F49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την υπ αριθμ.</w:t>
      </w:r>
      <w:r w:rsidR="00806DF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303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/202</w:t>
      </w:r>
      <w:r w:rsidR="000B4F49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2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 (ΑΔΑ:</w:t>
      </w:r>
      <w:r w:rsidR="006F5F7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6</w:t>
      </w:r>
      <w:r w:rsidR="00806DF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ΞΜΨ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ΩΛΗ-</w:t>
      </w:r>
      <w:r w:rsidR="00806DF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ΙΤ6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)   Απόφαση της Οικονομικής Επιτροπής σύμφωνα με την οποία  εισηγείται στο Δημοτικό Συμβούλιο την αναμόρφωση του προϋπολογισμού τρέχουσας χρήσης  και συγκεκριμένα:</w:t>
      </w:r>
    </w:p>
    <w:p w:rsidR="000B4F49" w:rsidRPr="0045589F" w:rsidRDefault="000B4F49" w:rsidP="000B4F4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589F">
        <w:rPr>
          <w:rFonts w:asciiTheme="minorHAnsi" w:hAnsiTheme="minorHAnsi" w:cstheme="minorHAnsi"/>
          <w:sz w:val="24"/>
          <w:szCs w:val="24"/>
        </w:rPr>
        <w:t>1. Αυξάνονται τα έσοδα κατά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06DFF">
        <w:rPr>
          <w:rFonts w:asciiTheme="minorHAnsi" w:hAnsiTheme="minorHAnsi" w:cstheme="minorHAnsi"/>
          <w:b/>
          <w:bCs/>
          <w:sz w:val="24"/>
          <w:szCs w:val="24"/>
        </w:rPr>
        <w:t>295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06DFF">
        <w:rPr>
          <w:rFonts w:asciiTheme="minorHAnsi" w:hAnsiTheme="minorHAnsi" w:cstheme="minorHAnsi"/>
          <w:b/>
          <w:bCs/>
          <w:sz w:val="24"/>
          <w:szCs w:val="24"/>
        </w:rPr>
        <w:t>048,12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€  </w:t>
      </w:r>
    </w:p>
    <w:p w:rsidR="000B4F49" w:rsidRPr="0045589F" w:rsidRDefault="000B4F49" w:rsidP="000B4F4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5589F">
        <w:rPr>
          <w:rFonts w:asciiTheme="minorHAnsi" w:hAnsiTheme="minorHAnsi" w:cstheme="minorHAnsi"/>
          <w:sz w:val="24"/>
          <w:szCs w:val="24"/>
        </w:rPr>
        <w:t>2  Αυξάνονται τα έξοδα κατά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06DFF">
        <w:rPr>
          <w:rFonts w:asciiTheme="minorHAnsi" w:hAnsiTheme="minorHAnsi" w:cstheme="minorHAnsi"/>
          <w:b/>
          <w:bCs/>
          <w:sz w:val="24"/>
          <w:szCs w:val="24"/>
        </w:rPr>
        <w:t>309.440,31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>€</w:t>
      </w:r>
    </w:p>
    <w:p w:rsidR="000B4F49" w:rsidRPr="0045589F" w:rsidRDefault="000B4F49" w:rsidP="000B4F4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5589F">
        <w:rPr>
          <w:rFonts w:asciiTheme="minorHAnsi" w:hAnsiTheme="minorHAnsi" w:cstheme="minorHAnsi"/>
          <w:bCs/>
          <w:sz w:val="24"/>
          <w:szCs w:val="24"/>
        </w:rPr>
        <w:t>3. Μειώνεται</w:t>
      </w:r>
      <w:r w:rsidRPr="0045589F">
        <w:rPr>
          <w:rFonts w:asciiTheme="minorHAnsi" w:hAnsiTheme="minorHAnsi" w:cstheme="minorHAnsi"/>
          <w:sz w:val="24"/>
          <w:szCs w:val="24"/>
        </w:rPr>
        <w:t xml:space="preserve">  το αποθεματικό  κατά </w:t>
      </w:r>
      <w:r w:rsidR="00806DFF">
        <w:rPr>
          <w:rFonts w:asciiTheme="minorHAnsi" w:hAnsiTheme="minorHAnsi" w:cstheme="minorHAnsi"/>
          <w:b/>
          <w:bCs/>
          <w:sz w:val="24"/>
          <w:szCs w:val="24"/>
        </w:rPr>
        <w:t>14</w:t>
      </w:r>
      <w:r w:rsidR="006F5F7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06DFF">
        <w:rPr>
          <w:rFonts w:asciiTheme="minorHAnsi" w:hAnsiTheme="minorHAnsi" w:cstheme="minorHAnsi"/>
          <w:b/>
          <w:bCs/>
          <w:sz w:val="24"/>
          <w:szCs w:val="24"/>
        </w:rPr>
        <w:t>392,19</w:t>
      </w:r>
      <w:r w:rsidRPr="0045589F">
        <w:rPr>
          <w:rFonts w:asciiTheme="minorHAnsi" w:hAnsiTheme="minorHAnsi" w:cstheme="minorHAnsi"/>
          <w:sz w:val="24"/>
          <w:szCs w:val="24"/>
        </w:rPr>
        <w:t xml:space="preserve"> και διαμορφώνεται   </w:t>
      </w:r>
      <w:r w:rsidRPr="0045589F">
        <w:rPr>
          <w:rFonts w:asciiTheme="minorHAnsi" w:hAnsiTheme="minorHAnsi" w:cstheme="minorHAnsi"/>
          <w:bCs/>
          <w:sz w:val="24"/>
          <w:szCs w:val="24"/>
        </w:rPr>
        <w:t>στα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06DFF">
        <w:rPr>
          <w:rFonts w:asciiTheme="minorHAnsi" w:hAnsiTheme="minorHAnsi" w:cstheme="minorHAnsi"/>
          <w:b/>
          <w:bCs/>
          <w:sz w:val="24"/>
          <w:szCs w:val="24"/>
        </w:rPr>
        <w:t>191.020,42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>€.</w:t>
      </w:r>
    </w:p>
    <w:p w:rsidR="000B4F49" w:rsidRPr="0045589F" w:rsidRDefault="000B4F49" w:rsidP="000B4F49">
      <w:pPr>
        <w:spacing w:line="360" w:lineRule="auto"/>
        <w:rPr>
          <w:rStyle w:val="af5"/>
          <w:rFonts w:asciiTheme="minorHAnsi" w:eastAsia="Arial" w:hAnsiTheme="minorHAnsi" w:cstheme="minorHAnsi"/>
          <w:i w:val="0"/>
          <w:iCs w:val="0"/>
          <w:color w:val="000000"/>
          <w:kern w:val="1"/>
          <w:sz w:val="24"/>
          <w:szCs w:val="24"/>
          <w:shd w:val="clear" w:color="auto" w:fill="FFFFFF"/>
          <w:lang w:bidi="hi-IN"/>
        </w:rPr>
      </w:pPr>
      <w:r w:rsidRPr="0045589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Ο προϋπολογισμός 202</w:t>
      </w:r>
      <w:r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  ανέρχεται στα </w:t>
      </w:r>
      <w:r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3</w:t>
      </w:r>
      <w:r w:rsidR="006F5F7F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0</w:t>
      </w:r>
      <w:r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.</w:t>
      </w:r>
      <w:r w:rsidR="00806DFF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380.532,87</w:t>
      </w:r>
      <w:r w:rsidRPr="0045589F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€ 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περιλαμβανομένου</w:t>
      </w:r>
      <w:r w:rsidRPr="0045589F">
        <w:rPr>
          <w:rStyle w:val="af5"/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και του αποθεματικού και παραμένει ισοσκελισμένος σύμφωνα με την ΚΥΑ </w:t>
      </w:r>
      <w:r w:rsidRPr="0045589F">
        <w:rPr>
          <w:rStyle w:val="af3"/>
          <w:rFonts w:asciiTheme="minorHAnsi" w:hAnsiTheme="minorHAnsi" w:cstheme="minorHAnsi"/>
          <w:iCs/>
          <w:sz w:val="24"/>
          <w:szCs w:val="24"/>
        </w:rPr>
        <w:t xml:space="preserve">οικ. </w:t>
      </w:r>
      <w:r>
        <w:rPr>
          <w:rStyle w:val="af3"/>
          <w:rFonts w:asciiTheme="minorHAnsi" w:hAnsiTheme="minorHAnsi" w:cstheme="minorHAnsi"/>
          <w:iCs/>
          <w:sz w:val="24"/>
          <w:szCs w:val="24"/>
        </w:rPr>
        <w:t>55040/26-7-2021</w:t>
      </w:r>
      <w:r w:rsidRPr="0045589F">
        <w:rPr>
          <w:rStyle w:val="af5"/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>.</w:t>
      </w:r>
    </w:p>
    <w:p w:rsidR="001B3527" w:rsidRPr="00F432C5" w:rsidRDefault="003A3B69" w:rsidP="0004392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1B3527" w:rsidRPr="00F432C5">
        <w:rPr>
          <w:rFonts w:asciiTheme="minorHAnsi" w:hAnsiTheme="minorHAnsi" w:cstheme="minorHAnsi"/>
          <w:sz w:val="24"/>
          <w:szCs w:val="24"/>
        </w:rPr>
        <w:t>Το Δημοτικό Συμβούλιο μετά από διαλογική συζήτηση και αφού έλαβε υπόψη του: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AE39CE" w:rsidRDefault="001B3527" w:rsidP="003A3B69">
      <w:pPr>
        <w:pStyle w:val="a8"/>
        <w:numPr>
          <w:ilvl w:val="0"/>
          <w:numId w:val="4"/>
        </w:numPr>
        <w:spacing w:line="276" w:lineRule="auto"/>
        <w:ind w:firstLine="66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τις διατάξεις των άρθρων 65,67,238 του Ν.3852/10, </w:t>
      </w:r>
      <w:r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2B3CD9" w:rsidRPr="0015673E" w:rsidRDefault="002B3CD9" w:rsidP="003A3B69">
      <w:pPr>
        <w:pStyle w:val="a8"/>
        <w:widowControl w:val="0"/>
        <w:numPr>
          <w:ilvl w:val="0"/>
          <w:numId w:val="4"/>
        </w:numPr>
        <w:suppressAutoHyphens/>
        <w:spacing w:after="120" w:line="360" w:lineRule="auto"/>
        <w:ind w:firstLine="66"/>
        <w:jc w:val="both"/>
        <w:rPr>
          <w:rStyle w:val="af5"/>
          <w:rFonts w:ascii="Calibri" w:hAnsi="Calibri" w:cs="Calibri"/>
          <w:i w:val="0"/>
          <w:iCs w:val="0"/>
          <w:sz w:val="24"/>
          <w:szCs w:val="24"/>
        </w:rPr>
      </w:pPr>
      <w:r w:rsidRPr="0015673E">
        <w:rPr>
          <w:rFonts w:ascii="Calibri" w:hAnsi="Calibri" w:cs="Calibri"/>
          <w:sz w:val="24"/>
          <w:szCs w:val="24"/>
        </w:rPr>
        <w:t>την υπ αριθμ.</w:t>
      </w:r>
      <w:r w:rsidR="00806DFF">
        <w:rPr>
          <w:rFonts w:ascii="Calibri" w:hAnsi="Calibri" w:cs="Calibri"/>
          <w:sz w:val="24"/>
          <w:szCs w:val="24"/>
        </w:rPr>
        <w:t>303</w:t>
      </w:r>
      <w:r w:rsidRPr="0015673E">
        <w:rPr>
          <w:rFonts w:ascii="Calibri" w:hAnsi="Calibri" w:cs="Calibri"/>
          <w:sz w:val="24"/>
          <w:szCs w:val="24"/>
        </w:rPr>
        <w:t xml:space="preserve">/2022 απόφαση της  Οικονομικής Επιτροπής 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(ΑΔΑ:</w:t>
      </w:r>
      <w:r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6</w:t>
      </w:r>
      <w:r w:rsidR="00806DF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ΞΜΨ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ΩΛΗ-</w:t>
      </w:r>
      <w:r w:rsidR="00806DF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ΙΤ6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)   </w:t>
      </w:r>
    </w:p>
    <w:p w:rsidR="002B3CD9" w:rsidRPr="0015673E" w:rsidRDefault="002B3CD9" w:rsidP="003A3B69">
      <w:pPr>
        <w:pStyle w:val="a8"/>
        <w:widowControl w:val="0"/>
        <w:numPr>
          <w:ilvl w:val="0"/>
          <w:numId w:val="4"/>
        </w:numPr>
        <w:suppressAutoHyphens/>
        <w:spacing w:after="120" w:line="360" w:lineRule="auto"/>
        <w:ind w:firstLine="66"/>
        <w:jc w:val="both"/>
        <w:rPr>
          <w:rFonts w:ascii="Calibri" w:hAnsi="Calibri" w:cs="Calibri"/>
          <w:sz w:val="24"/>
          <w:szCs w:val="24"/>
        </w:rPr>
      </w:pPr>
      <w:r w:rsidRPr="0015673E">
        <w:rPr>
          <w:rFonts w:ascii="Calibri" w:hAnsi="Calibri" w:cs="Calibri"/>
          <w:iCs/>
          <w:sz w:val="24"/>
          <w:szCs w:val="24"/>
        </w:rPr>
        <w:t xml:space="preserve">Την  υπ’  αριθμόν  127/2021 (ΑΔΑ: 6ΖΓΧΩΛΗ-ΔΝΥ) Απόφαση  του  Δημοτικού  Συμβουλίου  του Δήμου </w:t>
      </w:r>
      <w:proofErr w:type="spellStart"/>
      <w:r w:rsidRPr="0015673E">
        <w:rPr>
          <w:rFonts w:ascii="Calibri" w:hAnsi="Calibri" w:cs="Calibri"/>
          <w:iCs/>
          <w:sz w:val="24"/>
          <w:szCs w:val="24"/>
        </w:rPr>
        <w:t>Λεβαδέων</w:t>
      </w:r>
      <w:proofErr w:type="spellEnd"/>
      <w:r w:rsidRPr="0015673E">
        <w:rPr>
          <w:rFonts w:ascii="Calibri" w:hAnsi="Calibri" w:cs="Calibri"/>
          <w:iCs/>
          <w:sz w:val="24"/>
          <w:szCs w:val="24"/>
        </w:rPr>
        <w:t xml:space="preserve">  με  την οποία  ψηφίσθηκε  και  εγκρίθηκε  ο  Προϋπολογισμός  του  Δήμου </w:t>
      </w:r>
      <w:proofErr w:type="spellStart"/>
      <w:r w:rsidRPr="0015673E">
        <w:rPr>
          <w:rFonts w:ascii="Calibri" w:hAnsi="Calibri" w:cs="Calibri"/>
          <w:iCs/>
          <w:sz w:val="24"/>
          <w:szCs w:val="24"/>
        </w:rPr>
        <w:t>Λεβαδέων</w:t>
      </w:r>
      <w:proofErr w:type="spellEnd"/>
      <w:r w:rsidRPr="0015673E">
        <w:rPr>
          <w:rFonts w:ascii="Calibri" w:hAnsi="Calibri" w:cs="Calibri"/>
          <w:iCs/>
          <w:sz w:val="24"/>
          <w:szCs w:val="24"/>
        </w:rPr>
        <w:t xml:space="preserve"> έτους 2022 και επικυρώθηκε με την υπ’ αριθμό </w:t>
      </w:r>
      <w:proofErr w:type="spellStart"/>
      <w:r w:rsidRPr="0015673E">
        <w:rPr>
          <w:rFonts w:ascii="Calibri" w:hAnsi="Calibri" w:cs="Calibri"/>
          <w:iCs/>
          <w:sz w:val="24"/>
          <w:szCs w:val="24"/>
        </w:rPr>
        <w:t>πρωτ</w:t>
      </w:r>
      <w:proofErr w:type="spellEnd"/>
      <w:r w:rsidRPr="0015673E">
        <w:rPr>
          <w:rFonts w:ascii="Calibri" w:hAnsi="Calibri" w:cs="Calibri"/>
          <w:iCs/>
          <w:sz w:val="24"/>
          <w:szCs w:val="24"/>
        </w:rPr>
        <w:t xml:space="preserve">.:   3021/07-01-2022 (ΑΔΑ: Ψ4Σ9ΟΡ10-ΝΟ7) απόφαση του Συντονιστή  </w:t>
      </w:r>
      <w:r w:rsidRPr="0015673E">
        <w:rPr>
          <w:rFonts w:ascii="Calibri" w:hAnsi="Calibri" w:cs="Calibri"/>
          <w:iCs/>
          <w:sz w:val="24"/>
          <w:szCs w:val="24"/>
        </w:rPr>
        <w:lastRenderedPageBreak/>
        <w:t>Αποκεντρωμένης Διοίκησης Θεσσαλίας - Στερεάς Ελλάδας</w:t>
      </w:r>
    </w:p>
    <w:p w:rsidR="002B3CD9" w:rsidRPr="001B3527" w:rsidRDefault="002B3CD9" w:rsidP="003A3B69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ind w:hanging="76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2B3CD9" w:rsidRPr="001B3527" w:rsidRDefault="002B3CD9" w:rsidP="002B3CD9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2B3CD9" w:rsidRPr="001B3527" w:rsidRDefault="002B3CD9" w:rsidP="002B3CD9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B3CD9" w:rsidRPr="003A3B69" w:rsidRDefault="002B3CD9" w:rsidP="002B3CD9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3A3B69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ΑΠΟΦΑΣΙΖΕΙ  </w:t>
      </w:r>
      <w:r w:rsidR="003A3B69" w:rsidRPr="00043923">
        <w:rPr>
          <w:rFonts w:asciiTheme="minorHAnsi" w:eastAsia="Arial" w:hAnsiTheme="minorHAnsi" w:cstheme="minorHAnsi"/>
          <w:b/>
          <w:bCs/>
          <w:sz w:val="24"/>
          <w:szCs w:val="24"/>
        </w:rPr>
        <w:t>ΟΜΟΦΩΝΑ</w:t>
      </w:r>
    </w:p>
    <w:p w:rsidR="002B3CD9" w:rsidRDefault="002B3CD9" w:rsidP="00043923">
      <w:pPr>
        <w:spacing w:before="100" w:beforeAutospacing="1" w:after="100" w:afterAutospacing="1"/>
        <w:ind w:right="-113"/>
        <w:jc w:val="both"/>
        <w:rPr>
          <w:rFonts w:ascii="Calibri" w:hAnsi="Calibri" w:cs="Calibri"/>
          <w:color w:val="000000"/>
          <w:sz w:val="24"/>
          <w:szCs w:val="24"/>
        </w:rPr>
      </w:pPr>
      <w:r w:rsidRPr="005C26A7">
        <w:rPr>
          <w:rFonts w:ascii="Calibri" w:hAnsi="Calibri" w:cs="Calibri"/>
          <w:bCs/>
          <w:color w:val="000000"/>
          <w:sz w:val="24"/>
          <w:szCs w:val="24"/>
        </w:rPr>
        <w:t xml:space="preserve">Εγκρίνει  </w:t>
      </w:r>
      <w:r w:rsidRPr="005C26A7">
        <w:rPr>
          <w:rFonts w:ascii="Calibri" w:hAnsi="Calibri" w:cs="Calibri"/>
          <w:color w:val="000000"/>
          <w:sz w:val="24"/>
          <w:szCs w:val="24"/>
        </w:rPr>
        <w:t xml:space="preserve">την </w:t>
      </w:r>
      <w:r w:rsidR="00806DFF">
        <w:rPr>
          <w:rFonts w:ascii="Calibri" w:hAnsi="Calibri" w:cs="Calibri"/>
          <w:color w:val="000000"/>
          <w:sz w:val="24"/>
          <w:szCs w:val="24"/>
        </w:rPr>
        <w:t>9</w:t>
      </w:r>
      <w:r w:rsidRPr="005C26A7">
        <w:rPr>
          <w:rFonts w:ascii="Calibri" w:hAnsi="Calibri" w:cs="Calibri"/>
          <w:color w:val="000000"/>
          <w:sz w:val="24"/>
          <w:szCs w:val="24"/>
        </w:rPr>
        <w:t xml:space="preserve">η </w:t>
      </w:r>
      <w:r w:rsidRPr="005C26A7">
        <w:rPr>
          <w:rFonts w:ascii="Calibri" w:hAnsi="Calibri" w:cs="Calibri"/>
          <w:bCs/>
          <w:color w:val="000000"/>
          <w:sz w:val="24"/>
          <w:szCs w:val="24"/>
        </w:rPr>
        <w:t xml:space="preserve"> Αναμόρφωση του προϋπολογισμού οικονομικού έτους 2022 ως κατωτέρω:</w:t>
      </w:r>
      <w:r w:rsidRPr="005C26A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B3CD9" w:rsidRDefault="002B3CD9" w:rsidP="00806DFF">
      <w:pPr>
        <w:pStyle w:val="a8"/>
        <w:numPr>
          <w:ilvl w:val="0"/>
          <w:numId w:val="31"/>
        </w:numPr>
        <w:rPr>
          <w:rFonts w:asciiTheme="minorHAnsi" w:hAnsiTheme="minorHAnsi" w:cstheme="minorHAnsi"/>
          <w:b/>
          <w:sz w:val="24"/>
          <w:szCs w:val="24"/>
        </w:rPr>
      </w:pPr>
      <w:r w:rsidRPr="00806DFF">
        <w:rPr>
          <w:rFonts w:asciiTheme="minorHAnsi" w:hAnsiTheme="minorHAnsi" w:cstheme="minorHAnsi"/>
          <w:b/>
          <w:sz w:val="24"/>
          <w:szCs w:val="24"/>
        </w:rPr>
        <w:t>Αύξηση  Κ.Α. Εσόδων</w:t>
      </w:r>
    </w:p>
    <w:tbl>
      <w:tblPr>
        <w:tblW w:w="9220" w:type="dxa"/>
        <w:tblInd w:w="93" w:type="dxa"/>
        <w:tblLook w:val="04A0"/>
      </w:tblPr>
      <w:tblGrid>
        <w:gridCol w:w="977"/>
        <w:gridCol w:w="2360"/>
        <w:gridCol w:w="1500"/>
        <w:gridCol w:w="1440"/>
        <w:gridCol w:w="1460"/>
        <w:gridCol w:w="1623"/>
      </w:tblGrid>
      <w:tr w:rsidR="00043923" w:rsidRPr="00043923" w:rsidTr="00E30A6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Κ.Α.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ΤΙΤΛΟΣ ΕΣΟΔΟΥ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Προυπ</w:t>
            </w:r>
            <w:proofErr w:type="spellEnd"/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proofErr w:type="spellStart"/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σμός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Αναμόρφωση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Διαμόρφωση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Χρηματοδότηση </w:t>
            </w:r>
          </w:p>
        </w:tc>
      </w:tr>
      <w:tr w:rsidR="00043923" w:rsidRPr="00043923" w:rsidTr="00E30A6C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1328.034 (ΝΕΟΣ Κ.Α.)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 xml:space="preserve">Επιχορήγηση για πρόσληψη ανεξάρτητου συμβούλου για έργο "Ψηφιακός μετασχηματισμός Δήμου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Λεβαδέων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>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Ταμείο Συνοχής</w:t>
            </w:r>
          </w:p>
        </w:tc>
      </w:tr>
      <w:tr w:rsidR="00043923" w:rsidRPr="00043923" w:rsidTr="00E30A6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1328.035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 xml:space="preserve">Επιχορήγηση για ενέργειες δημοσιότητας έργου "Ψηφιακός μετασχηματισμός Δήμου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Λεβαδέων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Ταμείο Συνοχής</w:t>
            </w:r>
          </w:p>
        </w:tc>
      </w:tr>
      <w:tr w:rsidR="00043923" w:rsidRPr="00043923" w:rsidTr="00E30A6C">
        <w:trPr>
          <w:trHeight w:val="2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1328.033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 xml:space="preserve">Επιχορήγηση για προμήθεια , εγκατάσταση, παραμετροποίηση και λειτουργία ολοκληρωμένου συστήματος μίσθωσης ηλεκτρικών ποδηλάτων για το Δήμο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Λεβαδέων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για ενίσχυση της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μικροκινητικότητας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στο Δήμο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Λεβαδέων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8.000,00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9.000,00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Ταμείο Συνοχής</w:t>
            </w:r>
          </w:p>
        </w:tc>
      </w:tr>
      <w:tr w:rsidR="00043923" w:rsidRPr="00043923" w:rsidTr="00E30A6C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0439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1329.00</w:t>
            </w:r>
            <w:r w:rsidRPr="00043923">
              <w:rPr>
                <w:rFonts w:asciiTheme="minorHAnsi" w:hAnsiTheme="minorHAnsi" w:cstheme="minorHAnsi"/>
                <w:color w:val="000000"/>
              </w:rPr>
              <w:t>7</w:t>
            </w:r>
            <w:r w:rsidRPr="00043923">
              <w:rPr>
                <w:rFonts w:asciiTheme="minorHAnsi" w:hAnsiTheme="minorHAnsi" w:cstheme="minorHAnsi"/>
                <w:color w:val="000000"/>
              </w:rPr>
              <w:t xml:space="preserve">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 xml:space="preserve">Χρηματοδότηση της δράσης "Προμήθεια Η/Υ, εκτυπωτών και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tablets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για τη χρήση της εφαρμογής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gov.gr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wallet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>" του έργου "Εκσυγχρονισμός των ΚΕΠ"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42.284,00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42.284,00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Ταμείο Ανάκαμψης και Ανθεκτικότητας</w:t>
            </w:r>
          </w:p>
        </w:tc>
      </w:tr>
      <w:tr w:rsidR="00043923" w:rsidRPr="00043923" w:rsidTr="00E30A6C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0439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1329.00</w:t>
            </w:r>
            <w:r w:rsidRPr="00043923">
              <w:rPr>
                <w:rFonts w:asciiTheme="minorHAnsi" w:hAnsiTheme="minorHAnsi" w:cstheme="minorHAnsi"/>
                <w:color w:val="000000"/>
              </w:rPr>
              <w:t>8</w:t>
            </w:r>
            <w:r w:rsidRPr="00043923">
              <w:rPr>
                <w:rFonts w:asciiTheme="minorHAnsi" w:hAnsiTheme="minorHAnsi" w:cstheme="minorHAnsi"/>
                <w:color w:val="000000"/>
              </w:rPr>
              <w:t xml:space="preserve">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 xml:space="preserve">Χρηματοδότηση της δράσης "Υλοποίηση συστήματος διαχείρισης επισκεπτών και προμήθεια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tablets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με τη χρήση  εφαρμογής υπογραφής εγγράφων και αξιολόγησης των παρεχόμενων υπηρεσιών" του έργου </w:t>
            </w:r>
            <w:r w:rsidRPr="00043923">
              <w:rPr>
                <w:rFonts w:asciiTheme="minorHAnsi" w:hAnsiTheme="minorHAnsi" w:cstheme="minorHAnsi"/>
                <w:color w:val="000000"/>
              </w:rPr>
              <w:lastRenderedPageBreak/>
              <w:t>"Εκσυγχρονισμός των ΚΕΠ"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10.540,00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10.540,00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Ταμείο Ανάκαμψης και Ανθεκτικότητας</w:t>
            </w:r>
          </w:p>
        </w:tc>
      </w:tr>
      <w:tr w:rsidR="00043923" w:rsidRPr="00043923" w:rsidTr="00E30A6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0439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lastRenderedPageBreak/>
              <w:t>1329.00</w:t>
            </w:r>
            <w:r w:rsidRPr="00043923">
              <w:rPr>
                <w:rFonts w:asciiTheme="minorHAnsi" w:hAnsiTheme="minorHAnsi" w:cstheme="minorHAnsi"/>
                <w:color w:val="000000"/>
              </w:rPr>
              <w:t>9</w:t>
            </w:r>
            <w:r w:rsidRPr="00043923">
              <w:rPr>
                <w:rFonts w:asciiTheme="minorHAnsi" w:hAnsiTheme="minorHAnsi" w:cstheme="minorHAnsi"/>
                <w:color w:val="000000"/>
              </w:rPr>
              <w:t xml:space="preserve">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Χρηματοδότηση της δράσης "Εργασίες ανακαίνισης των ΚΕΠ" του έργου "Εκσυγχρονισμός των ΚΕΠ"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120.086,56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120.086,56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Ταμείο Ανάκαμψης και Ανθεκτικότητας</w:t>
            </w:r>
          </w:p>
        </w:tc>
      </w:tr>
      <w:tr w:rsidR="00043923" w:rsidRPr="00043923" w:rsidTr="00E30A6C">
        <w:trPr>
          <w:trHeight w:val="19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1212.006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Xρηματοδότηση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της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πράξης:΄΄Δομή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Παροχής Βασικών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Αγαθών:Κοινωνικό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Παντοπωλείο, Παροχή συσσιτίου, Κοινωνικό Φαρμακείο Δήμου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Λεβαδέων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>'' (Ε.Π. Στερεά Ελλάδα  2014-2020)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139.170,83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7.492,81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146.663,64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Π.Ε.Π.-Ε.Κ.Τ. (Στ. Ελλάδα 2014-2020)</w:t>
            </w:r>
          </w:p>
        </w:tc>
      </w:tr>
      <w:tr w:rsidR="00043923" w:rsidRPr="00043923" w:rsidTr="00E30A6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1212.007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 xml:space="preserve">Χρηματοδότηση της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πράξης:''Κέντρο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Κοινότητας Δήμου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Λεβαδέων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>'' (Ε.Π. Στερεάς Ελλάδας 2014-2020)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36.759,80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9.644,75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46.404,55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Π.Ε.Π.-Ε.Κ.Τ. (Στ. Ελλάδα 2014-2020)</w:t>
            </w:r>
          </w:p>
        </w:tc>
      </w:tr>
      <w:tr w:rsidR="00043923" w:rsidRPr="00043923" w:rsidTr="00E30A6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4311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ΚΑΠ για την κάλυψη των λειτουργικών αναγκών Α/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θμιας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και Β/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θμιας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εκπαίδευσης (άρθρο 55 Ν.1946/1991)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380.200,00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93.500,00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473.700,00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23" w:rsidRPr="00043923" w:rsidRDefault="00043923" w:rsidP="00E30A6C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Κ.Α.Π. -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λειτουργ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>. δαπάνες σχολείων</w:t>
            </w:r>
          </w:p>
        </w:tc>
      </w:tr>
      <w:tr w:rsidR="00043923" w:rsidRPr="00043923" w:rsidTr="00E30A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043923" w:rsidRPr="00043923" w:rsidRDefault="00043923" w:rsidP="00E30A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ΣΥΝΟΛΟ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286.548,12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043923" w:rsidRPr="00043923" w:rsidRDefault="00043923" w:rsidP="00E30A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</w:tbl>
    <w:p w:rsidR="002B3CD9" w:rsidRDefault="002B3CD9" w:rsidP="002B3CD9"/>
    <w:p w:rsidR="002B3CD9" w:rsidRPr="00871161" w:rsidRDefault="002B3CD9" w:rsidP="002B3CD9">
      <w:pPr>
        <w:rPr>
          <w:rFonts w:asciiTheme="minorHAnsi" w:hAnsiTheme="minorHAnsi" w:cstheme="minorHAnsi"/>
          <w:b/>
          <w:sz w:val="24"/>
          <w:szCs w:val="24"/>
        </w:rPr>
      </w:pPr>
      <w:r w:rsidRPr="00871161">
        <w:rPr>
          <w:rFonts w:asciiTheme="minorHAnsi" w:hAnsiTheme="minorHAnsi" w:cstheme="minorHAnsi"/>
          <w:b/>
          <w:sz w:val="24"/>
          <w:szCs w:val="24"/>
        </w:rPr>
        <w:t>2.Μείωση Κ.Α Ε</w:t>
      </w:r>
      <w:r w:rsidR="00C75961">
        <w:rPr>
          <w:rFonts w:asciiTheme="minorHAnsi" w:hAnsiTheme="minorHAnsi" w:cstheme="minorHAnsi"/>
          <w:b/>
          <w:sz w:val="24"/>
          <w:szCs w:val="24"/>
        </w:rPr>
        <w:t>ξόδων</w:t>
      </w:r>
    </w:p>
    <w:p w:rsidR="002B3CD9" w:rsidRPr="002B3CD9" w:rsidRDefault="002B3CD9" w:rsidP="002B3CD9"/>
    <w:tbl>
      <w:tblPr>
        <w:tblW w:w="12563" w:type="dxa"/>
        <w:jc w:val="center"/>
        <w:tblInd w:w="890" w:type="dxa"/>
        <w:tblLook w:val="04A0"/>
      </w:tblPr>
      <w:tblGrid>
        <w:gridCol w:w="739"/>
        <w:gridCol w:w="256"/>
        <w:gridCol w:w="303"/>
        <w:gridCol w:w="1051"/>
        <w:gridCol w:w="36"/>
        <w:gridCol w:w="2705"/>
        <w:gridCol w:w="65"/>
        <w:gridCol w:w="1417"/>
        <w:gridCol w:w="65"/>
        <w:gridCol w:w="1418"/>
        <w:gridCol w:w="51"/>
        <w:gridCol w:w="1478"/>
        <w:gridCol w:w="2530"/>
        <w:gridCol w:w="449"/>
      </w:tblGrid>
      <w:tr w:rsidR="00BD30CB" w:rsidRPr="00043923" w:rsidTr="00BD30CB">
        <w:trPr>
          <w:gridBefore w:val="1"/>
          <w:gridAfter w:val="1"/>
          <w:wBefore w:w="739" w:type="dxa"/>
          <w:wAfter w:w="449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Υπ.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Κ.Α.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ΤΙΤΛΟΣ ΕΞΟΔΟΥ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Προυπ</w:t>
            </w:r>
            <w:proofErr w:type="spellEnd"/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proofErr w:type="spellStart"/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σμός</w:t>
            </w:r>
            <w:proofErr w:type="spellEnd"/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Αναμόρφωση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Διαμόρφωση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C75961" w:rsidRPr="00043923" w:rsidRDefault="00C75961" w:rsidP="00BD30CB">
            <w:pPr>
              <w:ind w:right="652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Χρηματοδότηση  </w:t>
            </w:r>
          </w:p>
        </w:tc>
      </w:tr>
      <w:tr w:rsidR="00BD30CB" w:rsidRPr="00043923" w:rsidTr="00BD30CB">
        <w:trPr>
          <w:gridBefore w:val="1"/>
          <w:gridAfter w:val="1"/>
          <w:wBefore w:w="739" w:type="dxa"/>
          <w:wAfter w:w="449" w:type="dxa"/>
          <w:trHeight w:val="480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6612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Προμήθεια γραφικής ύλης και λοιπά υλικά γραφείων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8.000,00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4.000,00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4.000,00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BD30CB">
            <w:pPr>
              <w:ind w:right="652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Ίδιοι Πόροι</w:t>
            </w:r>
          </w:p>
        </w:tc>
      </w:tr>
      <w:tr w:rsidR="00BD30CB" w:rsidRPr="00043923" w:rsidTr="00BD30CB">
        <w:trPr>
          <w:gridBefore w:val="1"/>
          <w:gridAfter w:val="1"/>
          <w:wBefore w:w="739" w:type="dxa"/>
          <w:wAfter w:w="449" w:type="dxa"/>
          <w:trHeight w:val="480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6235.001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 xml:space="preserve">Μίσθωση μεταλλικών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containers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συλλογής αχρήστων αδρανών υλικών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2.500,00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2.500,00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BD30CB">
            <w:pPr>
              <w:ind w:right="652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Τέλη καθαριότητας</w:t>
            </w:r>
          </w:p>
        </w:tc>
      </w:tr>
      <w:tr w:rsidR="00BD30CB" w:rsidRPr="00043923" w:rsidTr="00BD30CB">
        <w:trPr>
          <w:gridBefore w:val="1"/>
          <w:gridAfter w:val="1"/>
          <w:wBefore w:w="739" w:type="dxa"/>
          <w:wAfter w:w="449" w:type="dxa"/>
          <w:trHeight w:val="300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6412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Έφοδα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μεταφοράς αγαθών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φορτοεφορτωτικά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500,00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BD30CB">
            <w:pPr>
              <w:ind w:right="652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Τέλη καθαριότητας</w:t>
            </w:r>
          </w:p>
        </w:tc>
      </w:tr>
      <w:tr w:rsidR="00BD30CB" w:rsidRPr="00043923" w:rsidTr="00BD30CB">
        <w:trPr>
          <w:gridBefore w:val="1"/>
          <w:gridAfter w:val="1"/>
          <w:wBefore w:w="739" w:type="dxa"/>
          <w:wAfter w:w="449" w:type="dxa"/>
          <w:trHeight w:val="480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6422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Οδοιπορικά έξοδα και αποζημίωση μετακινούμενων υπαλλήλων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500,00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BD30CB">
            <w:pPr>
              <w:ind w:right="652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Τέλη καθαριότητας</w:t>
            </w:r>
          </w:p>
        </w:tc>
      </w:tr>
      <w:tr w:rsidR="00BD30CB" w:rsidRPr="00043923" w:rsidTr="00BD30CB">
        <w:trPr>
          <w:gridBefore w:val="1"/>
          <w:gridAfter w:val="1"/>
          <w:wBefore w:w="739" w:type="dxa"/>
          <w:wAfter w:w="449" w:type="dxa"/>
          <w:trHeight w:val="300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6615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Εκτυπώσεις, εκδόσεις, βιβλιοδετήσεις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1.000,00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400,00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600,00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BD30CB">
            <w:pPr>
              <w:ind w:right="652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Τέλη καθαριότητας</w:t>
            </w:r>
          </w:p>
        </w:tc>
      </w:tr>
      <w:tr w:rsidR="00BD30CB" w:rsidRPr="00043923" w:rsidTr="00BD30CB">
        <w:trPr>
          <w:gridBefore w:val="1"/>
          <w:gridAfter w:val="1"/>
          <w:wBefore w:w="739" w:type="dxa"/>
          <w:wAfter w:w="449" w:type="dxa"/>
          <w:trHeight w:val="480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6633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Προμήθεια χημικού υλικού (απολυμαντικά, χημικά κλπ)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5.000,00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4.400,00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BD30CB">
            <w:pPr>
              <w:ind w:right="652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Τέλη καθαριότητας</w:t>
            </w:r>
          </w:p>
        </w:tc>
      </w:tr>
      <w:tr w:rsidR="00BD30CB" w:rsidRPr="00043923" w:rsidTr="00BD30CB">
        <w:trPr>
          <w:trHeight w:val="300"/>
          <w:jc w:val="center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ΣΥΝΟΛΟ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8.500,00</w:t>
            </w:r>
          </w:p>
        </w:tc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</w:tbl>
    <w:p w:rsidR="002B3CD9" w:rsidRPr="002B3CD9" w:rsidRDefault="002B3CD9" w:rsidP="002B3CD9"/>
    <w:p w:rsidR="002B3CD9" w:rsidRPr="002B3CD9" w:rsidRDefault="002B3CD9" w:rsidP="002B3CD9"/>
    <w:p w:rsidR="002B3CD9" w:rsidRPr="00871161" w:rsidRDefault="00871161" w:rsidP="002B3CD9">
      <w:pPr>
        <w:rPr>
          <w:rFonts w:asciiTheme="minorHAnsi" w:hAnsiTheme="minorHAnsi" w:cstheme="minorHAnsi"/>
          <w:sz w:val="24"/>
          <w:szCs w:val="24"/>
        </w:rPr>
      </w:pPr>
      <w:r w:rsidRPr="00871161">
        <w:rPr>
          <w:rFonts w:asciiTheme="minorHAnsi" w:hAnsiTheme="minorHAnsi" w:cstheme="minorHAnsi"/>
          <w:b/>
          <w:sz w:val="24"/>
          <w:szCs w:val="24"/>
        </w:rPr>
        <w:t>4.</w:t>
      </w:r>
      <w:r w:rsidRPr="00871161">
        <w:rPr>
          <w:rFonts w:asciiTheme="minorHAnsi" w:hAnsiTheme="minorHAnsi" w:cstheme="minorHAnsi"/>
          <w:sz w:val="24"/>
          <w:szCs w:val="24"/>
        </w:rPr>
        <w:t xml:space="preserve"> </w:t>
      </w:r>
      <w:r w:rsidR="002B3CD9" w:rsidRPr="00871161">
        <w:rPr>
          <w:rFonts w:asciiTheme="minorHAnsi" w:hAnsiTheme="minorHAnsi" w:cstheme="minorHAnsi"/>
          <w:sz w:val="24"/>
          <w:szCs w:val="24"/>
        </w:rPr>
        <w:t xml:space="preserve">Το ποσό των </w:t>
      </w:r>
      <w:r w:rsidR="00C75961">
        <w:rPr>
          <w:rFonts w:asciiTheme="minorHAnsi" w:hAnsiTheme="minorHAnsi" w:cstheme="minorHAnsi"/>
          <w:sz w:val="24"/>
          <w:szCs w:val="24"/>
        </w:rPr>
        <w:t>295.048,12</w:t>
      </w:r>
      <w:r w:rsidR="002B3CD9" w:rsidRPr="00871161">
        <w:rPr>
          <w:rFonts w:asciiTheme="minorHAnsi" w:hAnsiTheme="minorHAnsi" w:cstheme="minorHAnsi"/>
          <w:sz w:val="24"/>
          <w:szCs w:val="24"/>
        </w:rPr>
        <w:t>€ μεταφέρεται στο αποθεματικό το οποίο ενισχύεται ισόποσα.</w:t>
      </w:r>
    </w:p>
    <w:p w:rsidR="002B3CD9" w:rsidRPr="002B3CD9" w:rsidRDefault="002B3CD9" w:rsidP="002B3CD9"/>
    <w:p w:rsidR="002B3CD9" w:rsidRPr="00871161" w:rsidRDefault="00871161" w:rsidP="002B3CD9">
      <w:pPr>
        <w:rPr>
          <w:rFonts w:asciiTheme="minorHAnsi" w:hAnsiTheme="minorHAnsi" w:cstheme="minorHAnsi"/>
          <w:sz w:val="24"/>
          <w:szCs w:val="24"/>
        </w:rPr>
      </w:pPr>
      <w:r w:rsidRPr="00871161">
        <w:rPr>
          <w:rFonts w:asciiTheme="minorHAnsi" w:hAnsiTheme="minorHAnsi" w:cstheme="minorHAnsi"/>
          <w:b/>
          <w:sz w:val="24"/>
          <w:szCs w:val="24"/>
        </w:rPr>
        <w:t>5</w:t>
      </w:r>
      <w:r w:rsidR="002B3CD9" w:rsidRPr="002B3CD9">
        <w:t xml:space="preserve">. </w:t>
      </w:r>
      <w:r>
        <w:t xml:space="preserve"> </w:t>
      </w:r>
      <w:r w:rsidR="002B3CD9" w:rsidRPr="00871161">
        <w:rPr>
          <w:rFonts w:asciiTheme="minorHAnsi" w:hAnsiTheme="minorHAnsi" w:cstheme="minorHAnsi"/>
          <w:sz w:val="24"/>
          <w:szCs w:val="24"/>
        </w:rPr>
        <w:t xml:space="preserve">Από την πίστωση του αποθεματικού κεφαλαίου (Κ.Α. 9111) το ποσό των </w:t>
      </w:r>
      <w:r w:rsidR="00C75961">
        <w:rPr>
          <w:rFonts w:asciiTheme="minorHAnsi" w:hAnsiTheme="minorHAnsi" w:cstheme="minorHAnsi"/>
          <w:b/>
          <w:sz w:val="24"/>
          <w:szCs w:val="24"/>
        </w:rPr>
        <w:t>309.440,31</w:t>
      </w:r>
      <w:r w:rsidR="002B3CD9" w:rsidRPr="00871161">
        <w:rPr>
          <w:rFonts w:asciiTheme="minorHAnsi" w:hAnsiTheme="minorHAnsi" w:cstheme="minorHAnsi"/>
          <w:b/>
          <w:sz w:val="24"/>
          <w:szCs w:val="24"/>
        </w:rPr>
        <w:t>€</w:t>
      </w:r>
    </w:p>
    <w:p w:rsidR="002B3CD9" w:rsidRDefault="002B3CD9" w:rsidP="00871161">
      <w:pPr>
        <w:ind w:right="-285"/>
        <w:rPr>
          <w:rFonts w:asciiTheme="minorHAnsi" w:hAnsiTheme="minorHAnsi" w:cstheme="minorHAnsi"/>
          <w:sz w:val="24"/>
          <w:szCs w:val="24"/>
        </w:rPr>
      </w:pPr>
      <w:r w:rsidRPr="00871161">
        <w:rPr>
          <w:rFonts w:asciiTheme="minorHAnsi" w:hAnsiTheme="minorHAnsi" w:cstheme="minorHAnsi"/>
          <w:sz w:val="24"/>
          <w:szCs w:val="24"/>
        </w:rPr>
        <w:t xml:space="preserve">  να μεταφερθεί στο σκέλος των εξόδων για  ενίσχυση και δημιουργία νέων Κ.Α. Εξόδων :</w:t>
      </w:r>
    </w:p>
    <w:p w:rsidR="00BD30CB" w:rsidRDefault="00BD30CB" w:rsidP="00871161">
      <w:pPr>
        <w:ind w:right="-285"/>
        <w:rPr>
          <w:rFonts w:asciiTheme="minorHAnsi" w:hAnsiTheme="minorHAnsi" w:cstheme="minorHAnsi"/>
          <w:sz w:val="24"/>
          <w:szCs w:val="24"/>
        </w:rPr>
      </w:pPr>
    </w:p>
    <w:p w:rsidR="00871161" w:rsidRPr="00F432C5" w:rsidRDefault="00871161" w:rsidP="00871161">
      <w:pPr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871161" w:rsidRPr="00F432C5" w:rsidRDefault="00871161" w:rsidP="00871161">
      <w:pPr>
        <w:pStyle w:val="af6"/>
        <w:ind w:left="360"/>
        <w:rPr>
          <w:rFonts w:asciiTheme="minorHAnsi" w:hAnsiTheme="minorHAnsi" w:cstheme="minorHAnsi"/>
          <w:b/>
          <w:iCs/>
          <w:sz w:val="24"/>
          <w:szCs w:val="24"/>
        </w:rPr>
      </w:pPr>
      <w:r w:rsidRPr="00F432C5">
        <w:rPr>
          <w:rFonts w:asciiTheme="minorHAnsi" w:hAnsiTheme="minorHAnsi" w:cstheme="minorHAnsi"/>
          <w:b/>
          <w:iCs/>
          <w:sz w:val="24"/>
          <w:szCs w:val="24"/>
        </w:rPr>
        <w:t>Δημιουργία και αύξηση  Κ.Α. Εξόδων</w:t>
      </w:r>
    </w:p>
    <w:p w:rsidR="002B3CD9" w:rsidRPr="002B3CD9" w:rsidRDefault="002B3CD9" w:rsidP="002B3CD9"/>
    <w:tbl>
      <w:tblPr>
        <w:tblW w:w="9781" w:type="dxa"/>
        <w:tblInd w:w="-459" w:type="dxa"/>
        <w:tblLayout w:type="fixed"/>
        <w:tblLook w:val="04A0"/>
      </w:tblPr>
      <w:tblGrid>
        <w:gridCol w:w="559"/>
        <w:gridCol w:w="1051"/>
        <w:gridCol w:w="2360"/>
        <w:gridCol w:w="1500"/>
        <w:gridCol w:w="1534"/>
        <w:gridCol w:w="1478"/>
        <w:gridCol w:w="1299"/>
      </w:tblGrid>
      <w:tr w:rsidR="00C75961" w:rsidRPr="00043923" w:rsidTr="00BD30CB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Υπ.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Κ.Α.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ΤΙΤΛΟΣ ΕΞΟΔΟΥ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Προυπ</w:t>
            </w:r>
            <w:proofErr w:type="spellEnd"/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proofErr w:type="spellStart"/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σμός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Αναμόρφωση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Διαμόρφωση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Χρηματοδό</w:t>
            </w:r>
            <w:proofErr w:type="spellEnd"/>
            <w:r w:rsidR="00BD30CB"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  <w:proofErr w:type="spellStart"/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τηση</w:t>
            </w:r>
            <w:proofErr w:type="spellEnd"/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   </w:t>
            </w:r>
          </w:p>
        </w:tc>
      </w:tr>
      <w:tr w:rsidR="00C75961" w:rsidRPr="00043923" w:rsidTr="00BD30CB">
        <w:trPr>
          <w:trHeight w:val="9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7341.035 (ΝΕΟΣ Κ.Α.)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 xml:space="preserve">Υπηρεσίες ανεξάρτητου συμβούλου για το έργο "Ψηφιακός μετασχηματισμός Δήμου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Λεβαδέων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>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1.000,00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Ταμείο Συνοχής</w:t>
            </w:r>
          </w:p>
        </w:tc>
      </w:tr>
      <w:tr w:rsidR="00C75961" w:rsidRPr="00043923" w:rsidTr="00BD30CB">
        <w:trPr>
          <w:trHeight w:val="9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7341.036 (ΝΕΟΣ Κ.Α.)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 xml:space="preserve">Ενέργειες δημοσιότητας για έργο "Ψηφιακός μετασχηματισμός Δήμου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Λεβαδέων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1.000,00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Ταμείο Συνοχής</w:t>
            </w:r>
          </w:p>
        </w:tc>
      </w:tr>
      <w:tr w:rsidR="00C75961" w:rsidRPr="00043923" w:rsidTr="00BD30CB">
        <w:trPr>
          <w:trHeight w:val="19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0439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7341.03</w:t>
            </w:r>
            <w:r w:rsidR="00043923" w:rsidRPr="00043923">
              <w:rPr>
                <w:rFonts w:asciiTheme="minorHAnsi" w:hAnsiTheme="minorHAnsi" w:cstheme="minorHAnsi"/>
                <w:color w:val="000000"/>
              </w:rPr>
              <w:t>7</w:t>
            </w:r>
            <w:r w:rsidRPr="00043923">
              <w:rPr>
                <w:rFonts w:asciiTheme="minorHAnsi" w:hAnsiTheme="minorHAnsi" w:cstheme="minorHAnsi"/>
                <w:color w:val="000000"/>
              </w:rPr>
              <w:t xml:space="preserve">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 xml:space="preserve">Προμήθεια , εγκατάσταση, παραμετροποίηση και λειτουργία ολοκληρωμένου συστήματος μίσθωσης ηλεκτρικών ποδηλάτων για το Δήμο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Λεβαδέων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για ενίσχυση της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μικροκινητικότητας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στο Δήμο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Λεβαδέων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1.000,00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Ταμείο Συνοχής</w:t>
            </w:r>
          </w:p>
        </w:tc>
      </w:tr>
      <w:tr w:rsidR="00C75961" w:rsidRPr="00043923" w:rsidTr="00BD30CB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7134.015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 xml:space="preserve">Προμήθεια υπολογιστών και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tablets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για το έργο "Εκσυγχρονισμός των ΚΕΠ"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31.124,00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31.124,00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Ταμείο Ανάκαμψης και Ανθεκτικότητας</w:t>
            </w:r>
          </w:p>
        </w:tc>
      </w:tr>
      <w:tr w:rsidR="00C75961" w:rsidRPr="00043923" w:rsidTr="00BD30CB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7134.016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Προμήθεια εκτυπωτών για το έργο "Εκσυγχρονισμός των ΚΕΠ"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12.400,00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12.400,00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Ταμείο Ανάκαμψης και Ανθεκτικότητας</w:t>
            </w:r>
          </w:p>
        </w:tc>
      </w:tr>
      <w:tr w:rsidR="00C75961" w:rsidRPr="00043923" w:rsidTr="00BD30CB">
        <w:trPr>
          <w:trHeight w:val="9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7134.017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Προμήθεια συστήματος διαχείρισης επισκεπτών για το έργο "Εκσυγχρονισμός των ΚΕΠ"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9.300,00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9.300,00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Ταμείο Ανάκαμψης και Ανθεκτικότητας</w:t>
            </w:r>
          </w:p>
        </w:tc>
      </w:tr>
      <w:tr w:rsidR="00C75961" w:rsidRPr="00043923" w:rsidTr="00BD30CB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6261.001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Εργασίες ανακαίνισης των ΚΕΠ για το έργο "Εκσυγχρονισμός των ΚΕΠ"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120.086,56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120.086,56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Ταμείο Ανάκαμψης και Ανθεκτικότητας</w:t>
            </w:r>
          </w:p>
        </w:tc>
      </w:tr>
      <w:tr w:rsidR="00C75961" w:rsidRPr="00043923" w:rsidTr="00BD30CB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6012.001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Αποζημίωση υπερωριακής εργασίας μονίμων υπαλλήλων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24.000,00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4.000,00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28.000,00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Τέλη Καθαριότητας</w:t>
            </w:r>
          </w:p>
        </w:tc>
      </w:tr>
      <w:tr w:rsidR="00C75961" w:rsidRPr="00043923" w:rsidTr="00BD30CB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lastRenderedPageBreak/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6022.001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Αποζημίωση υπερωριακής εργασίας υπαλλήλων με σύμβαση Αορίστου Χρόνου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2.500,00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3.000,00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Τέλη Καθαριότητας</w:t>
            </w:r>
          </w:p>
        </w:tc>
      </w:tr>
      <w:tr w:rsidR="00C75961" w:rsidRPr="00043923" w:rsidTr="00BD30CB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6111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Αμοιβές νομικών και συμβολαιογράφων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22.000,00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8.000,00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30.000,00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Ίδιοι Πόροι</w:t>
            </w:r>
          </w:p>
        </w:tc>
      </w:tr>
      <w:tr w:rsidR="00C75961" w:rsidRPr="00043923" w:rsidTr="00BD30CB">
        <w:trPr>
          <w:trHeight w:val="12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7134.009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Προμήθεια - εγκατάσταση ηλεκτρονικού πίνακα και ηλεκτρονικού χρονομέτρου στο Δημοτικό Κλειστό Γυμναστήριο Λιβαδειάς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11.160,00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11.160,00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Ίδιοι Πόροι</w:t>
            </w:r>
          </w:p>
        </w:tc>
      </w:tr>
      <w:tr w:rsidR="00C75961" w:rsidRPr="00043923" w:rsidTr="00BD30CB">
        <w:trPr>
          <w:trHeight w:val="9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6262.004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Εργασίες επισκευής περίφραξης Δημοτικό Στάδιο Λιβαδειάς "Λάμπρος Κατσώνης"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2.010,00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2.010,00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Ίδιοι Πόροι</w:t>
            </w:r>
          </w:p>
        </w:tc>
      </w:tr>
      <w:tr w:rsidR="00C75961" w:rsidRPr="00043923" w:rsidTr="00BD30CB">
        <w:trPr>
          <w:trHeight w:val="12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6711.001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Μεταβιβάσεις σε σχολική επιτροπή των σχολικών μονάδων Α/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θμιας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εκπαίδευσης για λειτουργικές δαπάνες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251.264,03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47.771,87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299.035,90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Κ.Α.Π. -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λειτουργ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>. δαπάνες σχολείων</w:t>
            </w:r>
          </w:p>
        </w:tc>
      </w:tr>
      <w:tr w:rsidR="00C75961" w:rsidRPr="00043923" w:rsidTr="00BD30CB">
        <w:trPr>
          <w:trHeight w:val="12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6711.002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Μεταβιβάσεις σε σχολική επιτροπή των σχολικών μονάδων Β/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θμιας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εκπαίδευσης για λειτουργικές δαπάνες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248.464,03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45.587,88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294.051,91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Κ.Α.Π. -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λειτουργ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>. δαπάνες σχολείων</w:t>
            </w:r>
          </w:p>
        </w:tc>
      </w:tr>
      <w:tr w:rsidR="00C75961" w:rsidRPr="00043923" w:rsidTr="00BD30CB">
        <w:trPr>
          <w:trHeight w:val="12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6613.002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Προμήθεια υλικών μηχανογράφησης και πολλαπλών εκτυπώσεων (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τόνερ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μελανοταινίες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-αναλώσιμα </w:t>
            </w:r>
            <w:proofErr w:type="spellStart"/>
            <w:r w:rsidRPr="00043923">
              <w:rPr>
                <w:rFonts w:asciiTheme="minorHAnsi" w:hAnsiTheme="minorHAnsi" w:cstheme="minorHAnsi"/>
                <w:color w:val="000000"/>
              </w:rPr>
              <w:t>fax</w:t>
            </w:r>
            <w:proofErr w:type="spellEnd"/>
            <w:r w:rsidRPr="00043923">
              <w:rPr>
                <w:rFonts w:asciiTheme="minorHAnsi" w:hAnsiTheme="minorHAnsi" w:cstheme="minorHAnsi"/>
                <w:color w:val="000000"/>
              </w:rPr>
              <w:t xml:space="preserve"> κλπ)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14.000,00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14.500,00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28.500,00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61" w:rsidRPr="00043923" w:rsidRDefault="00C75961" w:rsidP="003A3B69">
            <w:pPr>
              <w:rPr>
                <w:rFonts w:asciiTheme="minorHAnsi" w:hAnsiTheme="minorHAnsi" w:cstheme="minorHAnsi"/>
                <w:color w:val="000000"/>
              </w:rPr>
            </w:pPr>
            <w:r w:rsidRPr="00043923">
              <w:rPr>
                <w:rFonts w:asciiTheme="minorHAnsi" w:hAnsiTheme="minorHAnsi" w:cstheme="minorHAnsi"/>
                <w:color w:val="000000"/>
              </w:rPr>
              <w:t>Ίδιοι Πόροι</w:t>
            </w:r>
          </w:p>
        </w:tc>
      </w:tr>
      <w:tr w:rsidR="00C75961" w:rsidRPr="00043923" w:rsidTr="00BD30CB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C75961" w:rsidRPr="00043923" w:rsidRDefault="00C75961" w:rsidP="003A3B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ΣΥΝΟΛΟ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309.440,31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C75961" w:rsidRPr="00043923" w:rsidRDefault="00C75961" w:rsidP="003A3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3923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</w:tbl>
    <w:p w:rsidR="002B3CD9" w:rsidRPr="002B3CD9" w:rsidRDefault="002B3CD9" w:rsidP="002B3CD9"/>
    <w:p w:rsidR="002B3CD9" w:rsidRDefault="002B3CD9" w:rsidP="00D71160">
      <w:pPr>
        <w:ind w:left="-426"/>
        <w:rPr>
          <w:rFonts w:asciiTheme="minorHAnsi" w:hAnsiTheme="minorHAnsi" w:cstheme="minorHAnsi"/>
          <w:sz w:val="24"/>
          <w:szCs w:val="24"/>
        </w:rPr>
      </w:pPr>
      <w:r w:rsidRPr="00D71160">
        <w:rPr>
          <w:rFonts w:asciiTheme="minorHAnsi" w:hAnsiTheme="minorHAnsi" w:cstheme="minorHAnsi"/>
          <w:sz w:val="24"/>
          <w:szCs w:val="24"/>
        </w:rPr>
        <w:t xml:space="preserve">Από την παραπάνω αναμόρφωση  του προϋπολογισμού το υπάρχον αποθεματικό με Κ.Α. εξόδου 9111 μειώνεται κατά </w:t>
      </w:r>
      <w:r w:rsidR="00C75961">
        <w:rPr>
          <w:rFonts w:asciiTheme="minorHAnsi" w:hAnsiTheme="minorHAnsi" w:cstheme="minorHAnsi"/>
          <w:sz w:val="24"/>
          <w:szCs w:val="24"/>
        </w:rPr>
        <w:t>14.392,19</w:t>
      </w:r>
      <w:r w:rsidRPr="00D71160">
        <w:rPr>
          <w:rFonts w:asciiTheme="minorHAnsi" w:hAnsiTheme="minorHAnsi" w:cstheme="minorHAnsi"/>
          <w:sz w:val="24"/>
          <w:szCs w:val="24"/>
        </w:rPr>
        <w:t xml:space="preserve">€ και διαμορφώνεται στα </w:t>
      </w:r>
      <w:r w:rsidR="00C75961">
        <w:rPr>
          <w:rFonts w:asciiTheme="minorHAnsi" w:hAnsiTheme="minorHAnsi" w:cstheme="minorHAnsi"/>
          <w:sz w:val="24"/>
          <w:szCs w:val="24"/>
        </w:rPr>
        <w:t>191.020,42</w:t>
      </w:r>
      <w:r w:rsidRPr="00D71160">
        <w:rPr>
          <w:rFonts w:asciiTheme="minorHAnsi" w:hAnsiTheme="minorHAnsi" w:cstheme="minorHAnsi"/>
          <w:sz w:val="24"/>
          <w:szCs w:val="24"/>
        </w:rPr>
        <w:t>€.</w:t>
      </w:r>
    </w:p>
    <w:p w:rsidR="00D71160" w:rsidRPr="00D71160" w:rsidRDefault="00D71160" w:rsidP="00D71160">
      <w:pPr>
        <w:ind w:left="-426"/>
        <w:rPr>
          <w:rFonts w:asciiTheme="minorHAnsi" w:hAnsiTheme="minorHAnsi" w:cstheme="minorHAnsi"/>
          <w:sz w:val="24"/>
          <w:szCs w:val="24"/>
        </w:rPr>
      </w:pPr>
    </w:p>
    <w:p w:rsidR="00D71160" w:rsidRDefault="002B3CD9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  <w:r w:rsidRPr="00D71160">
        <w:rPr>
          <w:rFonts w:asciiTheme="minorHAnsi" w:hAnsiTheme="minorHAnsi" w:cstheme="minorHAnsi"/>
          <w:sz w:val="24"/>
          <w:szCs w:val="24"/>
        </w:rPr>
        <w:t>Ο προϋπολογισμός 2022, μετά την παραπάνω αναμόρφωση,  ανέρχεται στα 30.</w:t>
      </w:r>
      <w:r w:rsidR="00C75961">
        <w:rPr>
          <w:rFonts w:asciiTheme="minorHAnsi" w:hAnsiTheme="minorHAnsi" w:cstheme="minorHAnsi"/>
          <w:sz w:val="24"/>
          <w:szCs w:val="24"/>
        </w:rPr>
        <w:t>380.532,87</w:t>
      </w:r>
      <w:r w:rsidRPr="00D71160">
        <w:rPr>
          <w:rFonts w:asciiTheme="minorHAnsi" w:hAnsiTheme="minorHAnsi" w:cstheme="minorHAnsi"/>
          <w:sz w:val="24"/>
          <w:szCs w:val="24"/>
        </w:rPr>
        <w:t>€ περιλαμβανομένου και του αποθεματικού και παραμένει ισοσκελισμένος σύμφωνα με την ΚΥ.Α. οικ. 55040/26.07.2021  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D71160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E21B37" w:rsidRDefault="00E21B37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</w:p>
    <w:p w:rsidR="00E21B37" w:rsidRDefault="00E21B37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</w:p>
    <w:p w:rsidR="00D71160" w:rsidRPr="00844AC6" w:rsidRDefault="00D71160" w:rsidP="00E21B37">
      <w:pPr>
        <w:pStyle w:val="a5"/>
        <w:spacing w:line="276" w:lineRule="auto"/>
        <w:ind w:left="-284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096251">
        <w:rPr>
          <w:rStyle w:val="af3"/>
          <w:rFonts w:asciiTheme="minorHAnsi" w:eastAsia="SimSun" w:hAnsiTheme="minorHAnsi" w:cstheme="minorHAnsi"/>
          <w:iCs/>
          <w:kern w:val="2"/>
          <w:sz w:val="24"/>
          <w:szCs w:val="24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 w:rsidRPr="00844AC6">
        <w:rPr>
          <w:rStyle w:val="af3"/>
          <w:rFonts w:asciiTheme="minorHAnsi" w:eastAsia="SimSun" w:hAnsiTheme="minorHAnsi" w:cstheme="minorHAnsi"/>
          <w:iCs/>
          <w:kern w:val="2"/>
        </w:rPr>
        <w:t>.</w:t>
      </w:r>
    </w:p>
    <w:p w:rsidR="002B3CD9" w:rsidRPr="00D71160" w:rsidRDefault="002B3CD9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</w:p>
    <w:p w:rsidR="00147C33" w:rsidRPr="00E21B37" w:rsidRDefault="00147C33" w:rsidP="002B3CD9">
      <w:pPr>
        <w:tabs>
          <w:tab w:val="center" w:pos="8460"/>
        </w:tabs>
        <w:spacing w:before="52"/>
        <w:ind w:left="-284"/>
        <w:jc w:val="both"/>
        <w:rPr>
          <w:rFonts w:ascii="Calibri" w:hAnsi="Calibri" w:cs="Calibri"/>
          <w:sz w:val="24"/>
          <w:szCs w:val="24"/>
        </w:rPr>
      </w:pPr>
      <w:r w:rsidRPr="00E21B37">
        <w:rPr>
          <w:rStyle w:val="FontStyle45"/>
          <w:rFonts w:ascii="Calibri" w:eastAsia="Calibri" w:hAnsi="Calibri" w:cs="Calibri"/>
          <w:b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Pr="00E21B37">
        <w:rPr>
          <w:rFonts w:ascii="Calibri" w:eastAsia="Calibri" w:hAnsi="Calibri" w:cs="Calibri"/>
          <w:i/>
          <w:iCs/>
          <w:color w:val="00000A"/>
          <w:sz w:val="24"/>
          <w:szCs w:val="24"/>
          <w:lang w:eastAsia="zh-CN"/>
        </w:rPr>
        <w:t xml:space="preserve"> 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C75961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E21B37" w:rsidRPr="00E21B37">
        <w:rPr>
          <w:rFonts w:asciiTheme="minorHAnsi" w:eastAsia="Arial" w:hAnsiTheme="minorHAnsi" w:cstheme="minorHAnsi"/>
          <w:b/>
          <w:sz w:val="24"/>
          <w:szCs w:val="24"/>
        </w:rPr>
        <w:t>3</w:t>
      </w:r>
    </w:p>
    <w:p w:rsidR="00147C33" w:rsidRPr="00E21B37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4"/>
          <w:szCs w:val="24"/>
        </w:rPr>
      </w:pPr>
    </w:p>
    <w:p w:rsidR="000E798C" w:rsidRDefault="000E798C" w:rsidP="000E798C">
      <w:pPr>
        <w:pStyle w:val="a5"/>
        <w:tabs>
          <w:tab w:val="center" w:pos="1080"/>
          <w:tab w:val="center" w:pos="7920"/>
        </w:tabs>
        <w:spacing w:line="276" w:lineRule="auto"/>
        <w:rPr>
          <w:b/>
          <w:sz w:val="24"/>
          <w:szCs w:val="24"/>
        </w:rPr>
      </w:pPr>
    </w:p>
    <w:p w:rsidR="00043923" w:rsidRDefault="00043923" w:rsidP="000E798C">
      <w:pPr>
        <w:pStyle w:val="a5"/>
        <w:tabs>
          <w:tab w:val="center" w:pos="1080"/>
          <w:tab w:val="center" w:pos="7920"/>
        </w:tabs>
        <w:spacing w:line="276" w:lineRule="auto"/>
        <w:rPr>
          <w:b/>
          <w:sz w:val="24"/>
          <w:szCs w:val="24"/>
        </w:rPr>
      </w:pPr>
    </w:p>
    <w:p w:rsidR="00043923" w:rsidRPr="00E21B37" w:rsidRDefault="00043923" w:rsidP="000E798C">
      <w:pPr>
        <w:pStyle w:val="a5"/>
        <w:tabs>
          <w:tab w:val="center" w:pos="1080"/>
          <w:tab w:val="center" w:pos="7920"/>
        </w:tabs>
        <w:spacing w:line="276" w:lineRule="auto"/>
        <w:rPr>
          <w:b/>
          <w:sz w:val="24"/>
          <w:szCs w:val="24"/>
        </w:rPr>
      </w:pPr>
    </w:p>
    <w:p w:rsidR="006E7A69" w:rsidRPr="00E21B37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1B37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>Η</w:t>
      </w:r>
      <w:r w:rsidRPr="00E21B37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ΤΑ ΜΕΛΗ </w:t>
      </w:r>
    </w:p>
    <w:tbl>
      <w:tblPr>
        <w:tblW w:w="10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657F83" w:rsidRPr="008B4C37" w:rsidTr="00551AD5">
        <w:trPr>
          <w:gridAfter w:val="1"/>
          <w:wAfter w:w="567" w:type="dxa"/>
        </w:trPr>
        <w:tc>
          <w:tcPr>
            <w:tcW w:w="567" w:type="dxa"/>
          </w:tcPr>
          <w:p w:rsidR="00657F83" w:rsidRPr="008B4C37" w:rsidRDefault="00657F83" w:rsidP="00657F8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7F83" w:rsidRPr="008B4C37" w:rsidRDefault="00657F83" w:rsidP="00657F8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c>
          <w:tcPr>
            <w:tcW w:w="567" w:type="dxa"/>
          </w:tcPr>
          <w:p w:rsidR="00657F83" w:rsidRPr="008B4C37" w:rsidRDefault="00657F83" w:rsidP="00657F83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BD30CB" w:rsidRDefault="00657F83" w:rsidP="00657F83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c>
          <w:tcPr>
            <w:tcW w:w="567" w:type="dxa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BD30CB" w:rsidRDefault="00657F83" w:rsidP="00657F8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BD30CB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BD30CB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0CB" w:rsidRPr="008B4C37" w:rsidTr="00551AD5">
        <w:tc>
          <w:tcPr>
            <w:tcW w:w="567" w:type="dxa"/>
          </w:tcPr>
          <w:p w:rsidR="00BD30CB" w:rsidRPr="008B4C37" w:rsidRDefault="00BD30CB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BD30CB" w:rsidRPr="008B4C37" w:rsidRDefault="00BD30CB" w:rsidP="00657F83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D30CB" w:rsidRPr="00BD30CB" w:rsidRDefault="00BD30CB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D30CB" w:rsidRPr="008B4C37" w:rsidRDefault="00BD30CB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0CB" w:rsidRPr="008B4C37" w:rsidTr="00551AD5">
        <w:tc>
          <w:tcPr>
            <w:tcW w:w="567" w:type="dxa"/>
          </w:tcPr>
          <w:p w:rsidR="00BD30CB" w:rsidRPr="008B4C37" w:rsidRDefault="00BD30CB" w:rsidP="00657F8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BD30CB" w:rsidRPr="008B4C37" w:rsidRDefault="00BD30CB" w:rsidP="00657F83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D30CB" w:rsidRPr="00BD30CB" w:rsidRDefault="00BD30CB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D30CB" w:rsidRPr="008B4C37" w:rsidRDefault="00BD30CB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BD30CB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Καραλής Χρήστος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rPr>
          <w:gridAfter w:val="2"/>
          <w:wAfter w:w="851" w:type="dxa"/>
          <w:trHeight w:val="203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BD30CB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BD30CB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BD30CB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BD30CB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BD30CB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D30CB" w:rsidRPr="00BD30CB" w:rsidRDefault="00BD30CB" w:rsidP="00BD30CB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Πλιακοστάμος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BD30CB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BD30CB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BD30CB" w:rsidP="00BD30C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BD30CB" w:rsidRDefault="00BD30CB" w:rsidP="00657F83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BD30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C75961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551AD5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C75961" w:rsidRDefault="00657F83" w:rsidP="00657F83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B5" w:rsidRDefault="006F64B5">
      <w:r>
        <w:separator/>
      </w:r>
    </w:p>
  </w:endnote>
  <w:endnote w:type="continuationSeparator" w:id="0">
    <w:p w:rsidR="006F64B5" w:rsidRDefault="006F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9" w:rsidRDefault="003A3B69">
    <w:pPr>
      <w:pStyle w:val="a3"/>
      <w:jc w:val="center"/>
    </w:pPr>
    <w:r>
      <w:t xml:space="preserve">123/2022 ΑΠΟΦΑΣΗ ΔΗΜΟΤΙΚΟΥ ΣΥΜΒΟΥΛΙΟΥ ΔΗΜΟΥ ΛΕΒΑΔΕΩΝ </w:t>
    </w:r>
  </w:p>
  <w:p w:rsidR="003A3B69" w:rsidRDefault="00552DA3">
    <w:pPr>
      <w:pStyle w:val="a3"/>
      <w:jc w:val="center"/>
    </w:pPr>
    <w:fldSimple w:instr=" PAGE   \* MERGEFORMAT ">
      <w:r w:rsidR="00043923">
        <w:rPr>
          <w:noProof/>
        </w:rPr>
        <w:t>7</w:t>
      </w:r>
    </w:fldSimple>
  </w:p>
  <w:p w:rsidR="003A3B69" w:rsidRDefault="003A3B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B5" w:rsidRDefault="006F64B5">
      <w:r>
        <w:separator/>
      </w:r>
    </w:p>
  </w:footnote>
  <w:footnote w:type="continuationSeparator" w:id="0">
    <w:p w:rsidR="006F64B5" w:rsidRDefault="006F6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D70831"/>
    <w:multiLevelType w:val="hybridMultilevel"/>
    <w:tmpl w:val="03CE6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3E4940C6"/>
    <w:multiLevelType w:val="hybridMultilevel"/>
    <w:tmpl w:val="0FA46CE6"/>
    <w:lvl w:ilvl="0" w:tplc="374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66C45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D193C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94939"/>
    <w:multiLevelType w:val="hybridMultilevel"/>
    <w:tmpl w:val="6C5ED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0"/>
  </w:num>
  <w:num w:numId="5">
    <w:abstractNumId w:val="26"/>
  </w:num>
  <w:num w:numId="6">
    <w:abstractNumId w:val="25"/>
  </w:num>
  <w:num w:numId="7">
    <w:abstractNumId w:val="21"/>
  </w:num>
  <w:num w:numId="8">
    <w:abstractNumId w:val="19"/>
  </w:num>
  <w:num w:numId="9">
    <w:abstractNumId w:val="29"/>
  </w:num>
  <w:num w:numId="10">
    <w:abstractNumId w:val="20"/>
  </w:num>
  <w:num w:numId="11">
    <w:abstractNumId w:val="17"/>
  </w:num>
  <w:num w:numId="12">
    <w:abstractNumId w:val="16"/>
  </w:num>
  <w:num w:numId="13">
    <w:abstractNumId w:val="15"/>
  </w:num>
  <w:num w:numId="14">
    <w:abstractNumId w:val="12"/>
  </w:num>
  <w:num w:numId="15">
    <w:abstractNumId w:val="27"/>
  </w:num>
  <w:num w:numId="16">
    <w:abstractNumId w:val="28"/>
  </w:num>
  <w:num w:numId="17">
    <w:abstractNumId w:val="14"/>
  </w:num>
  <w:num w:numId="18">
    <w:abstractNumId w:val="22"/>
  </w:num>
  <w:num w:numId="19">
    <w:abstractNumId w:val="24"/>
  </w:num>
  <w:num w:numId="20">
    <w:abstractNumId w:val="23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8"/>
  </w:num>
  <w:num w:numId="32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43923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6B67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47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2095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3B69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49C7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8D2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AA0"/>
    <w:rsid w:val="0053135F"/>
    <w:rsid w:val="0053234B"/>
    <w:rsid w:val="00535591"/>
    <w:rsid w:val="00535615"/>
    <w:rsid w:val="00535968"/>
    <w:rsid w:val="00536443"/>
    <w:rsid w:val="005371AA"/>
    <w:rsid w:val="00544CE9"/>
    <w:rsid w:val="00545060"/>
    <w:rsid w:val="00547E3D"/>
    <w:rsid w:val="0055075E"/>
    <w:rsid w:val="00551AD5"/>
    <w:rsid w:val="00552486"/>
    <w:rsid w:val="00552DA3"/>
    <w:rsid w:val="005537E9"/>
    <w:rsid w:val="00554483"/>
    <w:rsid w:val="005546A0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A61A7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478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57F83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6F5F7F"/>
    <w:rsid w:val="006F64B5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56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DFF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47CC7"/>
    <w:rsid w:val="0085069D"/>
    <w:rsid w:val="00851437"/>
    <w:rsid w:val="00853924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A700C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2127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43FA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57DB3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0CB"/>
    <w:rsid w:val="00BD39F4"/>
    <w:rsid w:val="00BD5748"/>
    <w:rsid w:val="00BD677A"/>
    <w:rsid w:val="00BE1909"/>
    <w:rsid w:val="00BE1932"/>
    <w:rsid w:val="00BE261A"/>
    <w:rsid w:val="00BE2BB8"/>
    <w:rsid w:val="00BE4AB3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5961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25B86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A82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593"/>
    <w:rsid w:val="00E15D9B"/>
    <w:rsid w:val="00E20485"/>
    <w:rsid w:val="00E21B37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2AAF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semiHidden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">
    <w:name w:val="Προεπιλεγμένη γραμματοσειρά7"/>
    <w:rsid w:val="003256A9"/>
  </w:style>
  <w:style w:type="paragraph" w:customStyle="1" w:styleId="11">
    <w:name w:val="Παράγραφος λίστας1"/>
    <w:basedOn w:val="a"/>
    <w:rsid w:val="003256A9"/>
    <w:pPr>
      <w:suppressAutoHyphens/>
      <w:ind w:left="720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6FF8480-A649-46C2-B0EF-8217A1ED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2022-11-03T08:56:00Z</cp:lastPrinted>
  <dcterms:created xsi:type="dcterms:W3CDTF">2022-11-01T09:51:00Z</dcterms:created>
  <dcterms:modified xsi:type="dcterms:W3CDTF">2022-11-25T08:05:00Z</dcterms:modified>
</cp:coreProperties>
</file>