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F7845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6835D1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16928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AF6D75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F6D7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851D8D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AF6D7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AF6D7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104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F6D75" w:rsidRPr="007065DE" w:rsidRDefault="0074151E" w:rsidP="00AF6D75">
      <w:pPr>
        <w:pStyle w:val="Web"/>
        <w:spacing w:after="0"/>
        <w:ind w:left="108"/>
        <w:rPr>
          <w:rFonts w:asciiTheme="minorHAnsi" w:hAnsiTheme="minorHAnsi" w:cstheme="minorHAnsi"/>
        </w:rPr>
      </w:pPr>
      <w:r w:rsidRPr="00F7668E">
        <w:rPr>
          <w:rStyle w:val="af3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517940">
        <w:rPr>
          <w:rFonts w:asciiTheme="minorHAnsi" w:hAnsiTheme="minorHAnsi" w:cstheme="minorHAnsi"/>
          <w:b/>
        </w:rPr>
        <w:t xml:space="preserve">: </w:t>
      </w:r>
      <w:r w:rsidR="00F7668E" w:rsidRPr="00517940">
        <w:rPr>
          <w:rFonts w:asciiTheme="minorHAnsi" w:hAnsiTheme="minorHAnsi" w:cstheme="minorHAnsi"/>
          <w:b/>
        </w:rPr>
        <w:t xml:space="preserve"> </w:t>
      </w:r>
      <w:r w:rsidR="00AF6D75" w:rsidRPr="00AF6D75">
        <w:rPr>
          <w:rFonts w:asciiTheme="minorHAnsi" w:hAnsiTheme="minorHAnsi" w:cstheme="minorHAnsi"/>
          <w:b/>
          <w:bCs/>
        </w:rPr>
        <w:t>Έγκριση παράτασης της χρονικής διάρκειας του Συνδέσμου Δήμων και Κοινοτήτων για την Προστασία και Ορθολογική Ανάπτυξη του Κορινθιακού Κόλπου (Σ.Π.Ο.Α.Κ.) &lt;&lt;Ο ΑΡΙΩΝ&gt;&gt; και τροποποίηση του ιδρυτικού ΦΕΚ”</w:t>
      </w:r>
    </w:p>
    <w:p w:rsidR="0074151E" w:rsidRPr="00DD1FD3" w:rsidRDefault="0074151E" w:rsidP="00AF6D75">
      <w:pPr>
        <w:rPr>
          <w:rFonts w:asciiTheme="minorHAnsi" w:hAnsiTheme="minorHAnsi" w:cstheme="minorHAnsi"/>
          <w:b/>
          <w:sz w:val="22"/>
          <w:szCs w:val="22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AF6D75">
        <w:rPr>
          <w:rStyle w:val="FontStyle17"/>
          <w:rFonts w:asciiTheme="minorHAnsi" w:eastAsia="Calibri" w:hAnsiTheme="minorHAnsi" w:cstheme="minorHAnsi"/>
          <w:iCs/>
          <w:spacing w:val="-3"/>
        </w:rPr>
        <w:t>27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AF6D75">
        <w:rPr>
          <w:rStyle w:val="FontStyle17"/>
          <w:rFonts w:asciiTheme="minorHAnsi" w:eastAsia="Calibri" w:hAnsiTheme="minorHAnsi" w:cstheme="minorHAnsi"/>
          <w:iCs/>
          <w:spacing w:val="-3"/>
        </w:rPr>
        <w:t>Τρίτη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4F5610"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6678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4F5610"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23</w:t>
      </w:r>
      <w:r w:rsidR="00091E56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4F561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σε ορθή επανάληψη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7A009D" w:rsidRPr="00BB488C" w:rsidRDefault="007A009D" w:rsidP="007A009D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 w:rsidR="00207318">
        <w:rPr>
          <w:rStyle w:val="FontStyle17"/>
          <w:rFonts w:asciiTheme="minorHAnsi" w:eastAsia="Arial" w:hAnsiTheme="minorHAnsi" w:cstheme="minorHAnsi"/>
          <w:iCs/>
          <w:spacing w:val="-3"/>
        </w:rPr>
        <w:t>8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4151E" w:rsidRPr="00126614" w:rsidRDefault="0074151E" w:rsidP="0074151E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412"/>
        <w:gridCol w:w="388"/>
        <w:gridCol w:w="3544"/>
        <w:gridCol w:w="153"/>
      </w:tblGrid>
      <w:tr w:rsidR="0074151E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4151E" w:rsidRPr="00BB488C" w:rsidRDefault="0074151E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4151E" w:rsidRPr="00676132" w:rsidRDefault="0074151E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4151E" w:rsidRPr="00676132" w:rsidRDefault="0074151E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4151E" w:rsidRPr="00676132" w:rsidRDefault="00091E56" w:rsidP="0067613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91E56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091E56" w:rsidRPr="00676132" w:rsidRDefault="00091E56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207318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1E56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091E56" w:rsidRPr="00091E56" w:rsidRDefault="00207318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45433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497214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207318" w:rsidRPr="0011660C" w:rsidRDefault="00207318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1E56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091E56" w:rsidRPr="00BB488C" w:rsidRDefault="00091E56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091E56" w:rsidRPr="00676132" w:rsidRDefault="00091E56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091E56" w:rsidRPr="00676132" w:rsidRDefault="00091E56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091E56" w:rsidRPr="00091E56" w:rsidRDefault="00091E56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207318" w:rsidRPr="00676132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454338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 οποίοι δεν προσήλθαν </w:t>
            </w:r>
          </w:p>
        </w:tc>
        <w:tc>
          <w:tcPr>
            <w:tcW w:w="153" w:type="dxa"/>
          </w:tcPr>
          <w:p w:rsidR="00207318" w:rsidRPr="00676132" w:rsidRDefault="00207318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207318" w:rsidRPr="00BB488C" w:rsidTr="00207318">
        <w:trPr>
          <w:gridAfter w:val="1"/>
          <w:wAfter w:w="153" w:type="dxa"/>
          <w:trHeight w:hRule="exact" w:val="562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207318" w:rsidRPr="00F5224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091E5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  <w:tc>
          <w:tcPr>
            <w:tcW w:w="388" w:type="dxa"/>
            <w:shd w:val="clear" w:color="auto" w:fill="FFFFFF"/>
          </w:tcPr>
          <w:p w:rsidR="00207318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091E56" w:rsidRDefault="00207318" w:rsidP="00CA4E8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3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CA4E8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5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CA4E8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3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11660C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091E56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207318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11660C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11660C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091E56" w:rsidRDefault="00207318" w:rsidP="00CA4E8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 w:rsidR="000864D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Απών από 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11660C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F522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CA4E81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(Απών από </w:t>
            </w:r>
            <w:r w:rsidR="0045433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4A798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 w:rsidR="004A798F">
              <w:rPr>
                <w:rFonts w:asciiTheme="minorHAnsi" w:hAnsiTheme="minorHAnsi" w:cstheme="minorHAnsi"/>
                <w:sz w:val="24"/>
                <w:szCs w:val="24"/>
              </w:rPr>
              <w:t>(Απούσα από 2</w:t>
            </w:r>
            <w:r w:rsidR="004A798F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4A798F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4A798F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4A798F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301729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 w:rsidR="00CA4E8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Default="00207318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07318" w:rsidRDefault="00207318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318" w:rsidRPr="00676132" w:rsidRDefault="00207318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11660C" w:rsidRDefault="00207318" w:rsidP="0074151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="00CA4E81"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="00CA4E81"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7318" w:rsidRPr="00BB488C" w:rsidTr="00207318">
        <w:trPr>
          <w:gridAfter w:val="1"/>
          <w:wAfter w:w="153" w:type="dxa"/>
          <w:trHeight w:hRule="exact" w:val="567"/>
        </w:trPr>
        <w:tc>
          <w:tcPr>
            <w:tcW w:w="1135" w:type="dxa"/>
            <w:shd w:val="clear" w:color="auto" w:fill="FFFFFF"/>
          </w:tcPr>
          <w:p w:rsidR="00207318" w:rsidRPr="00BB488C" w:rsidRDefault="00207318" w:rsidP="00F52242">
            <w:pPr>
              <w:pStyle w:val="af4"/>
              <w:snapToGrid w:val="0"/>
              <w:ind w:left="5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207318" w:rsidRPr="00676132" w:rsidRDefault="00207318" w:rsidP="0074151E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07318" w:rsidRPr="00676132" w:rsidRDefault="00207318" w:rsidP="0074151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το </w:t>
      </w:r>
      <w:r w:rsidR="009A1479" w:rsidRPr="009A1479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207318" w:rsidRPr="00207318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δεύτερο </w:t>
      </w:r>
      <w:r w:rsidRPr="00207318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θ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Συμβουλίου </w:t>
      </w:r>
      <w:r w:rsidR="00A4663C" w:rsidRPr="009A147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="004F561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6009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 w:rsidR="004F561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5</w:t>
      </w:r>
      <w:r w:rsid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-9-2022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</w:t>
      </w:r>
      <w:r w:rsidR="004F561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ου Γραφείου Δημάρχου</w:t>
      </w:r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A4663C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 με το οποίο: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>Ο Σύνδεσμος Δήμων και Κοινοτήτων για την Προστασία και Ορθολογική Ανάπτυξη του Κορινθιακού Κόλπου &lt;&lt;Ο ΑΡΙΩΝ&gt;&gt; (Σ.Π.Ο.Α.Κ.) συστάθηκε με την 11425/8-3-1993 (ΦΕΚ 164/Β/17-3-1993) απόφαση του Υπουργού Εσωτερικών με κύριο σκοπό την διάσωση, προστασία, ανάδειξη και αξιοποίηση του περιβάλλοντος και οικοσυστήματος της περιοχής του Κορινθιακού Κόλπου.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Ο Δήμος </w:t>
      </w:r>
      <w:proofErr w:type="spellStart"/>
      <w:r w:rsidRPr="004F5610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4F5610">
        <w:rPr>
          <w:rFonts w:asciiTheme="minorHAnsi" w:hAnsiTheme="minorHAnsi" w:cstheme="minorHAnsi"/>
          <w:sz w:val="24"/>
          <w:szCs w:val="24"/>
        </w:rPr>
        <w:t xml:space="preserve"> αποτελεί μέλος του εν λόγω συνδέσμου σύμφωνα με την 44163/9293/28-6-2011 (ΦΕΚ 1712/Β/2-8-2011) απόφαση του Γενικού Γραμματέα Αποκεντρωμένης Διοίκησης Πελοποννήσου, Δυτικής Ελλάδας και Ιονίου.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Με το </w:t>
      </w:r>
      <w:proofErr w:type="spellStart"/>
      <w:r w:rsidRPr="004F5610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4F56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F5610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4F5610">
        <w:rPr>
          <w:rFonts w:asciiTheme="minorHAnsi" w:hAnsiTheme="minorHAnsi" w:cstheme="minorHAnsi"/>
          <w:sz w:val="24"/>
          <w:szCs w:val="24"/>
        </w:rPr>
        <w:t>.: 152/10-5-2022 έγγραφο ο σύνδεσμος Σ.Π.Ο.Α.Κ. &lt;&lt;Ο ΑΡΙΩΝ&gt;&gt; ενημερώνει ότι έχει ξεκινήσει η διαδικασία επέκτασης του χρόνου διάρκειάς του πέραν της 8ης Μαρτίου 2023, όπως προβλέπεται στο ΦΕΚ σύστασης και έχει εκκινήσει όλες τις σχετικές διαδικασίες που απαιτούνται από τα μέλη του.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>Σύμφωνα με την κείμενη νομοθεσία η διαδικασία έγκρισης προβλέπει τα ακόλουθα: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1. Απόφαση του οικείου Δημάρχου για τη σύμφωνη γνώμη παράτασης του χρόνου διάρκειας του συνδέσμου και τροποποίησης του ιδρυτικού ΦΕΚ. 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2. Απόφαση Δημοτικού Συμβουλίου που λαμβάνεται με την απόλυτη πλειοψηφία του συνόλου των μελών του για την έγκριση του κειμένου τροποποίησης, για το οποίο έχει </w:t>
      </w:r>
      <w:r w:rsidRPr="004F5610">
        <w:rPr>
          <w:rFonts w:asciiTheme="minorHAnsi" w:hAnsiTheme="minorHAnsi" w:cstheme="minorHAnsi"/>
          <w:sz w:val="24"/>
          <w:szCs w:val="24"/>
        </w:rPr>
        <w:lastRenderedPageBreak/>
        <w:t>προηγηθεί η απόφαση της σύμφωνης γνώμης του οικείου Δημάρχου η οποία με βάση τη διευκρινιστική εγκύκλιο (ΥΠ.ΕΣ. 50442/7-8-2020) είναι δεσμευτική για το όργανο.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>3. Βεβαίωση της Οικονομικής Υπηρεσίας του Δήμου ότι προβλέπεται η εγγραφή των απαιτούμενων πιστώσεων στον προϋπολογισμό του τρέχοντος έτους καθώς και των επόμενων.</w:t>
      </w:r>
    </w:p>
    <w:p w:rsidR="004F5610" w:rsidRPr="004F5610" w:rsidRDefault="004F5610" w:rsidP="004F5610">
      <w:pPr>
        <w:spacing w:before="100" w:beforeAutospacing="1" w:line="360" w:lineRule="auto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Κατόπιν των ανωτέρω και λαμβάνοντας </w:t>
      </w:r>
      <w:proofErr w:type="spellStart"/>
      <w:r w:rsidRPr="004F5610">
        <w:rPr>
          <w:rFonts w:asciiTheme="minorHAnsi" w:hAnsiTheme="minorHAnsi" w:cstheme="minorHAnsi"/>
          <w:sz w:val="24"/>
          <w:szCs w:val="24"/>
        </w:rPr>
        <w:t>υπ΄</w:t>
      </w:r>
      <w:proofErr w:type="spellEnd"/>
      <w:r w:rsidRPr="004F5610">
        <w:rPr>
          <w:rFonts w:asciiTheme="minorHAnsi" w:hAnsiTheme="minorHAnsi" w:cstheme="minorHAnsi"/>
          <w:sz w:val="24"/>
          <w:szCs w:val="24"/>
        </w:rPr>
        <w:t xml:space="preserve"> όψη την 83/2022 απόφαση Δημάρχου </w:t>
      </w:r>
      <w:proofErr w:type="spellStart"/>
      <w:r w:rsidRPr="004F5610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4F5610">
        <w:rPr>
          <w:rFonts w:asciiTheme="minorHAnsi" w:hAnsiTheme="minorHAnsi" w:cstheme="minorHAnsi"/>
          <w:sz w:val="24"/>
          <w:szCs w:val="24"/>
        </w:rPr>
        <w:t xml:space="preserve"> σας καλούμε για την έγκριση παράτασης της χρονικής διάρκειας του Συνδέσμου Δήμων και Κοινοτήτων για την Προστασία και Ορθολογική Ανάπτυξη του Κορινθιακού Κόλπου (Σ.Π.Ο.Α.Κ.)</w:t>
      </w:r>
      <w:r w:rsidR="00E661B9">
        <w:rPr>
          <w:rFonts w:asciiTheme="minorHAnsi" w:hAnsiTheme="minorHAnsi" w:cstheme="minorHAnsi"/>
          <w:sz w:val="24"/>
          <w:szCs w:val="24"/>
        </w:rPr>
        <w:t xml:space="preserve">, </w:t>
      </w:r>
      <w:r w:rsidRPr="004F5610">
        <w:rPr>
          <w:rFonts w:asciiTheme="minorHAnsi" w:hAnsiTheme="minorHAnsi" w:cstheme="minorHAnsi"/>
          <w:sz w:val="24"/>
          <w:szCs w:val="24"/>
        </w:rPr>
        <w:t xml:space="preserve"> &lt;&lt;κατά πενήντα (50) χρόνια από τη λήξη του&gt;&gt; με τροποποίηση της συστατικής του πράξης.</w:t>
      </w:r>
    </w:p>
    <w:p w:rsidR="007B1902" w:rsidRPr="00A4663C" w:rsidRDefault="007B1902" w:rsidP="00A4663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7B1902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3527"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="001B3527"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B1902" w:rsidRPr="00231B30" w:rsidRDefault="007B1902" w:rsidP="007B1902">
      <w:pPr>
        <w:pStyle w:val="a5"/>
        <w:widowControl w:val="0"/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 αριθμ.1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6009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/1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5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-9-2022 </w:t>
      </w:r>
      <w:r w:rsidR="004F5610" w:rsidRPr="00231B3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έγγραφο του Γραφείου Δημάρχου</w:t>
      </w:r>
      <w:r w:rsidRPr="00231B30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που είχε διανεμηθεί ,</w:t>
      </w:r>
    </w:p>
    <w:p w:rsidR="004F5610" w:rsidRPr="005E2914" w:rsidRDefault="004F5610" w:rsidP="004F5610">
      <w:pPr>
        <w:pStyle w:val="a8"/>
        <w:numPr>
          <w:ilvl w:val="0"/>
          <w:numId w:val="4"/>
        </w:numPr>
        <w:spacing w:before="113" w:after="113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Fonts w:asciiTheme="minorHAnsi" w:hAnsiTheme="minorHAnsi" w:cstheme="minorHAnsi"/>
          <w:bCs/>
          <w:sz w:val="24"/>
          <w:szCs w:val="24"/>
        </w:rPr>
        <w:t>τις διατάξεις του άρθρου 245 του Ν.3463/2006</w:t>
      </w:r>
    </w:p>
    <w:p w:rsidR="005E2914" w:rsidRPr="00231B30" w:rsidRDefault="005E2914" w:rsidP="004F5610">
      <w:pPr>
        <w:pStyle w:val="a8"/>
        <w:numPr>
          <w:ilvl w:val="0"/>
          <w:numId w:val="4"/>
        </w:numPr>
        <w:spacing w:before="113" w:after="113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την παρ.7 του άρθρου 11 του Ν.4674/20</w:t>
      </w:r>
    </w:p>
    <w:p w:rsidR="004F5610" w:rsidRPr="00231B30" w:rsidRDefault="004F5610" w:rsidP="004F5610">
      <w:pPr>
        <w:pStyle w:val="a8"/>
        <w:widowControl w:val="0"/>
        <w:numPr>
          <w:ilvl w:val="0"/>
          <w:numId w:val="5"/>
        </w:numPr>
        <w:suppressAutoHyphens/>
        <w:spacing w:before="4" w:after="4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Fonts w:asciiTheme="minorHAnsi" w:hAnsiTheme="minorHAnsi" w:cstheme="minorHAnsi"/>
          <w:sz w:val="24"/>
          <w:szCs w:val="24"/>
        </w:rPr>
        <w:lastRenderedPageBreak/>
        <w:t>το  ΦΕΚ 164/Β'/17.3.1993.</w:t>
      </w:r>
    </w:p>
    <w:p w:rsidR="004F5610" w:rsidRPr="00231B30" w:rsidRDefault="004F5610" w:rsidP="004F5610">
      <w:pPr>
        <w:pStyle w:val="a8"/>
        <w:widowControl w:val="0"/>
        <w:numPr>
          <w:ilvl w:val="0"/>
          <w:numId w:val="5"/>
        </w:numPr>
        <w:suppressAutoHyphens/>
        <w:spacing w:before="4" w:after="4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Fonts w:asciiTheme="minorHAnsi" w:hAnsiTheme="minorHAnsi" w:cstheme="minorHAnsi"/>
          <w:sz w:val="24"/>
          <w:szCs w:val="24"/>
        </w:rPr>
        <w:t xml:space="preserve">το </w:t>
      </w:r>
      <w:r w:rsidRPr="00231B30">
        <w:rPr>
          <w:rStyle w:val="markedcontent"/>
          <w:rFonts w:asciiTheme="minorHAnsi" w:hAnsiTheme="minorHAnsi" w:cstheme="minorHAnsi"/>
          <w:sz w:val="24"/>
          <w:szCs w:val="24"/>
        </w:rPr>
        <w:t>ΦΕΚ 1712/Β'/2.8.2011</w:t>
      </w:r>
    </w:p>
    <w:p w:rsidR="007B1902" w:rsidRPr="00231B30" w:rsidRDefault="007B1902" w:rsidP="007B1902">
      <w:pPr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τις αριθμ.134/2022 και 133/2022 αποφάσεις της Οικονομικής Επιτροπής.</w:t>
      </w:r>
    </w:p>
    <w:p w:rsidR="007B1902" w:rsidRPr="00231B30" w:rsidRDefault="004F5610" w:rsidP="007B1902">
      <w:pPr>
        <w:pStyle w:val="a8"/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Τ</w:t>
      </w:r>
      <w:r w:rsidR="00231B30"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α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 υπ΄αριθμ.152/10-5-2022 </w:t>
      </w:r>
      <w:r w:rsidR="00231B30"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&amp; 15310-5-2022 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έγγραφ</w:t>
      </w:r>
      <w:r w:rsidR="00231B30"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α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 xml:space="preserve"> του ΣΠΟΑΚ</w:t>
      </w:r>
    </w:p>
    <w:p w:rsidR="004F5610" w:rsidRPr="004F5610" w:rsidRDefault="004F5610" w:rsidP="00231B30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Την με </w:t>
      </w:r>
      <w:proofErr w:type="spellStart"/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αριθμ</w:t>
      </w:r>
      <w:proofErr w:type="spellEnd"/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. </w:t>
      </w:r>
      <w:proofErr w:type="spellStart"/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πρωτ</w:t>
      </w:r>
      <w:proofErr w:type="spellEnd"/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. 15965/14-9-2022 Απόφαση 83/2022 του Δημάρχου </w:t>
      </w:r>
      <w:proofErr w:type="spellStart"/>
      <w:r w:rsidRPr="004F561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Λεβαδέων</w:t>
      </w:r>
      <w:proofErr w:type="spellEnd"/>
    </w:p>
    <w:p w:rsidR="001B3527" w:rsidRPr="004F5610" w:rsidRDefault="001B3527" w:rsidP="007B1902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231B30" w:rsidRPr="00261B12" w:rsidRDefault="00231B30" w:rsidP="00231B30">
      <w:pPr>
        <w:widowControl w:val="0"/>
        <w:spacing w:before="4" w:after="4"/>
        <w:ind w:left="3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61B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 </w:t>
      </w:r>
      <w:r w:rsidR="00261B12" w:rsidRPr="00261B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>Α)</w:t>
      </w:r>
      <w:r w:rsidRPr="00261B12">
        <w:rPr>
          <w:rFonts w:asciiTheme="minorHAnsi" w:eastAsia="Calibri" w:hAnsiTheme="minorHAnsi" w:cstheme="minorHAnsi"/>
          <w:bCs/>
          <w:spacing w:val="-3"/>
          <w:sz w:val="24"/>
          <w:szCs w:val="24"/>
          <w:highlight w:val="white"/>
          <w:shd w:val="clear" w:color="auto" w:fill="FFFFFF"/>
        </w:rPr>
        <w:t xml:space="preserve"> </w:t>
      </w:r>
      <w:r w:rsidRPr="00261B12">
        <w:rPr>
          <w:rFonts w:asciiTheme="minorHAnsi" w:eastAsia="Arial" w:hAnsiTheme="minorHAnsi" w:cstheme="minorHAnsi"/>
          <w:bCs/>
          <w:spacing w:val="-3"/>
          <w:sz w:val="24"/>
          <w:szCs w:val="24"/>
          <w:highlight w:val="white"/>
          <w:shd w:val="clear" w:color="auto" w:fill="FFFFFF"/>
        </w:rPr>
        <w:t xml:space="preserve">  Συμφωνεί με την</w:t>
      </w:r>
      <w:r w:rsidRPr="00261B12">
        <w:rPr>
          <w:rFonts w:asciiTheme="minorHAnsi" w:eastAsia="Arial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</w:t>
      </w:r>
      <w:r w:rsidRPr="00261B12">
        <w:rPr>
          <w:rStyle w:val="markedcontent"/>
          <w:rFonts w:asciiTheme="minorHAnsi" w:hAnsiTheme="minorHAnsi" w:cstheme="minorHAnsi"/>
          <w:sz w:val="24"/>
          <w:szCs w:val="24"/>
        </w:rPr>
        <w:t xml:space="preserve">αναγκαιότητα </w:t>
      </w:r>
      <w:r w:rsidR="00261B12" w:rsidRPr="00261B12">
        <w:rPr>
          <w:rStyle w:val="markedcontent"/>
          <w:rFonts w:asciiTheme="minorHAnsi" w:hAnsiTheme="minorHAnsi" w:cstheme="minorHAnsi"/>
          <w:sz w:val="24"/>
          <w:szCs w:val="24"/>
        </w:rPr>
        <w:t>με τ</w:t>
      </w:r>
      <w:r w:rsidR="00261B12" w:rsidRPr="00261B12">
        <w:rPr>
          <w:rFonts w:asciiTheme="minorHAnsi" w:hAnsiTheme="minorHAnsi" w:cstheme="minorHAnsi"/>
          <w:sz w:val="24"/>
          <w:szCs w:val="24"/>
        </w:rPr>
        <w:t>ην παράταση της χρονικής διάρκειας του Συνδέσμου Δήμων και Κοινοτήτων για την Προστασία και Ορθολογική Ανάπτυξη του Κορινθιακού Κόλπου (Σ.Π.Ο.Α.Κ.) «Ο ΑΡΙΩΝ»,</w:t>
      </w:r>
      <w:r w:rsidR="0056140D" w:rsidRPr="0056140D">
        <w:rPr>
          <w:rFonts w:asciiTheme="minorHAnsi" w:hAnsiTheme="minorHAnsi" w:cstheme="minorHAnsi"/>
        </w:rPr>
        <w:t xml:space="preserve"> </w:t>
      </w:r>
      <w:r w:rsidR="0056140D" w:rsidRPr="0056140D">
        <w:rPr>
          <w:rFonts w:asciiTheme="minorHAnsi" w:hAnsiTheme="minorHAnsi" w:cstheme="minorHAnsi"/>
          <w:sz w:val="24"/>
          <w:szCs w:val="24"/>
        </w:rPr>
        <w:t>που εκπνέει στις 8.3.2023</w:t>
      </w:r>
      <w:r w:rsidR="0056140D" w:rsidRPr="00292FAD">
        <w:rPr>
          <w:rFonts w:asciiTheme="minorHAnsi" w:hAnsiTheme="minorHAnsi" w:cstheme="minorHAnsi"/>
        </w:rPr>
        <w:t xml:space="preserve"> </w:t>
      </w:r>
      <w:r w:rsidR="00261B12" w:rsidRPr="00261B12">
        <w:rPr>
          <w:rFonts w:asciiTheme="minorHAnsi" w:hAnsiTheme="minorHAnsi" w:cstheme="minorHAnsi"/>
          <w:sz w:val="24"/>
          <w:szCs w:val="24"/>
        </w:rPr>
        <w:t xml:space="preserve"> </w:t>
      </w:r>
      <w:r w:rsidR="0056140D">
        <w:rPr>
          <w:rFonts w:asciiTheme="minorHAnsi" w:hAnsiTheme="minorHAnsi" w:cstheme="minorHAnsi"/>
          <w:sz w:val="24"/>
          <w:szCs w:val="24"/>
        </w:rPr>
        <w:t xml:space="preserve">και </w:t>
      </w:r>
      <w:r w:rsidR="00261B12" w:rsidRPr="00261B12">
        <w:rPr>
          <w:rFonts w:asciiTheme="minorHAnsi" w:hAnsiTheme="minorHAnsi" w:cstheme="minorHAnsi"/>
          <w:sz w:val="24"/>
          <w:szCs w:val="24"/>
        </w:rPr>
        <w:t xml:space="preserve">έχει ορισθεί με την υπ’ </w:t>
      </w:r>
      <w:proofErr w:type="spellStart"/>
      <w:r w:rsidR="00261B12" w:rsidRPr="00261B1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261B12" w:rsidRPr="00261B12">
        <w:rPr>
          <w:rFonts w:asciiTheme="minorHAnsi" w:hAnsiTheme="minorHAnsi" w:cstheme="minorHAnsi"/>
          <w:sz w:val="24"/>
          <w:szCs w:val="24"/>
        </w:rPr>
        <w:t>. 11425/8-3-1993 συστατική απόφαση του Υπουργού Εσωτερικών (ΦΕΚ 164/Β΄/17-3-1993),</w:t>
      </w:r>
      <w:r w:rsidR="005E2914" w:rsidRPr="00261B12">
        <w:rPr>
          <w:rStyle w:val="markedcontent"/>
          <w:rFonts w:asciiTheme="minorHAnsi" w:hAnsiTheme="minorHAnsi" w:cstheme="minorHAnsi"/>
          <w:sz w:val="24"/>
          <w:szCs w:val="24"/>
        </w:rPr>
        <w:t xml:space="preserve">, όπως έχει </w:t>
      </w:r>
      <w:r w:rsidR="005E2914" w:rsidRPr="00261B12">
        <w:rPr>
          <w:rFonts w:asciiTheme="minorHAnsi" w:hAnsiTheme="minorHAnsi" w:cstheme="minorHAnsi"/>
          <w:sz w:val="24"/>
          <w:szCs w:val="24"/>
        </w:rPr>
        <w:t xml:space="preserve">όπως έχει τροποποιηθεί – συμπληρωθεί με τις υπ’ </w:t>
      </w:r>
      <w:proofErr w:type="spellStart"/>
      <w:r w:rsidR="005E2914" w:rsidRPr="00261B1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5E2914" w:rsidRPr="00261B1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E2914" w:rsidRPr="00261B12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5E2914" w:rsidRPr="00261B12">
        <w:rPr>
          <w:rFonts w:asciiTheme="minorHAnsi" w:hAnsiTheme="minorHAnsi" w:cstheme="minorHAnsi"/>
          <w:sz w:val="24"/>
          <w:szCs w:val="24"/>
        </w:rPr>
        <w:t xml:space="preserve">. 16047/17-9-2007 (ΦΕΚ 1947/Β΄/3-10-2007), 44163/9293/28-6-2011 (ΦΕΚ 1712/Β΄/2-8- 2011), 103711/21332/6-12-2011 (ΦΕΚ 3182/Β΄/30-12-2011 αποφάσεις του Γενικού Γραμματέα 5 ΑΔΠΔΕ και 299271/13-12-2017 (ΦΕΚ 4844/Β΄/29-12-2017) απόφαση του Συντονιστή ΑΔΠΔΕ &amp; Ι κατά «πενήντα (50) χρόνια από τη λήξη της», τροποποιούμενης της παραπάνω συστατικής απόφασης ως προς τον χρόνο διάρκειας του άνω Συνδέσμου. </w:t>
      </w:r>
      <w:r w:rsidRPr="00261B12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="00261B12" w:rsidRPr="00261B1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:rsidR="00261B12" w:rsidRDefault="00261B12" w:rsidP="00231B30">
      <w:pPr>
        <w:widowControl w:val="0"/>
        <w:spacing w:before="4" w:after="4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61B1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Β)</w:t>
      </w:r>
      <w:r w:rsidRPr="00261B12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Συμφωνεί με την </w:t>
      </w:r>
      <w:r w:rsidRPr="00261B12">
        <w:rPr>
          <w:rFonts w:asciiTheme="minorHAnsi" w:hAnsiTheme="minorHAnsi" w:cstheme="minorHAnsi"/>
          <w:sz w:val="24"/>
          <w:szCs w:val="24"/>
        </w:rPr>
        <w:t xml:space="preserve"> τροποποίηση της υπ’ </w:t>
      </w:r>
      <w:proofErr w:type="spellStart"/>
      <w:r w:rsidRPr="00261B1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261B12">
        <w:rPr>
          <w:rFonts w:asciiTheme="minorHAnsi" w:hAnsiTheme="minorHAnsi" w:cstheme="minorHAnsi"/>
          <w:sz w:val="24"/>
          <w:szCs w:val="24"/>
        </w:rPr>
        <w:t>. 11425/8-3-1993 Συστατικής Πράξης του Υπουργού Εσωτερικών (ΦΕΚ 164/Β΄/17-3-1993) ως προς την παράγραφο που αφορά την χρονική διάρκεια του Συνδέσμου η οποία συμπληρώνεται ως εξής: η χρονική διάρκεια παρατείνεται κατά «πενήντα (50) χρόνια από τη λήξη της».</w:t>
      </w:r>
    </w:p>
    <w:p w:rsidR="00231B30" w:rsidRDefault="00231B30" w:rsidP="006E7A69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6E7A69" w:rsidRDefault="006E7A69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231B30">
        <w:rPr>
          <w:rFonts w:ascii="Arial" w:eastAsia="Arial" w:hAnsi="Arial" w:cs="Arial"/>
          <w:b/>
          <w:bCs/>
          <w:iCs/>
          <w:sz w:val="22"/>
          <w:szCs w:val="22"/>
        </w:rPr>
        <w:t>104</w:t>
      </w: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4A798F" w:rsidRDefault="004A798F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661B9" w:rsidRDefault="00E661B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4A798F" w:rsidRDefault="004A798F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11660C" w:rsidRPr="00676132" w:rsidRDefault="004A798F" w:rsidP="00701AE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c>
          <w:tcPr>
            <w:tcW w:w="567" w:type="dxa"/>
          </w:tcPr>
          <w:p w:rsidR="004A798F" w:rsidRPr="008B4C37" w:rsidRDefault="004A798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Γαλανός  Κων/νος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A798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676132" w:rsidRDefault="004A798F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8B4C37" w:rsidRDefault="004A798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8B4C37" w:rsidRDefault="004A798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8B4C37" w:rsidRDefault="004A798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98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A798F" w:rsidRPr="008B4C37" w:rsidRDefault="004A798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A798F" w:rsidRPr="008B4C37" w:rsidRDefault="004A798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4A798F" w:rsidRPr="008B4C37" w:rsidRDefault="004A798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8F" w:rsidRDefault="00D8628F">
      <w:r>
        <w:separator/>
      </w:r>
    </w:p>
  </w:endnote>
  <w:endnote w:type="continuationSeparator" w:id="0">
    <w:p w:rsidR="00D8628F" w:rsidRDefault="00D8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207318">
    <w:pPr>
      <w:pStyle w:val="a3"/>
      <w:jc w:val="center"/>
    </w:pPr>
    <w:r>
      <w:t>104</w:t>
    </w:r>
    <w:r w:rsidR="00FC1D03">
      <w:t xml:space="preserve">/2022 ΑΠΟΦΑΣΗ ΔΗΜΟΤΙΚΟΥ ΣΥΜΒΟΥΛΙΟΥ ΔΗΜΟΥ ΛΕΒΑΔΕΩΝ </w:t>
    </w:r>
  </w:p>
  <w:p w:rsidR="00853E42" w:rsidRDefault="0064700F">
    <w:pPr>
      <w:pStyle w:val="a3"/>
      <w:jc w:val="center"/>
    </w:pPr>
    <w:fldSimple w:instr=" PAGE   \* MERGEFORMAT ">
      <w:r w:rsidR="006835D1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8F" w:rsidRDefault="00D8628F">
      <w:r>
        <w:separator/>
      </w:r>
    </w:p>
  </w:footnote>
  <w:footnote w:type="continuationSeparator" w:id="0">
    <w:p w:rsidR="00D8628F" w:rsidRDefault="00D8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2DE"/>
    <w:multiLevelType w:val="hybridMultilevel"/>
    <w:tmpl w:val="0E38C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E0724"/>
    <w:multiLevelType w:val="hybridMultilevel"/>
    <w:tmpl w:val="3516D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3B703AB"/>
    <w:multiLevelType w:val="hybridMultilevel"/>
    <w:tmpl w:val="A6CEE1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45E"/>
    <w:multiLevelType w:val="hybridMultilevel"/>
    <w:tmpl w:val="F6A6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6748"/>
    <w:multiLevelType w:val="hybridMultilevel"/>
    <w:tmpl w:val="9EAA5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544"/>
    <w:multiLevelType w:val="hybridMultilevel"/>
    <w:tmpl w:val="2F3696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33FF"/>
    <w:multiLevelType w:val="hybridMultilevel"/>
    <w:tmpl w:val="0748C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17D"/>
    <w:multiLevelType w:val="hybridMultilevel"/>
    <w:tmpl w:val="71007E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6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864D0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1FE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07318"/>
    <w:rsid w:val="00215858"/>
    <w:rsid w:val="00217925"/>
    <w:rsid w:val="002225A8"/>
    <w:rsid w:val="00223DA3"/>
    <w:rsid w:val="00225AC2"/>
    <w:rsid w:val="00226A3A"/>
    <w:rsid w:val="00231B30"/>
    <w:rsid w:val="00233255"/>
    <w:rsid w:val="00244B4E"/>
    <w:rsid w:val="00244B8E"/>
    <w:rsid w:val="00246C3D"/>
    <w:rsid w:val="00251365"/>
    <w:rsid w:val="00252A02"/>
    <w:rsid w:val="002541F2"/>
    <w:rsid w:val="002577C9"/>
    <w:rsid w:val="00261B12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338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98F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610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140D"/>
    <w:rsid w:val="005622DF"/>
    <w:rsid w:val="005631CC"/>
    <w:rsid w:val="00565DF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2914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402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00F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835D1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184B"/>
    <w:rsid w:val="007B1902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1D8D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B71D6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1479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224C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54CF"/>
    <w:rsid w:val="00AA602A"/>
    <w:rsid w:val="00AB32CD"/>
    <w:rsid w:val="00AB4076"/>
    <w:rsid w:val="00AB5879"/>
    <w:rsid w:val="00AB792F"/>
    <w:rsid w:val="00AC1512"/>
    <w:rsid w:val="00AC3D5E"/>
    <w:rsid w:val="00AC4365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AF6D75"/>
    <w:rsid w:val="00B00832"/>
    <w:rsid w:val="00B05FF7"/>
    <w:rsid w:val="00B061B5"/>
    <w:rsid w:val="00B061C7"/>
    <w:rsid w:val="00B067B6"/>
    <w:rsid w:val="00B11387"/>
    <w:rsid w:val="00B117F4"/>
    <w:rsid w:val="00B13D25"/>
    <w:rsid w:val="00B1539D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4E81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612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CF7845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5C7D"/>
    <w:rsid w:val="00D761B4"/>
    <w:rsid w:val="00D824C9"/>
    <w:rsid w:val="00D82DDA"/>
    <w:rsid w:val="00D83A26"/>
    <w:rsid w:val="00D8628F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661B9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DC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2F17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C20A09-DAAE-4AF9-AAB8-0864D1A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2022-09-28T06:42:00Z</cp:lastPrinted>
  <dcterms:created xsi:type="dcterms:W3CDTF">2022-09-27T07:40:00Z</dcterms:created>
  <dcterms:modified xsi:type="dcterms:W3CDTF">2022-09-28T07:17:00Z</dcterms:modified>
</cp:coreProperties>
</file>