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D06531" w:rsidRDefault="003C235F">
      <w:pPr>
        <w:suppressAutoHyphens w:val="0"/>
        <w:autoSpaceDE w:val="0"/>
        <w:ind w:left="5748"/>
        <w:rPr>
          <w:sz w:val="22"/>
          <w:szCs w:val="22"/>
        </w:rPr>
      </w:pPr>
      <w:r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2963E1">
        <w:rPr>
          <w:rFonts w:ascii="Arial" w:hAnsi="Arial" w:cs="Arial"/>
          <w:b/>
          <w:sz w:val="22"/>
          <w:szCs w:val="22"/>
        </w:rPr>
        <w:t>2</w:t>
      </w:r>
      <w:r w:rsidR="00633DED" w:rsidRPr="00226747">
        <w:rPr>
          <w:rFonts w:ascii="Arial" w:hAnsi="Arial" w:cs="Arial"/>
          <w:b/>
          <w:sz w:val="22"/>
          <w:szCs w:val="22"/>
        </w:rPr>
        <w:t>4</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B66628">
        <w:rPr>
          <w:rFonts w:ascii="Arial" w:hAnsi="Arial" w:cs="Arial"/>
          <w:b/>
          <w:sz w:val="22"/>
          <w:szCs w:val="22"/>
        </w:rPr>
        <w:t>2</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B66628"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633DED" w:rsidRPr="00B66628">
        <w:rPr>
          <w:rFonts w:ascii="Arial" w:hAnsi="Arial" w:cs="Arial"/>
          <w:b/>
          <w:sz w:val="22"/>
          <w:szCs w:val="22"/>
        </w:rPr>
        <w:t>2</w:t>
      </w:r>
      <w:r w:rsidR="0018506E">
        <w:rPr>
          <w:rFonts w:ascii="Arial" w:hAnsi="Arial" w:cs="Arial"/>
          <w:b/>
          <w:sz w:val="22"/>
          <w:szCs w:val="22"/>
        </w:rPr>
        <w:t>2</w:t>
      </w:r>
      <w:r w:rsidR="00B82D77">
        <w:rPr>
          <w:rFonts w:ascii="Arial" w:hAnsi="Arial" w:cs="Arial"/>
          <w:b/>
          <w:sz w:val="22"/>
          <w:szCs w:val="22"/>
        </w:rPr>
        <w:t>6</w:t>
      </w:r>
    </w:p>
    <w:p w:rsidR="00C054E9" w:rsidRPr="00D06531" w:rsidRDefault="00C054E9">
      <w:pPr>
        <w:jc w:val="center"/>
        <w:rPr>
          <w:rFonts w:ascii="Arial" w:hAnsi="Arial" w:cs="Arial"/>
          <w:b/>
          <w:sz w:val="22"/>
          <w:szCs w:val="22"/>
        </w:rPr>
      </w:pPr>
    </w:p>
    <w:p w:rsidR="002709B0" w:rsidRPr="002709B0" w:rsidRDefault="002709B0" w:rsidP="002709B0">
      <w:pPr>
        <w:rPr>
          <w:rFonts w:ascii="Arial" w:hAnsi="Arial" w:cs="Arial"/>
          <w:b/>
          <w:sz w:val="22"/>
          <w:szCs w:val="22"/>
        </w:rPr>
      </w:pPr>
      <w:r w:rsidRPr="002709B0">
        <w:rPr>
          <w:rFonts w:ascii="Arial" w:hAnsi="Arial" w:cs="Arial"/>
          <w:b/>
          <w:bCs/>
          <w:sz w:val="22"/>
          <w:szCs w:val="22"/>
        </w:rPr>
        <w:t>Καθορισμός όρων διακήρυξης του ηλεκτρονικού ανοικτού διαγωνισμού κάτω των ορίων, με τίτλο:  «ΠΡΟΜΗΘΕΙΑ , ΑΓΟΡΑ ΚΑΙ ΣΥΝΑΡΜΟΛΟΓΗΣΗ ΠΡΟΚΑΤΑΣΚΕΥΑΣΜΕΝΩΝ ΣΧΟΛΙΚΩΝ ΑΙΘΟΥΣΩΝ</w:t>
      </w:r>
      <w:r w:rsidRPr="002709B0">
        <w:rPr>
          <w:rFonts w:ascii="Arial" w:hAnsi="Arial" w:cs="Arial"/>
          <w:b/>
          <w:sz w:val="22"/>
          <w:szCs w:val="22"/>
        </w:rPr>
        <w:t>»</w:t>
      </w:r>
      <w:r w:rsidRPr="002709B0">
        <w:rPr>
          <w:rFonts w:ascii="Arial" w:hAnsi="Arial" w:cs="Arial"/>
          <w:b/>
          <w:bCs/>
          <w:sz w:val="22"/>
          <w:szCs w:val="22"/>
        </w:rPr>
        <w:t xml:space="preserve">, </w:t>
      </w:r>
      <w:r w:rsidRPr="002709B0">
        <w:rPr>
          <w:rFonts w:ascii="Arial" w:eastAsia="Cambria" w:hAnsi="Arial" w:cs="Arial"/>
          <w:b/>
          <w:sz w:val="22"/>
          <w:szCs w:val="22"/>
        </w:rPr>
        <w:t>ενδεικτικού προϋπολογισμού</w:t>
      </w:r>
      <w:r w:rsidRPr="002709B0">
        <w:rPr>
          <w:rFonts w:ascii="Arial" w:eastAsia="Cambria" w:hAnsi="Arial" w:cs="Arial"/>
          <w:b/>
          <w:color w:val="666666"/>
          <w:sz w:val="22"/>
          <w:szCs w:val="22"/>
        </w:rPr>
        <w:t xml:space="preserve"> </w:t>
      </w:r>
      <w:r w:rsidRPr="002709B0">
        <w:rPr>
          <w:rFonts w:ascii="Arial" w:eastAsia="Cambria" w:hAnsi="Arial" w:cs="Arial"/>
          <w:b/>
          <w:sz w:val="22"/>
          <w:szCs w:val="22"/>
        </w:rPr>
        <w:t>84.000,00 € ,</w:t>
      </w:r>
      <w:r w:rsidRPr="002709B0">
        <w:rPr>
          <w:rFonts w:ascii="Arial" w:hAnsi="Arial" w:cs="Arial"/>
          <w:b/>
          <w:sz w:val="22"/>
          <w:szCs w:val="22"/>
        </w:rPr>
        <w:t xml:space="preserve"> </w:t>
      </w:r>
      <w:r w:rsidRPr="002709B0">
        <w:rPr>
          <w:rFonts w:ascii="Arial" w:eastAsia="Cambria" w:hAnsi="Arial" w:cs="Arial"/>
          <w:b/>
          <w:sz w:val="22"/>
          <w:szCs w:val="22"/>
        </w:rPr>
        <w:t xml:space="preserve"> χωρίς Φ.Π.Α</w:t>
      </w:r>
      <w:r w:rsidRPr="002709B0">
        <w:rPr>
          <w:rFonts w:ascii="Arial" w:hAnsi="Arial" w:cs="Arial"/>
          <w:b/>
          <w:sz w:val="22"/>
          <w:szCs w:val="22"/>
        </w:rPr>
        <w:t>. (</w:t>
      </w:r>
      <w:r w:rsidRPr="002709B0">
        <w:rPr>
          <w:rFonts w:ascii="Arial" w:hAnsi="Arial" w:cs="Arial"/>
          <w:b/>
          <w:bCs/>
          <w:sz w:val="22"/>
          <w:szCs w:val="22"/>
        </w:rPr>
        <w:t>104.160,00</w:t>
      </w:r>
      <w:r w:rsidRPr="002709B0">
        <w:rPr>
          <w:rFonts w:ascii="Arial" w:hAnsi="Arial" w:cs="Arial"/>
          <w:b/>
          <w:sz w:val="22"/>
          <w:szCs w:val="22"/>
        </w:rPr>
        <w:t>€ € με Φ.Π.Α. 24%)</w:t>
      </w:r>
      <w:r w:rsidRPr="002709B0">
        <w:rPr>
          <w:rFonts w:ascii="Arial" w:hAnsi="Arial" w:cs="Arial"/>
          <w:b/>
          <w:bCs/>
          <w:sz w:val="22"/>
          <w:szCs w:val="22"/>
        </w:rPr>
        <w:t>.</w:t>
      </w:r>
    </w:p>
    <w:p w:rsidR="003C38EA" w:rsidRPr="00C054E9" w:rsidRDefault="003C38EA" w:rsidP="00C054E9">
      <w:pPr>
        <w:rPr>
          <w:rFonts w:ascii="Arial" w:eastAsia="SimSun" w:hAnsi="Arial" w:cs="Arial"/>
          <w:sz w:val="22"/>
          <w:szCs w:val="22"/>
          <w:highlight w:val="white"/>
        </w:rPr>
      </w:pPr>
    </w:p>
    <w:p w:rsidR="00B66628" w:rsidRPr="0001734B" w:rsidRDefault="0018506E" w:rsidP="00B66628">
      <w:pPr>
        <w:pStyle w:val="ad"/>
        <w:spacing w:line="288" w:lineRule="auto"/>
        <w:rPr>
          <w:rFonts w:ascii="Arial" w:eastAsia="Arial" w:hAnsi="Arial" w:cs="Arial"/>
          <w:sz w:val="22"/>
          <w:szCs w:val="22"/>
        </w:rPr>
      </w:pPr>
      <w:r>
        <w:rPr>
          <w:rFonts w:ascii="Arial" w:hAnsi="Arial" w:cs="Arial"/>
          <w:sz w:val="22"/>
          <w:szCs w:val="22"/>
        </w:rPr>
        <w:t>Στη Λιβαδειά σήμερα 26</w:t>
      </w:r>
      <w:r w:rsidR="00B66628" w:rsidRPr="0001734B">
        <w:rPr>
          <w:rFonts w:ascii="Arial" w:hAnsi="Arial" w:cs="Arial"/>
          <w:sz w:val="22"/>
          <w:szCs w:val="22"/>
          <w:vertAlign w:val="superscript"/>
        </w:rPr>
        <w:t>η</w:t>
      </w:r>
      <w:r w:rsidR="00B66628" w:rsidRPr="0001734B">
        <w:rPr>
          <w:rFonts w:ascii="Arial" w:hAnsi="Arial" w:cs="Arial"/>
          <w:sz w:val="22"/>
          <w:szCs w:val="22"/>
        </w:rPr>
        <w:t xml:space="preserve">  Ιουλίου   2022  ημέρα  Τρίτη  και, ώρα 14.00  συνεδρίασε με τηλεδιάσκεψη  η Οικονομική Επιτροπή Δήμου </w:t>
      </w:r>
      <w:proofErr w:type="spellStart"/>
      <w:r w:rsidR="00B66628" w:rsidRPr="0001734B">
        <w:rPr>
          <w:rFonts w:ascii="Arial" w:hAnsi="Arial" w:cs="Arial"/>
          <w:sz w:val="22"/>
          <w:szCs w:val="22"/>
        </w:rPr>
        <w:t>Λεβαδέων</w:t>
      </w:r>
      <w:proofErr w:type="spellEnd"/>
      <w:r w:rsidR="00B66628" w:rsidRPr="0001734B">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00B66628" w:rsidRPr="0001734B">
        <w:rPr>
          <w:rFonts w:ascii="Arial" w:hAnsi="Arial" w:cs="Arial"/>
          <w:sz w:val="22"/>
          <w:szCs w:val="22"/>
        </w:rPr>
        <w:t>κορωνοϊού</w:t>
      </w:r>
      <w:proofErr w:type="spellEnd"/>
      <w:r w:rsidR="00B66628" w:rsidRPr="0001734B">
        <w:rPr>
          <w:rFonts w:ascii="Arial" w:hAnsi="Arial" w:cs="Arial"/>
          <w:sz w:val="22"/>
          <w:szCs w:val="22"/>
        </w:rPr>
        <w:t xml:space="preserve"> </w:t>
      </w:r>
      <w:r w:rsidR="00B66628" w:rsidRPr="0001734B">
        <w:rPr>
          <w:rFonts w:ascii="Arial" w:hAnsi="Arial" w:cs="Arial"/>
          <w:sz w:val="22"/>
          <w:szCs w:val="22"/>
          <w:lang w:val="en-US"/>
        </w:rPr>
        <w:t>COVID</w:t>
      </w:r>
      <w:r w:rsidR="00B66628" w:rsidRPr="0001734B">
        <w:rPr>
          <w:rFonts w:ascii="Arial" w:hAnsi="Arial" w:cs="Arial"/>
          <w:sz w:val="22"/>
          <w:szCs w:val="22"/>
        </w:rPr>
        <w:t xml:space="preserve"> -19»  </w:t>
      </w:r>
      <w:r w:rsidR="00B66628" w:rsidRPr="0001734B">
        <w:rPr>
          <w:rFonts w:ascii="Arial" w:eastAsia="Arial" w:hAnsi="Arial" w:cs="Arial"/>
          <w:sz w:val="22"/>
          <w:szCs w:val="22"/>
        </w:rPr>
        <w:t xml:space="preserve">  </w:t>
      </w:r>
      <w:r w:rsidR="00B66628" w:rsidRPr="0001734B">
        <w:rPr>
          <w:rFonts w:ascii="Arial" w:hAnsi="Arial" w:cs="Arial"/>
          <w:sz w:val="22"/>
          <w:szCs w:val="22"/>
        </w:rPr>
        <w:t xml:space="preserve">και μετά  από  την </w:t>
      </w:r>
      <w:proofErr w:type="spellStart"/>
      <w:r w:rsidR="00B66628" w:rsidRPr="0001734B">
        <w:rPr>
          <w:rFonts w:ascii="Arial" w:hAnsi="Arial" w:cs="Arial"/>
          <w:sz w:val="22"/>
          <w:szCs w:val="22"/>
        </w:rPr>
        <w:t>αρ.πρωτ</w:t>
      </w:r>
      <w:proofErr w:type="spellEnd"/>
      <w:r w:rsidR="00B66628" w:rsidRPr="0001734B">
        <w:rPr>
          <w:rFonts w:ascii="Arial" w:hAnsi="Arial" w:cs="Arial"/>
          <w:sz w:val="22"/>
          <w:szCs w:val="22"/>
        </w:rPr>
        <w:t>. 12</w:t>
      </w:r>
      <w:r w:rsidR="003854B0">
        <w:rPr>
          <w:rFonts w:ascii="Arial" w:hAnsi="Arial" w:cs="Arial"/>
          <w:sz w:val="22"/>
          <w:szCs w:val="22"/>
        </w:rPr>
        <w:t>907/22</w:t>
      </w:r>
      <w:r w:rsidR="00B66628" w:rsidRPr="0001734B">
        <w:rPr>
          <w:rFonts w:ascii="Arial" w:hAnsi="Arial" w:cs="Arial"/>
          <w:sz w:val="22"/>
          <w:szCs w:val="22"/>
        </w:rPr>
        <w:t xml:space="preserve">-07-2022 έγγραφη πρόσκληση του  Προέδρου της  &amp; Δημάρχου </w:t>
      </w:r>
      <w:proofErr w:type="spellStart"/>
      <w:r w:rsidR="00B66628" w:rsidRPr="0001734B">
        <w:rPr>
          <w:rFonts w:ascii="Arial" w:hAnsi="Arial" w:cs="Arial"/>
          <w:sz w:val="22"/>
          <w:szCs w:val="22"/>
        </w:rPr>
        <w:t>Λεβαδέων</w:t>
      </w:r>
      <w:proofErr w:type="spellEnd"/>
      <w:r w:rsidR="00B66628" w:rsidRPr="0001734B">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00B66628" w:rsidRPr="0001734B">
        <w:rPr>
          <w:rFonts w:ascii="Arial" w:eastAsia="Arial" w:hAnsi="Arial" w:cs="Arial"/>
          <w:sz w:val="22"/>
          <w:szCs w:val="22"/>
        </w:rPr>
        <w:t>Αυτ</w:t>
      </w:r>
      <w:proofErr w:type="spellEnd"/>
      <w:r w:rsidR="00B66628" w:rsidRPr="0001734B">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362D7A" w:rsidRDefault="00B66628" w:rsidP="00362D7A">
      <w:pPr>
        <w:ind w:left="432" w:hanging="432"/>
        <w:jc w:val="both"/>
        <w:rPr>
          <w:rFonts w:ascii="Arial" w:hAnsi="Arial" w:cs="Arial"/>
          <w:sz w:val="22"/>
          <w:szCs w:val="22"/>
        </w:rPr>
      </w:pPr>
      <w:r w:rsidRPr="0001734B">
        <w:rPr>
          <w:rFonts w:ascii="Arial" w:hAnsi="Arial" w:cs="Arial"/>
          <w:sz w:val="22"/>
          <w:szCs w:val="22"/>
        </w:rPr>
        <w:t xml:space="preserve">     </w:t>
      </w:r>
      <w:r w:rsidR="00362D7A">
        <w:rPr>
          <w:rFonts w:ascii="Arial" w:hAnsi="Arial" w:cs="Arial"/>
          <w:sz w:val="22"/>
          <w:szCs w:val="22"/>
        </w:rPr>
        <w:t>Αφού  διαπιστώθηκε ότι υπάρχει νόμιμη απαρτία, επειδή σε σύνολο 9 μελών ήταν</w:t>
      </w:r>
    </w:p>
    <w:p w:rsidR="00362D7A" w:rsidRDefault="00362D7A" w:rsidP="00362D7A">
      <w:pPr>
        <w:ind w:left="432" w:hanging="432"/>
        <w:jc w:val="both"/>
        <w:rPr>
          <w:rFonts w:ascii="Arial" w:hAnsi="Arial" w:cs="Arial"/>
          <w:sz w:val="22"/>
          <w:szCs w:val="22"/>
        </w:rPr>
      </w:pPr>
      <w:r>
        <w:rPr>
          <w:rFonts w:ascii="Arial" w:hAnsi="Arial" w:cs="Arial"/>
          <w:sz w:val="22"/>
          <w:szCs w:val="22"/>
        </w:rPr>
        <w:t xml:space="preserve">παρόντα </w:t>
      </w:r>
      <w:r>
        <w:rPr>
          <w:rFonts w:ascii="Arial" w:hAnsi="Arial" w:cs="Arial"/>
          <w:sz w:val="22"/>
          <w:szCs w:val="22"/>
          <w:lang w:val="en-US"/>
        </w:rPr>
        <w:t>o</w:t>
      </w:r>
      <w:proofErr w:type="spellStart"/>
      <w:r>
        <w:rPr>
          <w:rFonts w:ascii="Arial" w:hAnsi="Arial" w:cs="Arial"/>
          <w:sz w:val="22"/>
          <w:szCs w:val="22"/>
        </w:rPr>
        <w:t>κτώ</w:t>
      </w:r>
      <w:proofErr w:type="spellEnd"/>
      <w:r>
        <w:rPr>
          <w:rFonts w:ascii="Arial" w:hAnsi="Arial" w:cs="Arial"/>
          <w:sz w:val="22"/>
          <w:szCs w:val="22"/>
        </w:rPr>
        <w:t xml:space="preserve">  (8),  ήτοι:</w:t>
      </w:r>
    </w:p>
    <w:p w:rsidR="00362D7A" w:rsidRDefault="00362D7A" w:rsidP="00362D7A">
      <w:pPr>
        <w:ind w:left="432" w:hanging="432"/>
        <w:jc w:val="both"/>
        <w:rPr>
          <w:rFonts w:ascii="Arial" w:hAnsi="Arial" w:cs="Arial"/>
          <w:sz w:val="22"/>
          <w:szCs w:val="22"/>
        </w:rPr>
      </w:pPr>
    </w:p>
    <w:p w:rsidR="00362D7A" w:rsidRDefault="00362D7A" w:rsidP="00362D7A">
      <w:pPr>
        <w:jc w:val="both"/>
        <w:rPr>
          <w:rFonts w:ascii="Arial" w:hAnsi="Arial" w:cs="Arial"/>
          <w:b/>
          <w:sz w:val="22"/>
          <w:szCs w:val="22"/>
        </w:rPr>
      </w:pPr>
      <w:r>
        <w:rPr>
          <w:rFonts w:ascii="Arial" w:hAnsi="Arial" w:cs="Arial"/>
          <w:b/>
          <w:sz w:val="22"/>
          <w:szCs w:val="22"/>
        </w:rPr>
        <w:tab/>
        <w:t xml:space="preserve">                  ΠΑΡΟΝΤΕΣ                                                                 ΑΠΟΝΤΕΣ</w:t>
      </w:r>
    </w:p>
    <w:p w:rsidR="00362D7A" w:rsidRDefault="00362D7A" w:rsidP="00362D7A">
      <w:pPr>
        <w:pStyle w:val="28"/>
        <w:rPr>
          <w:rFonts w:ascii="Arial" w:hAnsi="Arial" w:cs="Arial"/>
          <w:sz w:val="22"/>
          <w:szCs w:val="22"/>
        </w:rPr>
      </w:pPr>
      <w:r>
        <w:rPr>
          <w:rFonts w:ascii="Arial" w:hAnsi="Arial" w:cs="Arial"/>
          <w:color w:val="000000"/>
          <w:sz w:val="22"/>
          <w:szCs w:val="22"/>
        </w:rPr>
        <w:t>1</w:t>
      </w:r>
      <w:r>
        <w:rPr>
          <w:rFonts w:ascii="Arial" w:hAnsi="Arial" w:cs="Arial"/>
          <w:sz w:val="22"/>
          <w:szCs w:val="22"/>
        </w:rPr>
        <w:t xml:space="preserve">.Ταγκαλέγκας Ιωάννης                                                             1. </w:t>
      </w:r>
      <w:proofErr w:type="spellStart"/>
      <w:r>
        <w:rPr>
          <w:rFonts w:ascii="Arial" w:hAnsi="Arial" w:cs="Arial"/>
          <w:sz w:val="22"/>
          <w:szCs w:val="22"/>
        </w:rPr>
        <w:t>Καραμάνης</w:t>
      </w:r>
      <w:proofErr w:type="spellEnd"/>
      <w:r>
        <w:rPr>
          <w:rFonts w:ascii="Arial" w:hAnsi="Arial" w:cs="Arial"/>
          <w:sz w:val="22"/>
          <w:szCs w:val="22"/>
        </w:rPr>
        <w:t xml:space="preserve"> Δημήτριος </w:t>
      </w:r>
    </w:p>
    <w:p w:rsidR="00362D7A" w:rsidRDefault="00362D7A" w:rsidP="00362D7A">
      <w:pPr>
        <w:pStyle w:val="28"/>
        <w:rPr>
          <w:rFonts w:ascii="Arial" w:hAnsi="Arial" w:cs="Arial"/>
          <w:sz w:val="22"/>
          <w:szCs w:val="22"/>
        </w:rPr>
      </w:pPr>
      <w:r>
        <w:rPr>
          <w:rFonts w:ascii="Arial" w:hAnsi="Arial" w:cs="Arial"/>
          <w:sz w:val="22"/>
          <w:szCs w:val="22"/>
        </w:rPr>
        <w:t xml:space="preserve">2. Αποστόλου Ιωάννης (αν/κό μέλος </w:t>
      </w:r>
      <w:proofErr w:type="spellStart"/>
      <w:r>
        <w:rPr>
          <w:rFonts w:ascii="Arial" w:hAnsi="Arial" w:cs="Arial"/>
          <w:sz w:val="22"/>
          <w:szCs w:val="22"/>
        </w:rPr>
        <w:t>κ.Μητά</w:t>
      </w:r>
      <w:proofErr w:type="spellEnd"/>
      <w:r>
        <w:rPr>
          <w:rFonts w:ascii="Arial" w:hAnsi="Arial" w:cs="Arial"/>
          <w:sz w:val="22"/>
          <w:szCs w:val="22"/>
        </w:rPr>
        <w:t xml:space="preserve"> Αλέξανδρου)         Αν και είχε νόμιμα προσκληθεί                                                             </w:t>
      </w:r>
    </w:p>
    <w:p w:rsidR="00362D7A" w:rsidRDefault="00362D7A" w:rsidP="00362D7A">
      <w:pPr>
        <w:pStyle w:val="28"/>
        <w:rPr>
          <w:rFonts w:ascii="Arial" w:hAnsi="Arial" w:cs="Arial"/>
          <w:sz w:val="22"/>
          <w:szCs w:val="22"/>
        </w:rPr>
      </w:pPr>
      <w:r>
        <w:rPr>
          <w:rFonts w:ascii="Arial" w:hAnsi="Arial" w:cs="Arial"/>
          <w:sz w:val="22"/>
          <w:szCs w:val="22"/>
        </w:rPr>
        <w:t xml:space="preserve">3.Νταντούμη Ιωάννα(αν/κό μέλος κ. </w:t>
      </w:r>
      <w:proofErr w:type="spellStart"/>
      <w:r>
        <w:rPr>
          <w:rFonts w:ascii="Arial" w:hAnsi="Arial" w:cs="Arial"/>
          <w:sz w:val="22"/>
          <w:szCs w:val="22"/>
        </w:rPr>
        <w:t>Καλογρηά</w:t>
      </w:r>
      <w:proofErr w:type="spellEnd"/>
      <w:r>
        <w:rPr>
          <w:rFonts w:ascii="Arial" w:hAnsi="Arial" w:cs="Arial"/>
          <w:sz w:val="22"/>
          <w:szCs w:val="22"/>
        </w:rPr>
        <w:t xml:space="preserve"> Αθανασίου)      </w:t>
      </w:r>
    </w:p>
    <w:p w:rsidR="00362D7A" w:rsidRDefault="00362D7A" w:rsidP="00362D7A">
      <w:pPr>
        <w:pStyle w:val="28"/>
        <w:rPr>
          <w:rFonts w:ascii="Arial" w:hAnsi="Arial" w:cs="Arial"/>
          <w:sz w:val="22"/>
          <w:szCs w:val="22"/>
        </w:rPr>
      </w:pPr>
      <w:r>
        <w:rPr>
          <w:rFonts w:ascii="Arial" w:hAnsi="Arial" w:cs="Arial"/>
          <w:sz w:val="22"/>
          <w:szCs w:val="22"/>
        </w:rPr>
        <w:t xml:space="preserve">4.Σαγιάννης Μιχαήλ                             </w:t>
      </w:r>
    </w:p>
    <w:p w:rsidR="00362D7A" w:rsidRDefault="00362D7A" w:rsidP="00362D7A">
      <w:pPr>
        <w:pStyle w:val="28"/>
        <w:rPr>
          <w:rFonts w:ascii="Arial" w:hAnsi="Arial" w:cs="Arial"/>
          <w:sz w:val="22"/>
          <w:szCs w:val="22"/>
        </w:rPr>
      </w:pPr>
      <w:r>
        <w:rPr>
          <w:rFonts w:ascii="Arial" w:hAnsi="Arial" w:cs="Arial"/>
          <w:sz w:val="22"/>
          <w:szCs w:val="22"/>
        </w:rPr>
        <w:t xml:space="preserve">5.Μερτζάνης  Κωνσταντίνος   </w:t>
      </w:r>
    </w:p>
    <w:p w:rsidR="00362D7A" w:rsidRDefault="00362D7A" w:rsidP="00362D7A">
      <w:pPr>
        <w:pStyle w:val="28"/>
        <w:rPr>
          <w:rFonts w:ascii="Arial" w:hAnsi="Arial" w:cs="Arial"/>
          <w:sz w:val="22"/>
          <w:szCs w:val="22"/>
        </w:rPr>
      </w:pPr>
      <w:r>
        <w:rPr>
          <w:rFonts w:ascii="Arial" w:hAnsi="Arial" w:cs="Arial"/>
          <w:sz w:val="22"/>
          <w:szCs w:val="22"/>
        </w:rPr>
        <w:t xml:space="preserve">6.Καπλάνης Κωνσταντίνος </w:t>
      </w:r>
    </w:p>
    <w:p w:rsidR="00362D7A" w:rsidRDefault="00362D7A" w:rsidP="00362D7A">
      <w:pPr>
        <w:ind w:left="432" w:hanging="432"/>
        <w:jc w:val="both"/>
        <w:rPr>
          <w:rFonts w:ascii="Arial" w:hAnsi="Arial" w:cs="Arial"/>
          <w:sz w:val="22"/>
          <w:szCs w:val="22"/>
        </w:rPr>
      </w:pPr>
      <w:r>
        <w:rPr>
          <w:rFonts w:ascii="Arial" w:hAnsi="Arial" w:cs="Arial"/>
          <w:sz w:val="22"/>
          <w:szCs w:val="22"/>
        </w:rPr>
        <w:t xml:space="preserve">     7.Πούλος Ευάγγελος</w:t>
      </w:r>
    </w:p>
    <w:p w:rsidR="00E34633" w:rsidRDefault="00362D7A" w:rsidP="00362D7A">
      <w:pPr>
        <w:ind w:left="432" w:hanging="432"/>
        <w:jc w:val="both"/>
        <w:rPr>
          <w:rFonts w:ascii="Arial" w:hAnsi="Arial" w:cs="Arial"/>
          <w:sz w:val="22"/>
          <w:szCs w:val="22"/>
        </w:rPr>
      </w:pPr>
      <w:r>
        <w:rPr>
          <w:rFonts w:ascii="Arial" w:hAnsi="Arial" w:cs="Arial"/>
          <w:sz w:val="22"/>
          <w:szCs w:val="22"/>
        </w:rPr>
        <w:t xml:space="preserve">     8.Μπράλιος Νικόλαος</w:t>
      </w:r>
    </w:p>
    <w:p w:rsidR="00E34633" w:rsidRDefault="00E34633" w:rsidP="000378B7">
      <w:pPr>
        <w:ind w:left="432" w:hanging="432"/>
        <w:jc w:val="both"/>
        <w:rPr>
          <w:rFonts w:ascii="Arial" w:hAnsi="Arial" w:cs="Arial"/>
          <w:sz w:val="22"/>
          <w:szCs w:val="22"/>
        </w:rPr>
      </w:pPr>
    </w:p>
    <w:p w:rsidR="002F30A5" w:rsidRPr="00DD0156" w:rsidRDefault="002F30A5" w:rsidP="000378B7">
      <w:pPr>
        <w:ind w:left="432" w:hanging="432"/>
        <w:jc w:val="both"/>
        <w:rPr>
          <w:rFonts w:ascii="Arial" w:hAnsi="Arial" w:cs="Arial"/>
          <w:sz w:val="22"/>
          <w:szCs w:val="22"/>
        </w:rPr>
      </w:pPr>
    </w:p>
    <w:p w:rsidR="004A2A3A" w:rsidRDefault="00B66628" w:rsidP="004A2A3A">
      <w:pPr>
        <w:ind w:right="-269" w:hanging="432"/>
        <w:jc w:val="both"/>
        <w:rPr>
          <w:rFonts w:ascii="Arial" w:eastAsia="Arial" w:hAnsi="Arial" w:cs="Arial"/>
          <w:sz w:val="22"/>
          <w:szCs w:val="22"/>
        </w:rPr>
      </w:pPr>
      <w:r>
        <w:rPr>
          <w:rFonts w:ascii="Arial" w:eastAsia="Arial" w:hAnsi="Arial" w:cs="Arial"/>
          <w:sz w:val="22"/>
          <w:szCs w:val="22"/>
        </w:rPr>
        <w:t xml:space="preserve">             </w:t>
      </w:r>
      <w:r w:rsidR="00E46AC8" w:rsidRPr="00DD0156">
        <w:rPr>
          <w:rFonts w:ascii="Arial" w:eastAsia="Arial" w:hAnsi="Arial" w:cs="Arial"/>
          <w:sz w:val="22"/>
          <w:szCs w:val="22"/>
        </w:rPr>
        <w:t xml:space="preserve">Ο Πρόεδρος της Οικονομικής Επιτροπής </w:t>
      </w:r>
      <w:r>
        <w:rPr>
          <w:rFonts w:ascii="Arial" w:eastAsia="Arial" w:hAnsi="Arial" w:cs="Arial"/>
          <w:sz w:val="22"/>
          <w:szCs w:val="22"/>
        </w:rPr>
        <w:t>εισηγούμενος το</w:t>
      </w:r>
      <w:r w:rsidRPr="00B04994">
        <w:rPr>
          <w:rFonts w:ascii="Arial" w:eastAsia="Arial" w:hAnsi="Arial" w:cs="Arial"/>
          <w:sz w:val="22"/>
          <w:szCs w:val="22"/>
        </w:rPr>
        <w:t xml:space="preserve"> </w:t>
      </w:r>
      <w:r w:rsidR="002709B0">
        <w:rPr>
          <w:rFonts w:ascii="Arial" w:eastAsia="Arial" w:hAnsi="Arial" w:cs="Arial"/>
          <w:sz w:val="22"/>
          <w:szCs w:val="22"/>
        </w:rPr>
        <w:t>3</w:t>
      </w:r>
      <w:r w:rsidRPr="00D87C40">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Pr>
          <w:rFonts w:ascii="Arial" w:eastAsia="Arial" w:hAnsi="Arial" w:cs="Arial"/>
          <w:sz w:val="22"/>
          <w:szCs w:val="22"/>
        </w:rPr>
        <w:t xml:space="preserve">διάταξης έθεσε υπόψη των μελών την με αριθ. </w:t>
      </w:r>
      <w:proofErr w:type="spellStart"/>
      <w:r>
        <w:rPr>
          <w:rFonts w:ascii="Arial" w:eastAsia="Arial" w:hAnsi="Arial" w:cs="Arial"/>
          <w:sz w:val="22"/>
          <w:szCs w:val="22"/>
        </w:rPr>
        <w:t>πρωτ</w:t>
      </w:r>
      <w:proofErr w:type="spellEnd"/>
      <w:r>
        <w:rPr>
          <w:rFonts w:ascii="Arial" w:eastAsia="Arial" w:hAnsi="Arial" w:cs="Arial"/>
          <w:sz w:val="22"/>
          <w:szCs w:val="22"/>
        </w:rPr>
        <w:t xml:space="preserve">. </w:t>
      </w:r>
      <w:r w:rsidR="003854B0">
        <w:rPr>
          <w:rFonts w:ascii="Arial" w:eastAsia="Arial" w:hAnsi="Arial" w:cs="Arial"/>
          <w:sz w:val="22"/>
          <w:szCs w:val="22"/>
        </w:rPr>
        <w:t>128</w:t>
      </w:r>
      <w:r w:rsidR="002709B0">
        <w:rPr>
          <w:rFonts w:ascii="Arial" w:eastAsia="Arial" w:hAnsi="Arial" w:cs="Arial"/>
          <w:sz w:val="22"/>
          <w:szCs w:val="22"/>
        </w:rPr>
        <w:t>99</w:t>
      </w:r>
      <w:r w:rsidR="003854B0">
        <w:rPr>
          <w:rFonts w:ascii="Arial" w:eastAsia="Arial" w:hAnsi="Arial" w:cs="Arial"/>
          <w:sz w:val="22"/>
          <w:szCs w:val="22"/>
        </w:rPr>
        <w:t>/22-07-2022</w:t>
      </w:r>
      <w:r>
        <w:rPr>
          <w:rFonts w:ascii="Arial" w:eastAsia="Arial" w:hAnsi="Arial" w:cs="Arial"/>
          <w:sz w:val="22"/>
          <w:szCs w:val="22"/>
        </w:rPr>
        <w:t xml:space="preserve">  εισήγηση</w:t>
      </w:r>
      <w:r w:rsidR="0079194C">
        <w:rPr>
          <w:rFonts w:ascii="Arial" w:eastAsia="Arial" w:hAnsi="Arial" w:cs="Arial"/>
          <w:sz w:val="22"/>
          <w:szCs w:val="22"/>
        </w:rPr>
        <w:t xml:space="preserve"> του </w:t>
      </w:r>
      <w:r>
        <w:rPr>
          <w:rFonts w:ascii="Arial" w:eastAsia="Arial" w:hAnsi="Arial" w:cs="Arial"/>
          <w:sz w:val="22"/>
          <w:szCs w:val="22"/>
        </w:rPr>
        <w:t xml:space="preserve"> </w:t>
      </w:r>
      <w:r w:rsidR="0079194C">
        <w:rPr>
          <w:rFonts w:ascii="Arial" w:eastAsia="Verdana" w:hAnsi="Arial" w:cs="Arial"/>
          <w:color w:val="000000"/>
          <w:sz w:val="22"/>
          <w:szCs w:val="22"/>
        </w:rPr>
        <w:t xml:space="preserve">Τμ. Προϋπολογισμού – Λογιστηρίου &amp; Προμηθειών </w:t>
      </w:r>
      <w:r w:rsidR="0079194C" w:rsidRPr="00B04994">
        <w:rPr>
          <w:rFonts w:ascii="Arial" w:eastAsia="Verdana" w:hAnsi="Arial" w:cs="Arial"/>
          <w:color w:val="000000"/>
          <w:sz w:val="22"/>
          <w:szCs w:val="22"/>
        </w:rPr>
        <w:t>τ</w:t>
      </w:r>
      <w:r w:rsidR="0079194C" w:rsidRPr="00B04994">
        <w:rPr>
          <w:rFonts w:ascii="Arial" w:hAnsi="Arial" w:cs="Arial"/>
          <w:sz w:val="22"/>
          <w:szCs w:val="22"/>
        </w:rPr>
        <w:t xml:space="preserve">ου Δήμου </w:t>
      </w:r>
      <w:proofErr w:type="spellStart"/>
      <w:r w:rsidR="0079194C" w:rsidRPr="00B04994">
        <w:rPr>
          <w:rFonts w:ascii="Arial" w:hAnsi="Arial" w:cs="Arial"/>
          <w:sz w:val="22"/>
          <w:szCs w:val="22"/>
        </w:rPr>
        <w:t>Λεβαδέων</w:t>
      </w:r>
      <w:proofErr w:type="spellEnd"/>
      <w:r w:rsidR="0079194C">
        <w:rPr>
          <w:rFonts w:ascii="Arial" w:eastAsia="Calibri" w:hAnsi="Arial" w:cs="Arial"/>
          <w:color w:val="000000"/>
          <w:kern w:val="1"/>
          <w:sz w:val="22"/>
          <w:szCs w:val="22"/>
          <w:shd w:val="clear" w:color="auto" w:fill="FFFFFF"/>
        </w:rPr>
        <w:t xml:space="preserve"> στην  οποία</w:t>
      </w:r>
      <w:r w:rsidR="0079194C">
        <w:rPr>
          <w:rFonts w:ascii="Arial" w:eastAsia="Arial" w:hAnsi="Arial" w:cs="Arial"/>
          <w:sz w:val="22"/>
          <w:szCs w:val="22"/>
        </w:rPr>
        <w:t xml:space="preserve"> αναφέρονται </w:t>
      </w:r>
      <w:r w:rsidR="0079194C">
        <w:rPr>
          <w:rFonts w:ascii="Arial" w:hAnsi="Arial" w:cs="Arial"/>
          <w:sz w:val="22"/>
          <w:szCs w:val="22"/>
        </w:rPr>
        <w:t>:</w:t>
      </w:r>
      <w:r w:rsidR="0079194C">
        <w:rPr>
          <w:rFonts w:ascii="Arial" w:eastAsia="Arial" w:hAnsi="Arial" w:cs="Arial"/>
          <w:sz w:val="22"/>
          <w:szCs w:val="22"/>
        </w:rPr>
        <w:t xml:space="preserve">  </w:t>
      </w:r>
    </w:p>
    <w:p w:rsidR="0079194C" w:rsidRPr="00783DA0" w:rsidRDefault="0079194C" w:rsidP="004A2A3A">
      <w:pPr>
        <w:ind w:right="-269" w:hanging="432"/>
        <w:jc w:val="both"/>
        <w:rPr>
          <w:rFonts w:ascii="Calibri" w:eastAsia="Arial" w:hAnsi="Calibri" w:cs="Calibri"/>
          <w:sz w:val="22"/>
          <w:szCs w:val="22"/>
        </w:rPr>
      </w:pPr>
    </w:p>
    <w:p w:rsidR="002709B0" w:rsidRPr="0079194C" w:rsidRDefault="002709B0" w:rsidP="002709B0">
      <w:pPr>
        <w:pStyle w:val="Web"/>
        <w:spacing w:before="0" w:after="0" w:line="360" w:lineRule="auto"/>
        <w:jc w:val="both"/>
        <w:rPr>
          <w:rFonts w:ascii="Arial" w:hAnsi="Arial" w:cs="Arial"/>
          <w:b/>
          <w:i/>
          <w:sz w:val="22"/>
          <w:szCs w:val="22"/>
        </w:rPr>
      </w:pPr>
      <w:r w:rsidRPr="0079194C">
        <w:rPr>
          <w:rFonts w:ascii="Arial" w:hAnsi="Arial" w:cs="Arial"/>
          <w:i/>
          <w:sz w:val="22"/>
          <w:szCs w:val="22"/>
        </w:rPr>
        <w:t>Με την υπ’ αριθ.</w:t>
      </w:r>
      <w:r w:rsidRPr="0079194C">
        <w:rPr>
          <w:rFonts w:ascii="Arial" w:hAnsi="Arial" w:cs="Arial"/>
          <w:b/>
          <w:i/>
          <w:sz w:val="22"/>
          <w:szCs w:val="22"/>
        </w:rPr>
        <w:t xml:space="preserve"> 126/2022 </w:t>
      </w:r>
      <w:r w:rsidRPr="0079194C">
        <w:rPr>
          <w:rFonts w:ascii="Arial" w:hAnsi="Arial" w:cs="Arial"/>
          <w:i/>
          <w:sz w:val="22"/>
          <w:szCs w:val="22"/>
        </w:rPr>
        <w:t xml:space="preserve">Απόφαση της Οικονομικής Επιτροπής του Δήμου </w:t>
      </w:r>
      <w:proofErr w:type="spellStart"/>
      <w:r w:rsidRPr="0079194C">
        <w:rPr>
          <w:rFonts w:ascii="Arial" w:hAnsi="Arial" w:cs="Arial"/>
          <w:i/>
          <w:sz w:val="22"/>
          <w:szCs w:val="22"/>
        </w:rPr>
        <w:t>Λεβαδέων</w:t>
      </w:r>
      <w:proofErr w:type="spellEnd"/>
      <w:r w:rsidRPr="0079194C">
        <w:rPr>
          <w:rFonts w:ascii="Arial" w:hAnsi="Arial" w:cs="Arial"/>
          <w:i/>
          <w:sz w:val="22"/>
          <w:szCs w:val="22"/>
        </w:rPr>
        <w:t>, αποφασίστηκε η   έγκριση των τεχνικών προδιαγραφών της υπ’ αρ</w:t>
      </w:r>
      <w:r w:rsidRPr="0079194C">
        <w:rPr>
          <w:rFonts w:ascii="Arial" w:hAnsi="Arial" w:cs="Arial"/>
          <w:b/>
          <w:i/>
          <w:color w:val="000000"/>
          <w:sz w:val="22"/>
          <w:szCs w:val="22"/>
        </w:rPr>
        <w:t>. 16</w:t>
      </w:r>
      <w:r w:rsidRPr="0079194C">
        <w:rPr>
          <w:rFonts w:ascii="Arial" w:hAnsi="Arial" w:cs="Arial"/>
          <w:b/>
          <w:bCs/>
          <w:i/>
          <w:color w:val="000000"/>
          <w:sz w:val="22"/>
          <w:szCs w:val="22"/>
        </w:rPr>
        <w:t>/2022</w:t>
      </w:r>
      <w:r w:rsidRPr="0079194C">
        <w:rPr>
          <w:rFonts w:ascii="Arial" w:hAnsi="Arial" w:cs="Arial"/>
          <w:b/>
          <w:bCs/>
          <w:i/>
          <w:color w:val="666666"/>
          <w:sz w:val="22"/>
          <w:szCs w:val="22"/>
        </w:rPr>
        <w:t xml:space="preserve"> </w:t>
      </w:r>
      <w:r w:rsidRPr="0079194C">
        <w:rPr>
          <w:rFonts w:ascii="Arial" w:hAnsi="Arial" w:cs="Arial"/>
          <w:b/>
          <w:bCs/>
          <w:i/>
          <w:sz w:val="22"/>
          <w:szCs w:val="22"/>
        </w:rPr>
        <w:t>μελέτης</w:t>
      </w:r>
      <w:r w:rsidRPr="0079194C">
        <w:rPr>
          <w:rFonts w:ascii="Arial" w:hAnsi="Arial" w:cs="Arial"/>
          <w:i/>
          <w:sz w:val="22"/>
          <w:szCs w:val="22"/>
        </w:rPr>
        <w:t xml:space="preserve"> της Δ/</w:t>
      </w:r>
      <w:proofErr w:type="spellStart"/>
      <w:r w:rsidRPr="0079194C">
        <w:rPr>
          <w:rFonts w:ascii="Arial" w:hAnsi="Arial" w:cs="Arial"/>
          <w:i/>
          <w:sz w:val="22"/>
          <w:szCs w:val="22"/>
        </w:rPr>
        <w:t>νσης</w:t>
      </w:r>
      <w:proofErr w:type="spellEnd"/>
      <w:r w:rsidRPr="0079194C">
        <w:rPr>
          <w:rFonts w:ascii="Arial" w:hAnsi="Arial" w:cs="Arial"/>
          <w:i/>
          <w:sz w:val="22"/>
          <w:szCs w:val="22"/>
        </w:rPr>
        <w:t xml:space="preserve"> Τεχνικών Υπηρεσιών που φέρει τον τίτλο </w:t>
      </w:r>
      <w:r w:rsidRPr="0079194C">
        <w:rPr>
          <w:rFonts w:ascii="Arial" w:hAnsi="Arial" w:cs="Arial"/>
          <w:bCs/>
          <w:i/>
          <w:sz w:val="22"/>
          <w:szCs w:val="22"/>
        </w:rPr>
        <w:t>«</w:t>
      </w:r>
      <w:r w:rsidRPr="0079194C">
        <w:rPr>
          <w:rFonts w:ascii="Arial" w:hAnsi="Arial" w:cs="Arial"/>
          <w:b/>
          <w:bCs/>
          <w:i/>
          <w:sz w:val="22"/>
          <w:szCs w:val="22"/>
        </w:rPr>
        <w:t xml:space="preserve">Προμήθεια προκατασκευασμένων σχολικών αιθουσών για σχολικές μονάδες του Δήμου </w:t>
      </w:r>
      <w:proofErr w:type="spellStart"/>
      <w:r w:rsidRPr="0079194C">
        <w:rPr>
          <w:rFonts w:ascii="Arial" w:hAnsi="Arial" w:cs="Arial"/>
          <w:b/>
          <w:bCs/>
          <w:i/>
          <w:sz w:val="22"/>
          <w:szCs w:val="22"/>
        </w:rPr>
        <w:t>Λεβαδέων</w:t>
      </w:r>
      <w:proofErr w:type="spellEnd"/>
      <w:r w:rsidRPr="0079194C">
        <w:rPr>
          <w:rFonts w:ascii="Arial" w:hAnsi="Arial" w:cs="Arial"/>
          <w:b/>
          <w:bCs/>
          <w:i/>
          <w:sz w:val="22"/>
          <w:szCs w:val="22"/>
        </w:rPr>
        <w:t xml:space="preserve"> </w:t>
      </w:r>
      <w:r w:rsidRPr="0079194C">
        <w:rPr>
          <w:rFonts w:ascii="Arial" w:hAnsi="Arial" w:cs="Arial"/>
          <w:b/>
          <w:i/>
          <w:sz w:val="22"/>
          <w:szCs w:val="22"/>
        </w:rPr>
        <w:t>»</w:t>
      </w:r>
      <w:r w:rsidRPr="0079194C">
        <w:rPr>
          <w:rFonts w:ascii="Arial" w:hAnsi="Arial" w:cs="Arial"/>
          <w:bCs/>
          <w:i/>
          <w:sz w:val="22"/>
          <w:szCs w:val="22"/>
        </w:rPr>
        <w:t xml:space="preserve">, </w:t>
      </w:r>
      <w:r w:rsidRPr="0079194C">
        <w:rPr>
          <w:rFonts w:ascii="Arial" w:eastAsia="Cambria" w:hAnsi="Arial" w:cs="Arial"/>
          <w:i/>
          <w:sz w:val="22"/>
          <w:szCs w:val="22"/>
        </w:rPr>
        <w:t>ενδεικτικού προϋπολογισμού</w:t>
      </w:r>
      <w:r w:rsidRPr="0079194C">
        <w:rPr>
          <w:rFonts w:ascii="Arial" w:eastAsia="Cambria" w:hAnsi="Arial" w:cs="Arial"/>
          <w:i/>
          <w:color w:val="666666"/>
          <w:sz w:val="22"/>
          <w:szCs w:val="22"/>
        </w:rPr>
        <w:t xml:space="preserve"> </w:t>
      </w:r>
      <w:r w:rsidRPr="0079194C">
        <w:rPr>
          <w:rFonts w:ascii="Arial" w:eastAsia="Cambria" w:hAnsi="Arial" w:cs="Arial"/>
          <w:i/>
          <w:sz w:val="22"/>
          <w:szCs w:val="22"/>
        </w:rPr>
        <w:t>84.000,00 €</w:t>
      </w:r>
      <w:r w:rsidRPr="0079194C">
        <w:rPr>
          <w:rFonts w:ascii="Arial" w:eastAsia="Cambria" w:hAnsi="Arial" w:cs="Arial"/>
          <w:i/>
          <w:sz w:val="22"/>
          <w:szCs w:val="22"/>
          <w:lang w:eastAsia="el-GR"/>
        </w:rPr>
        <w:t>,</w:t>
      </w:r>
      <w:r w:rsidRPr="0079194C">
        <w:rPr>
          <w:rFonts w:ascii="Arial" w:hAnsi="Arial" w:cs="Arial"/>
          <w:i/>
          <w:sz w:val="22"/>
          <w:szCs w:val="22"/>
        </w:rPr>
        <w:t xml:space="preserve"> </w:t>
      </w:r>
      <w:r w:rsidRPr="0079194C">
        <w:rPr>
          <w:rFonts w:ascii="Arial" w:eastAsia="Cambria" w:hAnsi="Arial" w:cs="Arial"/>
          <w:b/>
          <w:i/>
          <w:sz w:val="22"/>
          <w:szCs w:val="22"/>
        </w:rPr>
        <w:t xml:space="preserve"> </w:t>
      </w:r>
      <w:r w:rsidRPr="0079194C">
        <w:rPr>
          <w:rFonts w:ascii="Arial" w:eastAsia="Cambria" w:hAnsi="Arial" w:cs="Arial"/>
          <w:i/>
          <w:sz w:val="22"/>
          <w:szCs w:val="22"/>
        </w:rPr>
        <w:t>χωρίς Φ.Π.Α</w:t>
      </w:r>
      <w:r w:rsidRPr="0079194C">
        <w:rPr>
          <w:rFonts w:ascii="Arial" w:hAnsi="Arial" w:cs="Arial"/>
          <w:i/>
          <w:sz w:val="22"/>
          <w:szCs w:val="22"/>
        </w:rPr>
        <w:t>. (</w:t>
      </w:r>
      <w:r w:rsidRPr="0079194C">
        <w:rPr>
          <w:rFonts w:ascii="Arial" w:hAnsi="Arial" w:cs="Arial"/>
          <w:b/>
          <w:bCs/>
          <w:i/>
          <w:sz w:val="22"/>
          <w:szCs w:val="22"/>
        </w:rPr>
        <w:t xml:space="preserve">104.160,00 </w:t>
      </w:r>
      <w:r w:rsidRPr="0079194C">
        <w:rPr>
          <w:rFonts w:ascii="Arial" w:hAnsi="Arial" w:cs="Arial"/>
          <w:i/>
          <w:sz w:val="22"/>
          <w:szCs w:val="22"/>
        </w:rPr>
        <w:t xml:space="preserve">€ με Φ.Π.Α. 24%) καθώς και ο τρόπος εκτέλεσης της προμήθειας με </w:t>
      </w:r>
      <w:r w:rsidRPr="0079194C">
        <w:rPr>
          <w:rFonts w:ascii="Arial" w:hAnsi="Arial" w:cs="Arial"/>
          <w:bCs/>
          <w:i/>
          <w:sz w:val="22"/>
          <w:szCs w:val="22"/>
        </w:rPr>
        <w:t>ηλεκτρονικό ανοικτό διαγωνισμό κάτω των ορίων</w:t>
      </w:r>
      <w:r w:rsidRPr="0079194C">
        <w:rPr>
          <w:rFonts w:ascii="Arial" w:hAnsi="Arial" w:cs="Arial"/>
          <w:b/>
          <w:i/>
          <w:sz w:val="22"/>
          <w:szCs w:val="22"/>
        </w:rPr>
        <w:t>.</w:t>
      </w:r>
    </w:p>
    <w:p w:rsidR="002709B0" w:rsidRPr="0079194C" w:rsidRDefault="002709B0" w:rsidP="002709B0">
      <w:pPr>
        <w:pStyle w:val="Web"/>
        <w:spacing w:before="0" w:after="0" w:line="360" w:lineRule="auto"/>
        <w:jc w:val="both"/>
        <w:rPr>
          <w:rFonts w:ascii="Arial" w:hAnsi="Arial" w:cs="Arial"/>
          <w:bCs/>
          <w:i/>
          <w:sz w:val="22"/>
          <w:szCs w:val="22"/>
        </w:rPr>
      </w:pPr>
      <w:r w:rsidRPr="0079194C">
        <w:rPr>
          <w:rFonts w:ascii="Arial" w:hAnsi="Arial" w:cs="Arial"/>
          <w:i/>
          <w:sz w:val="22"/>
          <w:szCs w:val="22"/>
        </w:rPr>
        <w:t xml:space="preserve">Με το </w:t>
      </w:r>
      <w:proofErr w:type="spellStart"/>
      <w:r w:rsidRPr="0079194C">
        <w:rPr>
          <w:rFonts w:ascii="Arial" w:hAnsi="Arial" w:cs="Arial"/>
          <w:i/>
          <w:sz w:val="22"/>
          <w:szCs w:val="22"/>
        </w:rPr>
        <w:t>υπ΄αρ</w:t>
      </w:r>
      <w:proofErr w:type="spellEnd"/>
      <w:r w:rsidRPr="0079194C">
        <w:rPr>
          <w:rFonts w:ascii="Arial" w:hAnsi="Arial" w:cs="Arial"/>
          <w:i/>
          <w:sz w:val="22"/>
          <w:szCs w:val="22"/>
        </w:rPr>
        <w:t xml:space="preserve">. </w:t>
      </w:r>
      <w:r w:rsidRPr="0079194C">
        <w:rPr>
          <w:rFonts w:ascii="Arial" w:eastAsia="Cambria" w:hAnsi="Arial" w:cs="Arial"/>
          <w:b/>
          <w:i/>
          <w:sz w:val="22"/>
          <w:szCs w:val="22"/>
        </w:rPr>
        <w:t>5591/05-04-2022</w:t>
      </w:r>
      <w:r w:rsidRPr="0079194C">
        <w:rPr>
          <w:rFonts w:ascii="Arial" w:eastAsia="Cambria" w:hAnsi="Arial" w:cs="Arial"/>
          <w:b/>
          <w:i/>
          <w:color w:val="FF0000"/>
          <w:sz w:val="22"/>
          <w:szCs w:val="22"/>
        </w:rPr>
        <w:t xml:space="preserve"> </w:t>
      </w:r>
      <w:r w:rsidRPr="0079194C">
        <w:rPr>
          <w:rFonts w:ascii="Arial" w:eastAsia="Cambria" w:hAnsi="Arial" w:cs="Arial"/>
          <w:i/>
          <w:sz w:val="22"/>
          <w:szCs w:val="22"/>
        </w:rPr>
        <w:t xml:space="preserve">Πρωτογενές Αίτημα ( </w:t>
      </w:r>
      <w:r w:rsidRPr="0079194C">
        <w:rPr>
          <w:rFonts w:ascii="Arial" w:eastAsia="Cambria" w:hAnsi="Arial" w:cs="Arial"/>
          <w:b/>
          <w:i/>
          <w:sz w:val="22"/>
          <w:szCs w:val="22"/>
        </w:rPr>
        <w:t>ΑΔΑΜ: 22REQ010330498</w:t>
      </w:r>
      <w:r w:rsidRPr="0079194C">
        <w:rPr>
          <w:rFonts w:ascii="Arial" w:eastAsia="Cambria" w:hAnsi="Arial" w:cs="Arial"/>
          <w:i/>
          <w:sz w:val="22"/>
          <w:szCs w:val="22"/>
        </w:rPr>
        <w:t>)</w:t>
      </w:r>
      <w:r w:rsidRPr="0079194C">
        <w:rPr>
          <w:rFonts w:ascii="Arial" w:hAnsi="Arial" w:cs="Arial"/>
          <w:bCs/>
          <w:i/>
          <w:sz w:val="22"/>
          <w:szCs w:val="22"/>
        </w:rPr>
        <w:t xml:space="preserve"> </w:t>
      </w:r>
      <w:r w:rsidRPr="0079194C">
        <w:rPr>
          <w:rFonts w:ascii="Arial" w:hAnsi="Arial" w:cs="Arial"/>
          <w:i/>
          <w:sz w:val="22"/>
          <w:szCs w:val="22"/>
        </w:rPr>
        <w:t>η Δ/</w:t>
      </w:r>
      <w:proofErr w:type="spellStart"/>
      <w:r w:rsidRPr="0079194C">
        <w:rPr>
          <w:rFonts w:ascii="Arial" w:hAnsi="Arial" w:cs="Arial"/>
          <w:i/>
          <w:sz w:val="22"/>
          <w:szCs w:val="22"/>
        </w:rPr>
        <w:t>νση</w:t>
      </w:r>
      <w:proofErr w:type="spellEnd"/>
      <w:r w:rsidRPr="0079194C">
        <w:rPr>
          <w:rFonts w:ascii="Arial" w:hAnsi="Arial" w:cs="Arial"/>
          <w:i/>
          <w:sz w:val="22"/>
          <w:szCs w:val="22"/>
        </w:rPr>
        <w:t xml:space="preserve"> Τεχνικών Υπηρεσιών </w:t>
      </w:r>
      <w:r w:rsidRPr="0079194C">
        <w:rPr>
          <w:rFonts w:ascii="Arial" w:hAnsi="Arial" w:cs="Arial"/>
          <w:bCs/>
          <w:i/>
          <w:sz w:val="22"/>
          <w:szCs w:val="22"/>
        </w:rPr>
        <w:t xml:space="preserve">μας ενημερώνει ότι η δαπάνη για την </w:t>
      </w:r>
      <w:r w:rsidRPr="0079194C">
        <w:rPr>
          <w:rFonts w:ascii="Arial" w:hAnsi="Arial" w:cs="Arial"/>
          <w:b/>
          <w:bCs/>
          <w:i/>
          <w:sz w:val="22"/>
          <w:szCs w:val="22"/>
        </w:rPr>
        <w:t xml:space="preserve">ΠΡΟΜΗΘΕΙΑ ΠΡΟΚΑΤΑΣΚΕΥΑΣΜΕΝΩΝ ΣΧΟΛΙΚΩΝ ΑΙΘΟΥΣΩΝ ΓΙΑ ΣΧΟΛΙΚΕΣ ΜΟΝΑΔΕΣ ΤΟΥ ΔΗΜΟΥ </w:t>
      </w:r>
      <w:r w:rsidRPr="0079194C">
        <w:rPr>
          <w:rFonts w:ascii="Arial" w:hAnsi="Arial" w:cs="Arial"/>
          <w:b/>
          <w:bCs/>
          <w:i/>
          <w:sz w:val="22"/>
          <w:szCs w:val="22"/>
        </w:rPr>
        <w:lastRenderedPageBreak/>
        <w:t>ΛΕΒΑΔΕΩΝ</w:t>
      </w:r>
      <w:r w:rsidRPr="0079194C">
        <w:rPr>
          <w:rFonts w:ascii="Arial" w:hAnsi="Arial" w:cs="Arial"/>
          <w:bCs/>
          <w:i/>
          <w:sz w:val="22"/>
          <w:szCs w:val="22"/>
        </w:rPr>
        <w:t xml:space="preserve"> κρίνεται απαραίτητη και το συνολικό ποσό ανέρχεται στα </w:t>
      </w:r>
      <w:r w:rsidRPr="0079194C">
        <w:rPr>
          <w:rFonts w:ascii="Arial" w:hAnsi="Arial" w:cs="Arial"/>
          <w:i/>
          <w:sz w:val="22"/>
          <w:szCs w:val="22"/>
        </w:rPr>
        <w:t xml:space="preserve">104.160,00 € </w:t>
      </w:r>
      <w:r w:rsidRPr="0079194C">
        <w:rPr>
          <w:rFonts w:ascii="Arial" w:hAnsi="Arial" w:cs="Arial"/>
          <w:bCs/>
          <w:i/>
          <w:sz w:val="22"/>
          <w:szCs w:val="22"/>
        </w:rPr>
        <w:t xml:space="preserve">με Φ.Π.Α. 24% για το έτος 2022. </w:t>
      </w:r>
    </w:p>
    <w:p w:rsidR="002709B0" w:rsidRPr="0079194C" w:rsidRDefault="002709B0" w:rsidP="002709B0">
      <w:pPr>
        <w:pStyle w:val="af2"/>
        <w:spacing w:line="360" w:lineRule="auto"/>
        <w:ind w:firstLine="720"/>
        <w:rPr>
          <w:rFonts w:ascii="Arial" w:hAnsi="Arial" w:cs="Arial"/>
          <w:i/>
          <w:sz w:val="22"/>
          <w:szCs w:val="22"/>
        </w:rPr>
      </w:pPr>
      <w:r w:rsidRPr="0079194C">
        <w:rPr>
          <w:rFonts w:ascii="Arial" w:hAnsi="Arial" w:cs="Arial"/>
          <w:bCs/>
          <w:i/>
          <w:sz w:val="22"/>
          <w:szCs w:val="22"/>
        </w:rPr>
        <w:t xml:space="preserve">Με το </w:t>
      </w:r>
      <w:proofErr w:type="spellStart"/>
      <w:r w:rsidRPr="0079194C">
        <w:rPr>
          <w:rFonts w:ascii="Arial" w:hAnsi="Arial" w:cs="Arial"/>
          <w:i/>
          <w:sz w:val="22"/>
          <w:szCs w:val="22"/>
        </w:rPr>
        <w:t>υπ΄αρ</w:t>
      </w:r>
      <w:proofErr w:type="spellEnd"/>
      <w:r w:rsidRPr="0079194C">
        <w:rPr>
          <w:rFonts w:ascii="Arial" w:hAnsi="Arial" w:cs="Arial"/>
          <w:i/>
          <w:sz w:val="22"/>
          <w:szCs w:val="22"/>
        </w:rPr>
        <w:t xml:space="preserve">.  </w:t>
      </w:r>
      <w:r w:rsidRPr="0079194C">
        <w:rPr>
          <w:rFonts w:ascii="Arial" w:eastAsia="Cambria" w:hAnsi="Arial" w:cs="Arial"/>
          <w:b/>
          <w:i/>
          <w:sz w:val="22"/>
          <w:szCs w:val="22"/>
        </w:rPr>
        <w:t>5592/05-04-2022</w:t>
      </w:r>
      <w:r w:rsidRPr="0079194C">
        <w:rPr>
          <w:rFonts w:ascii="Arial" w:eastAsia="Cambria" w:hAnsi="Arial" w:cs="Arial"/>
          <w:b/>
          <w:i/>
          <w:color w:val="FF0000"/>
          <w:sz w:val="22"/>
          <w:szCs w:val="22"/>
        </w:rPr>
        <w:t xml:space="preserve"> </w:t>
      </w:r>
      <w:r w:rsidRPr="0079194C">
        <w:rPr>
          <w:rFonts w:ascii="Arial" w:hAnsi="Arial" w:cs="Arial"/>
          <w:i/>
          <w:sz w:val="22"/>
          <w:szCs w:val="22"/>
        </w:rPr>
        <w:t>τεκμηριωμένο αίτημα της, η Διεύθυνση Τεχνικών Υπηρεσιών</w:t>
      </w:r>
      <w:r w:rsidRPr="0079194C">
        <w:rPr>
          <w:rFonts w:ascii="Arial" w:hAnsi="Arial" w:cs="Arial"/>
          <w:bCs/>
          <w:i/>
          <w:sz w:val="22"/>
          <w:szCs w:val="22"/>
        </w:rPr>
        <w:t xml:space="preserve"> </w:t>
      </w:r>
      <w:r w:rsidRPr="0079194C">
        <w:rPr>
          <w:rFonts w:ascii="Arial" w:hAnsi="Arial" w:cs="Arial"/>
          <w:i/>
          <w:sz w:val="22"/>
          <w:szCs w:val="22"/>
        </w:rPr>
        <w:t xml:space="preserve">αιτείται την  ανάληψη υποχρέωσης ύψους </w:t>
      </w:r>
      <w:r w:rsidRPr="0079194C">
        <w:rPr>
          <w:rFonts w:ascii="Arial" w:hAnsi="Arial" w:cs="Arial"/>
          <w:b/>
          <w:i/>
          <w:sz w:val="22"/>
          <w:szCs w:val="22"/>
        </w:rPr>
        <w:t xml:space="preserve">104.160,00 </w:t>
      </w:r>
      <w:r w:rsidRPr="0079194C">
        <w:rPr>
          <w:rFonts w:ascii="Arial" w:hAnsi="Arial" w:cs="Arial"/>
          <w:i/>
          <w:sz w:val="22"/>
          <w:szCs w:val="22"/>
        </w:rPr>
        <w:t xml:space="preserve">€ για το έτος 2022 για την </w:t>
      </w:r>
      <w:r w:rsidRPr="0079194C">
        <w:rPr>
          <w:rFonts w:ascii="Arial" w:hAnsi="Arial" w:cs="Arial"/>
          <w:b/>
          <w:bCs/>
          <w:i/>
          <w:sz w:val="22"/>
          <w:szCs w:val="22"/>
        </w:rPr>
        <w:t>«ΠΡΟΜΗΘΕΙΑ ΠΡΟΚΑΤΑΣΚΕΥΑΣΜΕΝΩΝ ΣΧΟΛΙΚΩΝ ΑΙΘΟΥΣΩΝ ΓΙΑ ΣΧΟΛΙΚΕΣ ΜΟΝΑΔΕΣ ΤΟΥ ΔΗΜΟΥ ΛΕΒΑΔΕΩΝ</w:t>
      </w:r>
      <w:r w:rsidRPr="0079194C">
        <w:rPr>
          <w:rFonts w:ascii="Arial" w:hAnsi="Arial" w:cs="Arial"/>
          <w:b/>
          <w:i/>
          <w:sz w:val="22"/>
          <w:szCs w:val="22"/>
        </w:rPr>
        <w:t>»</w:t>
      </w:r>
      <w:r w:rsidRPr="0079194C">
        <w:rPr>
          <w:rFonts w:ascii="Arial" w:hAnsi="Arial" w:cs="Arial"/>
          <w:i/>
          <w:sz w:val="22"/>
          <w:szCs w:val="22"/>
        </w:rPr>
        <w:t xml:space="preserve"> </w:t>
      </w:r>
      <w:r w:rsidRPr="0079194C">
        <w:rPr>
          <w:rStyle w:val="apple-style-span"/>
          <w:rFonts w:ascii="Arial" w:eastAsia="Cambria" w:hAnsi="Arial" w:cs="Arial"/>
          <w:i/>
          <w:color w:val="000000"/>
          <w:sz w:val="22"/>
          <w:szCs w:val="22"/>
        </w:rPr>
        <w:t xml:space="preserve">και εκδόθηκε η  υπ’ </w:t>
      </w:r>
      <w:proofErr w:type="spellStart"/>
      <w:r w:rsidRPr="0079194C">
        <w:rPr>
          <w:rStyle w:val="apple-style-span"/>
          <w:rFonts w:ascii="Arial" w:eastAsia="Cambria" w:hAnsi="Arial" w:cs="Arial"/>
          <w:i/>
          <w:color w:val="000000"/>
          <w:sz w:val="22"/>
          <w:szCs w:val="22"/>
        </w:rPr>
        <w:t>αριθμ</w:t>
      </w:r>
      <w:proofErr w:type="spellEnd"/>
      <w:r w:rsidRPr="0079194C">
        <w:rPr>
          <w:rStyle w:val="apple-style-span"/>
          <w:rFonts w:ascii="Arial" w:eastAsia="Cambria" w:hAnsi="Arial" w:cs="Arial"/>
          <w:i/>
          <w:color w:val="000000"/>
          <w:sz w:val="22"/>
          <w:szCs w:val="22"/>
        </w:rPr>
        <w:t xml:space="preserve">.  </w:t>
      </w:r>
      <w:r w:rsidRPr="0079194C">
        <w:rPr>
          <w:rStyle w:val="apple-style-span"/>
          <w:rFonts w:ascii="Arial" w:eastAsia="Cambria" w:hAnsi="Arial" w:cs="Arial"/>
          <w:b/>
          <w:i/>
          <w:sz w:val="22"/>
          <w:szCs w:val="22"/>
        </w:rPr>
        <w:t>588/2022</w:t>
      </w:r>
      <w:r w:rsidRPr="0079194C">
        <w:rPr>
          <w:rStyle w:val="apple-style-span"/>
          <w:rFonts w:ascii="Arial" w:eastAsia="Cambria" w:hAnsi="Arial" w:cs="Arial"/>
          <w:i/>
          <w:color w:val="000000"/>
          <w:sz w:val="22"/>
          <w:szCs w:val="22"/>
        </w:rPr>
        <w:t xml:space="preserve"> </w:t>
      </w:r>
      <w:r w:rsidRPr="0079194C">
        <w:rPr>
          <w:rFonts w:ascii="Arial" w:eastAsia="Cambria" w:hAnsi="Arial" w:cs="Arial"/>
          <w:i/>
          <w:sz w:val="22"/>
          <w:szCs w:val="22"/>
        </w:rPr>
        <w:t>(</w:t>
      </w:r>
      <w:r w:rsidRPr="0079194C">
        <w:rPr>
          <w:rFonts w:ascii="Arial" w:eastAsia="Cambria" w:hAnsi="Arial" w:cs="Arial"/>
          <w:b/>
          <w:i/>
          <w:sz w:val="22"/>
          <w:szCs w:val="22"/>
        </w:rPr>
        <w:t>ΑΔΑΜ: 22</w:t>
      </w:r>
      <w:r w:rsidRPr="0079194C">
        <w:rPr>
          <w:rFonts w:ascii="Arial" w:eastAsia="Cambria" w:hAnsi="Arial" w:cs="Arial"/>
          <w:b/>
          <w:i/>
          <w:sz w:val="22"/>
          <w:szCs w:val="22"/>
          <w:lang w:val="en-US"/>
        </w:rPr>
        <w:t>REQ</w:t>
      </w:r>
      <w:r w:rsidRPr="0079194C">
        <w:rPr>
          <w:rFonts w:ascii="Arial" w:eastAsia="Cambria" w:hAnsi="Arial" w:cs="Arial"/>
          <w:b/>
          <w:i/>
          <w:sz w:val="22"/>
          <w:szCs w:val="22"/>
        </w:rPr>
        <w:t>010555038 , ΑΔΑ: 63ΠΙΩΛΗ-ΥΨΤ</w:t>
      </w:r>
      <w:r w:rsidRPr="0079194C">
        <w:rPr>
          <w:rFonts w:ascii="Arial" w:eastAsia="Cambria" w:hAnsi="Arial" w:cs="Arial"/>
          <w:i/>
          <w:sz w:val="22"/>
          <w:szCs w:val="22"/>
        </w:rPr>
        <w:t>)</w:t>
      </w:r>
      <w:r w:rsidRPr="0079194C">
        <w:rPr>
          <w:rFonts w:ascii="Arial" w:eastAsia="Cambria" w:hAnsi="Arial" w:cs="Arial"/>
          <w:b/>
          <w:i/>
          <w:color w:val="FF0000"/>
          <w:sz w:val="22"/>
          <w:szCs w:val="22"/>
        </w:rPr>
        <w:t xml:space="preserve"> </w:t>
      </w:r>
      <w:r w:rsidRPr="0079194C">
        <w:rPr>
          <w:rStyle w:val="apple-style-span"/>
          <w:rFonts w:ascii="Arial" w:eastAsia="Cambria" w:hAnsi="Arial" w:cs="Arial"/>
          <w:i/>
          <w:color w:val="000000"/>
          <w:sz w:val="22"/>
          <w:szCs w:val="22"/>
        </w:rPr>
        <w:t xml:space="preserve"> Απόφαση Ανάληψης Υποχρέωσης , περί έγκρισης και διάθεσης πίστωσης της</w:t>
      </w:r>
      <w:r w:rsidRPr="0079194C">
        <w:rPr>
          <w:rFonts w:ascii="Arial" w:eastAsia="Cambria" w:hAnsi="Arial" w:cs="Arial"/>
          <w:i/>
          <w:sz w:val="22"/>
          <w:szCs w:val="22"/>
        </w:rPr>
        <w:t xml:space="preserve"> δαπάνης για το έτος 2022.</w:t>
      </w:r>
    </w:p>
    <w:p w:rsidR="002709B0" w:rsidRPr="0079194C" w:rsidRDefault="002709B0" w:rsidP="002709B0">
      <w:pPr>
        <w:pStyle w:val="af2"/>
        <w:spacing w:line="360" w:lineRule="auto"/>
        <w:ind w:firstLine="720"/>
        <w:rPr>
          <w:rFonts w:ascii="Arial" w:hAnsi="Arial" w:cs="Arial"/>
          <w:i/>
          <w:sz w:val="22"/>
          <w:szCs w:val="22"/>
        </w:rPr>
      </w:pPr>
    </w:p>
    <w:p w:rsidR="002709B0" w:rsidRPr="0079194C" w:rsidRDefault="002709B0" w:rsidP="002709B0">
      <w:pPr>
        <w:suppressAutoHyphens w:val="0"/>
        <w:spacing w:line="360" w:lineRule="auto"/>
        <w:ind w:firstLine="720"/>
        <w:jc w:val="both"/>
        <w:rPr>
          <w:rFonts w:ascii="Arial" w:hAnsi="Arial" w:cs="Arial"/>
          <w:bCs/>
          <w:i/>
          <w:sz w:val="22"/>
          <w:szCs w:val="22"/>
        </w:rPr>
      </w:pPr>
      <w:r w:rsidRPr="0079194C">
        <w:rPr>
          <w:rFonts w:ascii="Arial" w:hAnsi="Arial" w:cs="Arial"/>
          <w:bCs/>
          <w:i/>
          <w:sz w:val="22"/>
          <w:szCs w:val="22"/>
        </w:rPr>
        <w:t xml:space="preserve"> </w:t>
      </w:r>
    </w:p>
    <w:p w:rsidR="002709B0" w:rsidRPr="0079194C" w:rsidRDefault="002709B0" w:rsidP="002709B0">
      <w:pPr>
        <w:widowControl w:val="0"/>
        <w:ind w:right="-7"/>
        <w:jc w:val="center"/>
        <w:rPr>
          <w:rFonts w:ascii="Arial" w:hAnsi="Arial" w:cs="Arial"/>
          <w:b/>
          <w:i/>
          <w:sz w:val="22"/>
          <w:szCs w:val="22"/>
        </w:rPr>
      </w:pPr>
      <w:r w:rsidRPr="0079194C">
        <w:rPr>
          <w:rFonts w:ascii="Arial" w:hAnsi="Arial" w:cs="Arial"/>
          <w:b/>
          <w:i/>
          <w:sz w:val="22"/>
          <w:szCs w:val="22"/>
        </w:rPr>
        <w:t>Κατόπιν των ανωτέρω και αφού λάβετε υπόψη σας</w:t>
      </w:r>
    </w:p>
    <w:p w:rsidR="002709B0" w:rsidRPr="0079194C" w:rsidRDefault="002709B0" w:rsidP="002709B0">
      <w:pPr>
        <w:widowControl w:val="0"/>
        <w:ind w:right="-7"/>
        <w:jc w:val="center"/>
        <w:rPr>
          <w:rFonts w:ascii="Arial" w:hAnsi="Arial" w:cs="Arial"/>
          <w:b/>
          <w:i/>
          <w:sz w:val="22"/>
          <w:szCs w:val="22"/>
        </w:rPr>
      </w:pPr>
    </w:p>
    <w:p w:rsidR="002709B0" w:rsidRPr="0079194C" w:rsidRDefault="002709B0" w:rsidP="002709B0">
      <w:pPr>
        <w:widowControl w:val="0"/>
        <w:ind w:right="-7"/>
        <w:jc w:val="center"/>
        <w:rPr>
          <w:rFonts w:ascii="Arial" w:hAnsi="Arial" w:cs="Arial"/>
          <w:b/>
          <w:i/>
          <w:sz w:val="22"/>
          <w:szCs w:val="22"/>
        </w:rPr>
      </w:pPr>
    </w:p>
    <w:p w:rsidR="002709B0" w:rsidRPr="0079194C" w:rsidRDefault="002709B0" w:rsidP="002709B0">
      <w:pPr>
        <w:numPr>
          <w:ilvl w:val="0"/>
          <w:numId w:val="29"/>
        </w:numPr>
        <w:spacing w:line="360" w:lineRule="auto"/>
        <w:ind w:left="0" w:firstLine="0"/>
        <w:jc w:val="both"/>
        <w:rPr>
          <w:rFonts w:ascii="Arial" w:hAnsi="Arial" w:cs="Arial"/>
          <w:i/>
          <w:sz w:val="22"/>
          <w:szCs w:val="22"/>
        </w:rPr>
      </w:pPr>
      <w:r w:rsidRPr="0079194C">
        <w:rPr>
          <w:rFonts w:ascii="Arial" w:hAnsi="Arial" w:cs="Arial"/>
          <w:i/>
          <w:sz w:val="22"/>
          <w:szCs w:val="22"/>
        </w:rPr>
        <w:t xml:space="preserve">τις διατάξεις της παρ. θ του άρθρου </w:t>
      </w:r>
      <w:r w:rsidRPr="0079194C">
        <w:rPr>
          <w:rFonts w:ascii="Arial" w:hAnsi="Arial" w:cs="Arial"/>
          <w:b/>
          <w:i/>
          <w:sz w:val="22"/>
          <w:szCs w:val="22"/>
        </w:rPr>
        <w:t>72 του Ν.3852/2010</w:t>
      </w:r>
      <w:r w:rsidRPr="0079194C">
        <w:rPr>
          <w:rFonts w:ascii="Arial" w:hAnsi="Arial" w:cs="Arial"/>
          <w:i/>
          <w:sz w:val="22"/>
          <w:szCs w:val="22"/>
        </w:rPr>
        <w:t xml:space="preserve"> όπως αυτή αντικαταστάθηκε  με τις διατάξεις του άρθρου 40 παρ. του Ν. 4735/2020 (ΦΕΚ Α 197/12.10.2020) «Αρμοδιότητες Οικονομικής Επιτροπής ΟΤΑ </w:t>
      </w:r>
      <w:proofErr w:type="spellStart"/>
      <w:r w:rsidRPr="0079194C">
        <w:rPr>
          <w:rFonts w:ascii="Arial" w:hAnsi="Arial" w:cs="Arial"/>
          <w:i/>
          <w:sz w:val="22"/>
          <w:szCs w:val="22"/>
        </w:rPr>
        <w:t>α΄</w:t>
      </w:r>
      <w:proofErr w:type="spellEnd"/>
      <w:r w:rsidRPr="0079194C">
        <w:rPr>
          <w:rFonts w:ascii="Arial" w:hAnsi="Arial" w:cs="Arial"/>
          <w:i/>
          <w:sz w:val="22"/>
          <w:szCs w:val="22"/>
        </w:rPr>
        <w:t xml:space="preserve"> και </w:t>
      </w:r>
      <w:proofErr w:type="spellStart"/>
      <w:r w:rsidRPr="0079194C">
        <w:rPr>
          <w:rFonts w:ascii="Arial" w:hAnsi="Arial" w:cs="Arial"/>
          <w:i/>
          <w:sz w:val="22"/>
          <w:szCs w:val="22"/>
        </w:rPr>
        <w:t>β΄</w:t>
      </w:r>
      <w:proofErr w:type="spellEnd"/>
      <w:r w:rsidRPr="0079194C">
        <w:rPr>
          <w:rFonts w:ascii="Arial" w:hAnsi="Arial" w:cs="Arial"/>
          <w:i/>
          <w:sz w:val="22"/>
          <w:szCs w:val="22"/>
        </w:rPr>
        <w:t xml:space="preserve"> βαθμού και Επιτροπής Ποιότητας Ζωής ΟΤΑ </w:t>
      </w:r>
      <w:proofErr w:type="spellStart"/>
      <w:r w:rsidRPr="0079194C">
        <w:rPr>
          <w:rFonts w:ascii="Arial" w:hAnsi="Arial" w:cs="Arial"/>
          <w:i/>
          <w:sz w:val="22"/>
          <w:szCs w:val="22"/>
        </w:rPr>
        <w:t>α΄</w:t>
      </w:r>
      <w:proofErr w:type="spellEnd"/>
      <w:r w:rsidRPr="0079194C">
        <w:rPr>
          <w:rFonts w:ascii="Arial" w:hAnsi="Arial" w:cs="Arial"/>
          <w:i/>
          <w:sz w:val="22"/>
          <w:szCs w:val="22"/>
        </w:rPr>
        <w:t xml:space="preserve"> βαθμού» και σύμφωνα με την οποία,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2709B0" w:rsidRPr="0079194C" w:rsidRDefault="002709B0" w:rsidP="002709B0">
      <w:pPr>
        <w:numPr>
          <w:ilvl w:val="0"/>
          <w:numId w:val="29"/>
        </w:numPr>
        <w:spacing w:line="360" w:lineRule="auto"/>
        <w:ind w:left="0" w:firstLine="0"/>
        <w:jc w:val="both"/>
        <w:rPr>
          <w:rFonts w:ascii="Arial" w:hAnsi="Arial" w:cs="Arial"/>
          <w:i/>
          <w:sz w:val="22"/>
          <w:szCs w:val="22"/>
        </w:rPr>
      </w:pPr>
      <w:r w:rsidRPr="0079194C">
        <w:rPr>
          <w:rFonts w:ascii="Arial" w:hAnsi="Arial" w:cs="Arial"/>
          <w:i/>
          <w:sz w:val="22"/>
          <w:szCs w:val="22"/>
        </w:rPr>
        <w:t xml:space="preserve">το </w:t>
      </w:r>
      <w:r w:rsidRPr="0079194C">
        <w:rPr>
          <w:rFonts w:ascii="Arial" w:hAnsi="Arial" w:cs="Arial"/>
          <w:b/>
          <w:i/>
          <w:sz w:val="22"/>
          <w:szCs w:val="22"/>
        </w:rPr>
        <w:t xml:space="preserve">άρθρο 54 </w:t>
      </w:r>
      <w:r w:rsidRPr="0079194C">
        <w:rPr>
          <w:rFonts w:ascii="Arial" w:hAnsi="Arial" w:cs="Arial"/>
          <w:i/>
          <w:sz w:val="22"/>
          <w:szCs w:val="22"/>
        </w:rPr>
        <w:t>παρ</w:t>
      </w:r>
      <w:r w:rsidRPr="0079194C">
        <w:rPr>
          <w:rFonts w:ascii="Arial" w:hAnsi="Arial" w:cs="Arial"/>
          <w:b/>
          <w:i/>
          <w:sz w:val="22"/>
          <w:szCs w:val="22"/>
        </w:rPr>
        <w:t>. 7 του Ν.4412/2016</w:t>
      </w:r>
      <w:r w:rsidRPr="0079194C">
        <w:rPr>
          <w:rFonts w:ascii="Arial" w:hAnsi="Arial" w:cs="Arial"/>
          <w:i/>
          <w:sz w:val="22"/>
          <w:szCs w:val="22"/>
        </w:rPr>
        <w:t>: «Οι τεχνικές προδιαγραφές καθορίζονται και εγκρίνονται πριν  την έναρξη της διαδικασίας σύναψης της σύμβασης κατά το άρθρο 61.»</w:t>
      </w:r>
    </w:p>
    <w:p w:rsidR="002709B0" w:rsidRPr="0079194C" w:rsidRDefault="002709B0" w:rsidP="002709B0">
      <w:pPr>
        <w:numPr>
          <w:ilvl w:val="0"/>
          <w:numId w:val="29"/>
        </w:numPr>
        <w:spacing w:line="360" w:lineRule="auto"/>
        <w:ind w:left="0" w:firstLine="0"/>
        <w:jc w:val="both"/>
        <w:rPr>
          <w:rFonts w:ascii="Arial" w:hAnsi="Arial" w:cs="Arial"/>
          <w:i/>
          <w:sz w:val="22"/>
          <w:szCs w:val="22"/>
        </w:rPr>
      </w:pPr>
      <w:r w:rsidRPr="0079194C">
        <w:rPr>
          <w:rFonts w:ascii="Arial" w:hAnsi="Arial" w:cs="Arial"/>
          <w:i/>
          <w:sz w:val="22"/>
          <w:szCs w:val="22"/>
        </w:rPr>
        <w:t>τ</w:t>
      </w:r>
      <w:r w:rsidRPr="0079194C">
        <w:rPr>
          <w:rFonts w:ascii="Arial" w:hAnsi="Arial" w:cs="Arial"/>
          <w:i/>
          <w:color w:val="000000"/>
          <w:sz w:val="22"/>
          <w:szCs w:val="22"/>
        </w:rPr>
        <w:t>ο</w:t>
      </w:r>
      <w:r w:rsidRPr="0079194C">
        <w:rPr>
          <w:rFonts w:ascii="Arial" w:hAnsi="Arial" w:cs="Arial"/>
          <w:b/>
          <w:bCs/>
          <w:i/>
          <w:color w:val="1C1C1C"/>
          <w:sz w:val="22"/>
          <w:szCs w:val="22"/>
        </w:rPr>
        <w:t xml:space="preserve"> άρθρο 206</w:t>
      </w:r>
      <w:r w:rsidRPr="0079194C">
        <w:rPr>
          <w:rFonts w:ascii="Arial" w:hAnsi="Arial" w:cs="Arial"/>
          <w:i/>
          <w:color w:val="333333"/>
          <w:sz w:val="22"/>
          <w:szCs w:val="22"/>
        </w:rPr>
        <w:t xml:space="preserve"> </w:t>
      </w:r>
      <w:r w:rsidRPr="0079194C">
        <w:rPr>
          <w:rFonts w:ascii="Arial" w:hAnsi="Arial" w:cs="Arial"/>
          <w:i/>
          <w:color w:val="000000"/>
          <w:sz w:val="22"/>
          <w:szCs w:val="22"/>
        </w:rPr>
        <w:t>παρ</w:t>
      </w:r>
      <w:r w:rsidRPr="0079194C">
        <w:rPr>
          <w:rFonts w:ascii="Arial" w:hAnsi="Arial" w:cs="Arial"/>
          <w:i/>
          <w:color w:val="333333"/>
          <w:sz w:val="22"/>
          <w:szCs w:val="22"/>
        </w:rPr>
        <w:t xml:space="preserve">. </w:t>
      </w:r>
      <w:r w:rsidRPr="0079194C">
        <w:rPr>
          <w:rFonts w:ascii="Arial" w:hAnsi="Arial" w:cs="Arial"/>
          <w:b/>
          <w:bCs/>
          <w:i/>
          <w:color w:val="1C1C1C"/>
          <w:sz w:val="22"/>
          <w:szCs w:val="22"/>
        </w:rPr>
        <w:t>1</w:t>
      </w:r>
      <w:r w:rsidRPr="0079194C">
        <w:rPr>
          <w:rFonts w:ascii="Arial" w:hAnsi="Arial" w:cs="Arial"/>
          <w:b/>
          <w:bCs/>
          <w:i/>
          <w:color w:val="666666"/>
          <w:sz w:val="22"/>
          <w:szCs w:val="22"/>
        </w:rPr>
        <w:t xml:space="preserve"> του </w:t>
      </w:r>
      <w:r w:rsidRPr="0079194C">
        <w:rPr>
          <w:rFonts w:ascii="Arial" w:hAnsi="Arial" w:cs="Arial"/>
          <w:b/>
          <w:bCs/>
          <w:i/>
          <w:color w:val="1C1C1C"/>
          <w:sz w:val="22"/>
          <w:szCs w:val="22"/>
        </w:rPr>
        <w:t>Ν. 4555/2018</w:t>
      </w:r>
      <w:r w:rsidRPr="0079194C">
        <w:rPr>
          <w:rFonts w:ascii="Arial" w:hAnsi="Arial" w:cs="Arial"/>
          <w:i/>
          <w:color w:val="333333"/>
          <w:sz w:val="22"/>
          <w:szCs w:val="22"/>
        </w:rPr>
        <w:t xml:space="preserve">, με το οποίο </w:t>
      </w:r>
      <w:r w:rsidRPr="0079194C">
        <w:rPr>
          <w:rFonts w:ascii="Arial" w:hAnsi="Arial" w:cs="Arial"/>
          <w:i/>
          <w:color w:val="000000"/>
          <w:sz w:val="22"/>
          <w:szCs w:val="22"/>
        </w:rPr>
        <w:t>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rsidR="002709B0" w:rsidRPr="0079194C" w:rsidRDefault="002709B0" w:rsidP="002709B0">
      <w:pPr>
        <w:numPr>
          <w:ilvl w:val="0"/>
          <w:numId w:val="29"/>
        </w:numPr>
        <w:spacing w:line="360" w:lineRule="auto"/>
        <w:ind w:left="0" w:firstLine="0"/>
        <w:jc w:val="both"/>
        <w:rPr>
          <w:rFonts w:ascii="Arial" w:hAnsi="Arial" w:cs="Arial"/>
          <w:i/>
          <w:sz w:val="22"/>
          <w:szCs w:val="22"/>
        </w:rPr>
      </w:pPr>
      <w:r w:rsidRPr="0079194C">
        <w:rPr>
          <w:rFonts w:ascii="Arial" w:eastAsia="Cambria" w:hAnsi="Arial" w:cs="Arial"/>
          <w:i/>
          <w:sz w:val="22"/>
          <w:szCs w:val="22"/>
        </w:rPr>
        <w:t xml:space="preserve">τις διατάξεις του </w:t>
      </w:r>
      <w:r w:rsidRPr="0079194C">
        <w:rPr>
          <w:rFonts w:ascii="Arial" w:eastAsia="Cambria" w:hAnsi="Arial" w:cs="Arial"/>
          <w:b/>
          <w:i/>
          <w:sz w:val="22"/>
          <w:szCs w:val="22"/>
        </w:rPr>
        <w:t>Ν. 4497/2017</w:t>
      </w:r>
      <w:r w:rsidRPr="0079194C">
        <w:rPr>
          <w:rFonts w:ascii="Arial" w:eastAsia="Cambria" w:hAnsi="Arial" w:cs="Arial"/>
          <w:i/>
          <w:sz w:val="22"/>
          <w:szCs w:val="22"/>
        </w:rPr>
        <w:t xml:space="preserve"> (</w:t>
      </w:r>
      <w:r w:rsidRPr="0079194C">
        <w:rPr>
          <w:rStyle w:val="a5"/>
          <w:rFonts w:ascii="Arial" w:hAnsi="Arial" w:cs="Arial"/>
          <w:b w:val="0"/>
          <w:i/>
          <w:sz w:val="22"/>
          <w:szCs w:val="22"/>
        </w:rPr>
        <w:t>ΦΕΚ  Α’ 171/13.11.2017)</w:t>
      </w:r>
    </w:p>
    <w:p w:rsidR="002709B0" w:rsidRPr="0079194C" w:rsidRDefault="002709B0" w:rsidP="002709B0">
      <w:pPr>
        <w:numPr>
          <w:ilvl w:val="0"/>
          <w:numId w:val="29"/>
        </w:numPr>
        <w:spacing w:line="360" w:lineRule="auto"/>
        <w:ind w:left="0" w:firstLine="0"/>
        <w:jc w:val="both"/>
        <w:rPr>
          <w:rFonts w:ascii="Arial" w:hAnsi="Arial" w:cs="Arial"/>
          <w:i/>
          <w:sz w:val="22"/>
          <w:szCs w:val="22"/>
        </w:rPr>
      </w:pPr>
      <w:r w:rsidRPr="0079194C">
        <w:rPr>
          <w:rFonts w:ascii="Arial" w:eastAsia="Cambria" w:hAnsi="Arial" w:cs="Arial"/>
          <w:i/>
          <w:color w:val="000000"/>
          <w:sz w:val="22"/>
          <w:szCs w:val="22"/>
        </w:rPr>
        <w:t xml:space="preserve">τις διατάξεις του </w:t>
      </w:r>
      <w:r w:rsidRPr="0079194C">
        <w:rPr>
          <w:rFonts w:ascii="Arial" w:eastAsia="Cambria" w:hAnsi="Arial" w:cs="Arial"/>
          <w:b/>
          <w:i/>
          <w:color w:val="000000"/>
          <w:sz w:val="22"/>
          <w:szCs w:val="22"/>
        </w:rPr>
        <w:t>Ν. 4605/2019</w:t>
      </w:r>
      <w:r w:rsidRPr="0079194C">
        <w:rPr>
          <w:rFonts w:ascii="Arial" w:eastAsia="Cambria" w:hAnsi="Arial" w:cs="Arial"/>
          <w:i/>
          <w:color w:val="000000"/>
          <w:sz w:val="22"/>
          <w:szCs w:val="22"/>
        </w:rPr>
        <w:t xml:space="preserve"> “Τροποποίηση διατάξεων του Ν. 4412/16 (</w:t>
      </w:r>
      <w:r w:rsidRPr="0079194C">
        <w:rPr>
          <w:rStyle w:val="a5"/>
          <w:rFonts w:ascii="Arial" w:hAnsi="Arial" w:cs="Arial"/>
          <w:b w:val="0"/>
          <w:i/>
          <w:sz w:val="22"/>
          <w:szCs w:val="22"/>
        </w:rPr>
        <w:t>ΦΕΚ Α’ 52/01.04.2019</w:t>
      </w:r>
      <w:r w:rsidRPr="0079194C">
        <w:rPr>
          <w:rFonts w:ascii="Arial" w:eastAsia="Cambria" w:hAnsi="Arial" w:cs="Arial"/>
          <w:i/>
          <w:color w:val="000000"/>
          <w:sz w:val="22"/>
          <w:szCs w:val="22"/>
        </w:rPr>
        <w:t xml:space="preserve">)”. </w:t>
      </w:r>
    </w:p>
    <w:p w:rsidR="002709B0" w:rsidRPr="0079194C" w:rsidRDefault="002709B0" w:rsidP="002709B0">
      <w:pPr>
        <w:numPr>
          <w:ilvl w:val="0"/>
          <w:numId w:val="29"/>
        </w:numPr>
        <w:spacing w:line="360" w:lineRule="auto"/>
        <w:ind w:left="0" w:firstLine="0"/>
        <w:jc w:val="both"/>
        <w:rPr>
          <w:rFonts w:ascii="Arial" w:hAnsi="Arial" w:cs="Arial"/>
          <w:i/>
          <w:sz w:val="22"/>
          <w:szCs w:val="22"/>
        </w:rPr>
      </w:pPr>
      <w:r w:rsidRPr="0079194C">
        <w:rPr>
          <w:rFonts w:ascii="Arial" w:eastAsia="Cambria" w:hAnsi="Arial" w:cs="Arial"/>
          <w:i/>
          <w:sz w:val="22"/>
          <w:szCs w:val="22"/>
        </w:rPr>
        <w:t>Τις διατάξεις του Ν 4782/2021 «</w:t>
      </w:r>
      <w:r w:rsidRPr="0079194C">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2709B0" w:rsidRPr="0079194C" w:rsidRDefault="002709B0" w:rsidP="002709B0">
      <w:pPr>
        <w:numPr>
          <w:ilvl w:val="0"/>
          <w:numId w:val="29"/>
        </w:numPr>
        <w:spacing w:line="360" w:lineRule="auto"/>
        <w:ind w:left="0" w:firstLine="0"/>
        <w:jc w:val="both"/>
        <w:rPr>
          <w:rFonts w:ascii="Arial" w:hAnsi="Arial" w:cs="Arial"/>
          <w:i/>
          <w:sz w:val="22"/>
          <w:szCs w:val="22"/>
        </w:rPr>
      </w:pPr>
      <w:r w:rsidRPr="0079194C">
        <w:rPr>
          <w:rFonts w:ascii="Arial" w:eastAsia="Cambria" w:hAnsi="Arial" w:cs="Arial"/>
          <w:i/>
          <w:sz w:val="22"/>
          <w:szCs w:val="22"/>
        </w:rPr>
        <w:t xml:space="preserve">Το Σχέδιο Διακήρυξης το οποίο επισυνάπτεται </w:t>
      </w:r>
    </w:p>
    <w:p w:rsidR="0079194C" w:rsidRDefault="0079194C" w:rsidP="0079194C">
      <w:pPr>
        <w:spacing w:line="360" w:lineRule="auto"/>
        <w:jc w:val="both"/>
        <w:rPr>
          <w:rFonts w:ascii="Arial" w:eastAsia="Cambria" w:hAnsi="Arial" w:cs="Arial"/>
          <w:i/>
          <w:sz w:val="22"/>
          <w:szCs w:val="22"/>
        </w:rPr>
      </w:pPr>
    </w:p>
    <w:p w:rsidR="0079194C" w:rsidRPr="0079194C" w:rsidRDefault="0079194C" w:rsidP="0079194C">
      <w:pPr>
        <w:spacing w:line="360" w:lineRule="auto"/>
        <w:jc w:val="both"/>
        <w:rPr>
          <w:rFonts w:ascii="Arial" w:hAnsi="Arial" w:cs="Arial"/>
          <w:i/>
          <w:sz w:val="22"/>
          <w:szCs w:val="22"/>
        </w:rPr>
      </w:pPr>
    </w:p>
    <w:p w:rsidR="002709B0" w:rsidRPr="0079194C" w:rsidRDefault="002709B0" w:rsidP="002709B0">
      <w:pPr>
        <w:spacing w:line="360" w:lineRule="auto"/>
        <w:jc w:val="both"/>
        <w:rPr>
          <w:rFonts w:ascii="Arial" w:hAnsi="Arial" w:cs="Arial"/>
          <w:i/>
          <w:sz w:val="22"/>
          <w:szCs w:val="22"/>
        </w:rPr>
      </w:pPr>
    </w:p>
    <w:p w:rsidR="002709B0" w:rsidRPr="0079194C" w:rsidRDefault="002709B0" w:rsidP="002709B0">
      <w:pPr>
        <w:jc w:val="center"/>
        <w:rPr>
          <w:rFonts w:ascii="Arial" w:hAnsi="Arial" w:cs="Arial"/>
          <w:i/>
          <w:sz w:val="22"/>
          <w:szCs w:val="22"/>
        </w:rPr>
      </w:pPr>
      <w:r w:rsidRPr="0079194C">
        <w:rPr>
          <w:rFonts w:ascii="Arial" w:hAnsi="Arial" w:cs="Arial"/>
          <w:b/>
          <w:bCs/>
          <w:i/>
          <w:sz w:val="22"/>
          <w:szCs w:val="22"/>
        </w:rPr>
        <w:lastRenderedPageBreak/>
        <w:t>Καλείται η Οικονομική Επιτροπή</w:t>
      </w:r>
    </w:p>
    <w:p w:rsidR="002709B0" w:rsidRPr="0079194C" w:rsidRDefault="002709B0" w:rsidP="002709B0">
      <w:pPr>
        <w:spacing w:line="360" w:lineRule="auto"/>
        <w:jc w:val="both"/>
        <w:rPr>
          <w:rFonts w:ascii="Arial" w:hAnsi="Arial" w:cs="Arial"/>
          <w:i/>
          <w:color w:val="000000"/>
          <w:sz w:val="22"/>
          <w:szCs w:val="22"/>
        </w:rPr>
      </w:pPr>
    </w:p>
    <w:p w:rsidR="002709B0" w:rsidRPr="007F0ECF" w:rsidRDefault="002709B0" w:rsidP="002709B0">
      <w:pPr>
        <w:spacing w:line="360" w:lineRule="auto"/>
        <w:jc w:val="both"/>
        <w:rPr>
          <w:rFonts w:ascii="Verdana" w:hAnsi="Verdana" w:cs="Cambria"/>
          <w:color w:val="000000"/>
          <w:sz w:val="20"/>
          <w:szCs w:val="20"/>
        </w:rPr>
      </w:pPr>
      <w:r w:rsidRPr="0079194C">
        <w:rPr>
          <w:rFonts w:ascii="Arial" w:hAnsi="Arial" w:cs="Arial"/>
          <w:i/>
          <w:sz w:val="22"/>
          <w:szCs w:val="22"/>
        </w:rPr>
        <w:t xml:space="preserve">Να καθορίσει τους όρους διακήρυξης του </w:t>
      </w:r>
      <w:r w:rsidRPr="0079194C">
        <w:rPr>
          <w:rFonts w:ascii="Arial" w:hAnsi="Arial" w:cs="Arial"/>
          <w:bCs/>
          <w:i/>
          <w:sz w:val="22"/>
          <w:szCs w:val="22"/>
        </w:rPr>
        <w:t>ηλεκτρονικού ανοικτού διαγωνισμού</w:t>
      </w:r>
      <w:r w:rsidRPr="0079194C">
        <w:rPr>
          <w:rFonts w:ascii="Arial" w:hAnsi="Arial" w:cs="Arial"/>
          <w:b/>
          <w:bCs/>
          <w:i/>
          <w:sz w:val="22"/>
          <w:szCs w:val="22"/>
        </w:rPr>
        <w:t xml:space="preserve"> </w:t>
      </w:r>
      <w:r w:rsidRPr="0079194C">
        <w:rPr>
          <w:rFonts w:ascii="Arial" w:hAnsi="Arial" w:cs="Arial"/>
          <w:i/>
          <w:sz w:val="22"/>
          <w:szCs w:val="22"/>
        </w:rPr>
        <w:t xml:space="preserve">κάτω των ορίων </w:t>
      </w:r>
      <w:r w:rsidRPr="0079194C">
        <w:rPr>
          <w:rFonts w:ascii="Arial" w:hAnsi="Arial" w:cs="Arial"/>
          <w:bCs/>
          <w:i/>
          <w:sz w:val="22"/>
          <w:szCs w:val="22"/>
        </w:rPr>
        <w:t>με</w:t>
      </w:r>
      <w:r w:rsidRPr="0079194C">
        <w:rPr>
          <w:rFonts w:ascii="Arial" w:hAnsi="Arial" w:cs="Arial"/>
          <w:b/>
          <w:bCs/>
          <w:i/>
          <w:sz w:val="22"/>
          <w:szCs w:val="22"/>
        </w:rPr>
        <w:t xml:space="preserve"> </w:t>
      </w:r>
      <w:r w:rsidRPr="0079194C">
        <w:rPr>
          <w:rFonts w:ascii="Arial" w:hAnsi="Arial" w:cs="Arial"/>
          <w:bCs/>
          <w:i/>
          <w:sz w:val="22"/>
          <w:szCs w:val="22"/>
        </w:rPr>
        <w:t>τίτλο:</w:t>
      </w:r>
      <w:r w:rsidRPr="0079194C">
        <w:rPr>
          <w:rFonts w:ascii="Arial" w:hAnsi="Arial" w:cs="Arial"/>
          <w:b/>
          <w:bCs/>
          <w:i/>
          <w:sz w:val="22"/>
          <w:szCs w:val="22"/>
        </w:rPr>
        <w:t xml:space="preserve">  «</w:t>
      </w:r>
      <w:r w:rsidRPr="0079194C">
        <w:rPr>
          <w:rFonts w:ascii="Arial" w:hAnsi="Arial" w:cs="Arial"/>
          <w:b/>
          <w:i/>
          <w:sz w:val="22"/>
          <w:szCs w:val="22"/>
          <w:lang w:eastAsia="ar-SA"/>
        </w:rPr>
        <w:t>ΠΡΟΜΗΘΕΙΑ</w:t>
      </w:r>
      <w:r w:rsidRPr="0079194C">
        <w:rPr>
          <w:rFonts w:ascii="Arial" w:hAnsi="Arial" w:cs="Arial"/>
          <w:b/>
          <w:i/>
          <w:sz w:val="22"/>
          <w:szCs w:val="22"/>
        </w:rPr>
        <w:t xml:space="preserve"> , ΑΓΟΡΑ ΚΑΙ ΣΥΝΑΡΜΟΛΟΓΗΣΗ ΠΡΟΚΑΤΑΣΚΕΥΑΣΜΕΝΩΝ ΣΧΟΛΙΚΩΝ ΑΙΘΟΥΣΩΝ ΤΟΥ ΔΗΜΟΥ ΛΕΒΑΔΕΩΝ» </w:t>
      </w:r>
      <w:r w:rsidRPr="0079194C">
        <w:rPr>
          <w:rFonts w:ascii="Arial" w:eastAsia="Cambria" w:hAnsi="Arial" w:cs="Arial"/>
          <w:i/>
          <w:sz w:val="22"/>
          <w:szCs w:val="22"/>
        </w:rPr>
        <w:t>ενδεικτικού προϋπολογισμού</w:t>
      </w:r>
      <w:r w:rsidRPr="0079194C">
        <w:rPr>
          <w:rFonts w:ascii="Arial" w:eastAsia="Cambria" w:hAnsi="Arial" w:cs="Arial"/>
          <w:i/>
          <w:color w:val="666666"/>
          <w:sz w:val="22"/>
          <w:szCs w:val="22"/>
        </w:rPr>
        <w:t xml:space="preserve"> </w:t>
      </w:r>
      <w:r w:rsidRPr="0079194C">
        <w:rPr>
          <w:rFonts w:ascii="Arial" w:eastAsia="Cambria" w:hAnsi="Arial" w:cs="Arial"/>
          <w:b/>
          <w:i/>
          <w:sz w:val="22"/>
          <w:szCs w:val="22"/>
        </w:rPr>
        <w:t xml:space="preserve">84.000,00 € </w:t>
      </w:r>
      <w:r w:rsidRPr="0079194C">
        <w:rPr>
          <w:rFonts w:ascii="Arial" w:eastAsia="Cambria" w:hAnsi="Arial" w:cs="Arial"/>
          <w:i/>
          <w:sz w:val="22"/>
          <w:szCs w:val="22"/>
        </w:rPr>
        <w:t>χωρίς Φ.Π.Α</w:t>
      </w:r>
      <w:r w:rsidRPr="0079194C">
        <w:rPr>
          <w:rFonts w:ascii="Arial" w:hAnsi="Arial" w:cs="Arial"/>
          <w:i/>
          <w:sz w:val="22"/>
          <w:szCs w:val="22"/>
        </w:rPr>
        <w:t xml:space="preserve">. (104.160,00 € με Φ.Π.Α. 24%) , </w:t>
      </w:r>
      <w:r w:rsidRPr="0079194C">
        <w:rPr>
          <w:rFonts w:ascii="Arial" w:hAnsi="Arial" w:cs="Arial"/>
          <w:bCs/>
          <w:i/>
          <w:sz w:val="22"/>
          <w:szCs w:val="22"/>
        </w:rPr>
        <w:t>σύμφωνα με την</w:t>
      </w:r>
      <w:r w:rsidRPr="0079194C">
        <w:rPr>
          <w:rFonts w:ascii="Arial" w:hAnsi="Arial" w:cs="Arial"/>
          <w:b/>
          <w:bCs/>
          <w:i/>
          <w:sz w:val="22"/>
          <w:szCs w:val="22"/>
        </w:rPr>
        <w:t xml:space="preserve">   </w:t>
      </w:r>
      <w:proofErr w:type="spellStart"/>
      <w:r w:rsidRPr="0079194C">
        <w:rPr>
          <w:rFonts w:ascii="Arial" w:hAnsi="Arial" w:cs="Arial"/>
          <w:i/>
          <w:sz w:val="22"/>
          <w:szCs w:val="22"/>
        </w:rPr>
        <w:t>υπ΄αρ</w:t>
      </w:r>
      <w:proofErr w:type="spellEnd"/>
      <w:r w:rsidRPr="0079194C">
        <w:rPr>
          <w:rFonts w:ascii="Arial" w:hAnsi="Arial" w:cs="Arial"/>
          <w:b/>
          <w:i/>
          <w:color w:val="000000"/>
          <w:sz w:val="22"/>
          <w:szCs w:val="22"/>
        </w:rPr>
        <w:t xml:space="preserve">. </w:t>
      </w:r>
      <w:r w:rsidRPr="0079194C">
        <w:rPr>
          <w:rFonts w:ascii="Arial" w:hAnsi="Arial" w:cs="Arial"/>
          <w:i/>
          <w:color w:val="000000"/>
          <w:sz w:val="22"/>
          <w:szCs w:val="22"/>
        </w:rPr>
        <w:t>16</w:t>
      </w:r>
      <w:r w:rsidRPr="0079194C">
        <w:rPr>
          <w:rFonts w:ascii="Arial" w:hAnsi="Arial" w:cs="Arial"/>
          <w:bCs/>
          <w:i/>
          <w:color w:val="000000"/>
          <w:sz w:val="22"/>
          <w:szCs w:val="22"/>
        </w:rPr>
        <w:t>/2022</w:t>
      </w:r>
      <w:r w:rsidRPr="0079194C">
        <w:rPr>
          <w:rFonts w:ascii="Arial" w:hAnsi="Arial" w:cs="Arial"/>
          <w:bCs/>
          <w:i/>
          <w:color w:val="666666"/>
          <w:sz w:val="22"/>
          <w:szCs w:val="22"/>
        </w:rPr>
        <w:t xml:space="preserve"> </w:t>
      </w:r>
      <w:r w:rsidRPr="0079194C">
        <w:rPr>
          <w:rFonts w:ascii="Arial" w:hAnsi="Arial" w:cs="Arial"/>
          <w:bCs/>
          <w:i/>
          <w:sz w:val="22"/>
          <w:szCs w:val="22"/>
        </w:rPr>
        <w:t>μελέτη</w:t>
      </w:r>
      <w:r w:rsidRPr="0079194C">
        <w:rPr>
          <w:rFonts w:ascii="Arial" w:hAnsi="Arial" w:cs="Arial"/>
          <w:i/>
          <w:sz w:val="22"/>
          <w:szCs w:val="22"/>
        </w:rPr>
        <w:t xml:space="preserve">  της Δ/</w:t>
      </w:r>
      <w:proofErr w:type="spellStart"/>
      <w:r w:rsidRPr="0079194C">
        <w:rPr>
          <w:rFonts w:ascii="Arial" w:hAnsi="Arial" w:cs="Arial"/>
          <w:i/>
          <w:sz w:val="22"/>
          <w:szCs w:val="22"/>
        </w:rPr>
        <w:t>νσης</w:t>
      </w:r>
      <w:proofErr w:type="spellEnd"/>
      <w:r w:rsidRPr="0079194C">
        <w:rPr>
          <w:rFonts w:ascii="Arial" w:hAnsi="Arial" w:cs="Arial"/>
          <w:i/>
          <w:sz w:val="22"/>
          <w:szCs w:val="22"/>
        </w:rPr>
        <w:t xml:space="preserve"> Τεχνικών Υπηρεσιών που</w:t>
      </w:r>
      <w:r w:rsidRPr="0079194C">
        <w:rPr>
          <w:rFonts w:ascii="Arial" w:hAnsi="Arial" w:cs="Arial"/>
          <w:i/>
          <w:color w:val="000000"/>
          <w:sz w:val="22"/>
          <w:szCs w:val="22"/>
        </w:rPr>
        <w:t xml:space="preserve"> θα αποτελέσουν αναπόσπαστο μέρος της απόφασή σα</w:t>
      </w:r>
      <w:r w:rsidRPr="007F0ECF">
        <w:rPr>
          <w:rFonts w:ascii="Verdana" w:hAnsi="Verdana" w:cs="Cambria"/>
          <w:color w:val="000000"/>
          <w:sz w:val="20"/>
          <w:szCs w:val="20"/>
        </w:rPr>
        <w:t>ς.</w:t>
      </w:r>
    </w:p>
    <w:p w:rsidR="002963E1" w:rsidRPr="00E34633" w:rsidRDefault="002963E1" w:rsidP="002963E1">
      <w:pPr>
        <w:rPr>
          <w:rFonts w:ascii="Arial" w:hAnsi="Arial" w:cs="Arial"/>
          <w:i/>
          <w:sz w:val="22"/>
          <w:szCs w:val="22"/>
        </w:rPr>
      </w:pPr>
    </w:p>
    <w:p w:rsidR="00554F44" w:rsidRPr="00E34633" w:rsidRDefault="00554F44" w:rsidP="00554F44">
      <w:pPr>
        <w:shd w:val="clear" w:color="auto" w:fill="FFFFFF"/>
        <w:jc w:val="both"/>
        <w:rPr>
          <w:rFonts w:ascii="Arial" w:eastAsia="Arial" w:hAnsi="Arial" w:cs="Arial"/>
          <w:kern w:val="1"/>
          <w:sz w:val="22"/>
          <w:szCs w:val="22"/>
          <w:lang w:bidi="hi-IN"/>
        </w:rPr>
      </w:pPr>
      <w:r w:rsidRPr="00E34633">
        <w:rPr>
          <w:rFonts w:ascii="Arial" w:eastAsia="Arial" w:hAnsi="Arial" w:cs="Arial"/>
          <w:sz w:val="22"/>
          <w:szCs w:val="22"/>
        </w:rPr>
        <w:t xml:space="preserve">  </w:t>
      </w:r>
      <w:r w:rsidRPr="00E34633">
        <w:rPr>
          <w:rFonts w:ascii="Arial" w:eastAsia="Arial" w:hAnsi="Arial" w:cs="Arial"/>
          <w:kern w:val="1"/>
          <w:sz w:val="22"/>
          <w:szCs w:val="22"/>
          <w:lang w:bidi="hi-IN"/>
        </w:rPr>
        <w:t>Η</w:t>
      </w:r>
      <w:r w:rsidR="00AB58C9" w:rsidRPr="00E34633">
        <w:rPr>
          <w:rFonts w:ascii="Arial" w:eastAsia="Arial" w:hAnsi="Arial" w:cs="Arial"/>
          <w:kern w:val="1"/>
          <w:sz w:val="22"/>
          <w:szCs w:val="22"/>
          <w:lang w:bidi="hi-IN"/>
        </w:rPr>
        <w:t xml:space="preserve"> Οικονομική Επιτροπή  </w:t>
      </w:r>
      <w:r w:rsidR="002E6F06" w:rsidRPr="00E34633">
        <w:rPr>
          <w:rFonts w:ascii="Arial" w:eastAsia="Arial" w:hAnsi="Arial" w:cs="Arial"/>
          <w:kern w:val="1"/>
          <w:sz w:val="22"/>
          <w:szCs w:val="22"/>
          <w:lang w:bidi="hi-IN"/>
        </w:rPr>
        <w:t>λαμβάνοντας</w:t>
      </w:r>
      <w:r w:rsidR="00AB58C9" w:rsidRPr="00E34633">
        <w:rPr>
          <w:rFonts w:ascii="Arial" w:eastAsia="Arial" w:hAnsi="Arial" w:cs="Arial"/>
          <w:kern w:val="1"/>
          <w:sz w:val="22"/>
          <w:szCs w:val="22"/>
          <w:lang w:bidi="hi-IN"/>
        </w:rPr>
        <w:t xml:space="preserve"> υπόψη :</w:t>
      </w:r>
    </w:p>
    <w:p w:rsidR="000D7650" w:rsidRDefault="000D7650" w:rsidP="00554F44">
      <w:pPr>
        <w:shd w:val="clear" w:color="auto" w:fill="FFFFFF"/>
        <w:jc w:val="both"/>
        <w:rPr>
          <w:rFonts w:ascii="Arial" w:eastAsia="Arial" w:hAnsi="Arial" w:cs="Arial"/>
          <w:kern w:val="1"/>
          <w:sz w:val="22"/>
          <w:szCs w:val="22"/>
          <w:lang w:bidi="hi-IN"/>
        </w:rPr>
      </w:pPr>
    </w:p>
    <w:p w:rsidR="00B66628" w:rsidRPr="003A1D0E" w:rsidRDefault="00B66628" w:rsidP="00B66628">
      <w:pPr>
        <w:pStyle w:val="ad"/>
        <w:spacing w:line="288" w:lineRule="auto"/>
        <w:rPr>
          <w:rFonts w:ascii="Arial" w:hAnsi="Arial" w:cs="Arial"/>
          <w:bCs/>
          <w:sz w:val="22"/>
          <w:szCs w:val="22"/>
        </w:rPr>
      </w:pP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B66628" w:rsidRPr="003A1D0E" w:rsidRDefault="00B66628" w:rsidP="00B66628">
      <w:pPr>
        <w:pStyle w:val="ad"/>
        <w:spacing w:line="288" w:lineRule="auto"/>
        <w:rPr>
          <w:rFonts w:ascii="Arial" w:eastAsia="Verdana" w:hAnsi="Arial" w:cs="Arial"/>
          <w:bCs/>
          <w:iCs/>
          <w:sz w:val="22"/>
          <w:szCs w:val="22"/>
        </w:rPr>
      </w:pPr>
      <w:r w:rsidRPr="003A1D0E">
        <w:rPr>
          <w:rFonts w:ascii="Arial" w:hAnsi="Arial" w:cs="Arial"/>
          <w:bCs/>
          <w:sz w:val="22"/>
          <w:szCs w:val="22"/>
        </w:rPr>
        <w:t xml:space="preserve">   Ν.3852/20</w:t>
      </w:r>
      <w:r w:rsidRPr="003A1D0E">
        <w:rPr>
          <w:rFonts w:ascii="Arial" w:eastAsia="Verdana" w:hAnsi="Arial" w:cs="Arial"/>
          <w:bCs/>
          <w:iCs/>
          <w:sz w:val="22"/>
          <w:szCs w:val="22"/>
        </w:rPr>
        <w:t>10</w:t>
      </w:r>
    </w:p>
    <w:p w:rsidR="00B66628" w:rsidRPr="003A1D0E" w:rsidRDefault="00B66628" w:rsidP="00B66628">
      <w:pPr>
        <w:jc w:val="both"/>
        <w:rPr>
          <w:rFonts w:ascii="Arial" w:hAnsi="Arial" w:cs="Arial"/>
          <w:sz w:val="22"/>
          <w:szCs w:val="22"/>
        </w:rPr>
      </w:pPr>
      <w:r w:rsidRPr="003A1D0E">
        <w:rPr>
          <w:rFonts w:ascii="Arial" w:hAnsi="Arial" w:cs="Arial"/>
          <w:sz w:val="22"/>
          <w:szCs w:val="22"/>
        </w:rPr>
        <w:t xml:space="preserve">- του  άρθρου 77 του Ν. 4555/2018, </w:t>
      </w:r>
    </w:p>
    <w:p w:rsidR="00B66628" w:rsidRDefault="00B66628" w:rsidP="00B66628">
      <w:pPr>
        <w:jc w:val="both"/>
        <w:rPr>
          <w:rFonts w:ascii="Arial" w:hAnsi="Arial" w:cs="Arial"/>
          <w:sz w:val="22"/>
          <w:szCs w:val="22"/>
        </w:rPr>
      </w:pPr>
      <w:r w:rsidRPr="003A1D0E">
        <w:rPr>
          <w:rFonts w:ascii="Arial" w:hAnsi="Arial" w:cs="Arial"/>
          <w:sz w:val="22"/>
          <w:szCs w:val="22"/>
        </w:rPr>
        <w:t>-</w:t>
      </w:r>
      <w:r w:rsidRPr="003A1D0E">
        <w:rPr>
          <w:rFonts w:ascii="Arial" w:hAnsi="Arial" w:cs="Arial"/>
          <w:bCs/>
          <w:sz w:val="22"/>
          <w:szCs w:val="22"/>
        </w:rPr>
        <w:t xml:space="preserve">τις διατάξεις της </w:t>
      </w:r>
      <w:proofErr w:type="spellStart"/>
      <w:r w:rsidRPr="003A1D0E">
        <w:rPr>
          <w:rFonts w:ascii="Arial" w:hAnsi="Arial" w:cs="Arial"/>
          <w:bCs/>
          <w:sz w:val="22"/>
          <w:szCs w:val="22"/>
        </w:rPr>
        <w:t>υπ΄αριθμ</w:t>
      </w:r>
      <w:proofErr w:type="spellEnd"/>
      <w:r w:rsidRPr="003A1D0E">
        <w:rPr>
          <w:rFonts w:ascii="Arial" w:hAnsi="Arial" w:cs="Arial"/>
          <w:bCs/>
          <w:sz w:val="22"/>
          <w:szCs w:val="22"/>
        </w:rPr>
        <w:t xml:space="preserve"> 374/2022</w:t>
      </w:r>
      <w:r w:rsidRPr="003A1D0E">
        <w:rPr>
          <w:rFonts w:ascii="Arial" w:hAnsi="Arial" w:cs="Arial"/>
          <w:bCs/>
          <w:sz w:val="22"/>
          <w:szCs w:val="22"/>
          <w:u w:val="single"/>
        </w:rPr>
        <w:t xml:space="preserve"> εγκυκλίου του ΥΠ.ΕΣ. (ΑΔΑ: ΨΜΓΓ46ΜΤΛ6-Φ75) </w:t>
      </w:r>
      <w:r w:rsidRPr="003A1D0E">
        <w:rPr>
          <w:rFonts w:ascii="Arial" w:hAnsi="Arial" w:cs="Arial"/>
          <w:bCs/>
          <w:sz w:val="22"/>
          <w:szCs w:val="22"/>
        </w:rPr>
        <w:t>«Λειτουργία Οικονομικής Επιτροπής και Επιτροπής Ποιότητας Ζωής</w:t>
      </w:r>
      <w:r w:rsidRPr="003A1D0E">
        <w:rPr>
          <w:rFonts w:ascii="Arial" w:hAnsi="Arial" w:cs="Arial"/>
          <w:sz w:val="22"/>
          <w:szCs w:val="22"/>
        </w:rPr>
        <w:t xml:space="preserve">»  </w:t>
      </w:r>
    </w:p>
    <w:p w:rsidR="00612BDE" w:rsidRDefault="00612BDE" w:rsidP="00B66628">
      <w:pPr>
        <w:jc w:val="both"/>
        <w:rPr>
          <w:rFonts w:ascii="Arial" w:eastAsia="SimSun" w:hAnsi="Arial" w:cs="Arial"/>
          <w:color w:val="1B1B1B"/>
          <w:sz w:val="22"/>
          <w:szCs w:val="22"/>
        </w:rPr>
      </w:pPr>
      <w:r w:rsidRPr="00612BDE">
        <w:rPr>
          <w:rFonts w:ascii="Arial" w:hAnsi="Arial" w:cs="Arial"/>
          <w:sz w:val="22"/>
          <w:szCs w:val="22"/>
        </w:rPr>
        <w:t>-</w:t>
      </w:r>
      <w:r w:rsidRPr="00612BDE">
        <w:rPr>
          <w:rFonts w:ascii="Arial" w:eastAsia="SimSun" w:hAnsi="Arial" w:cs="Arial"/>
          <w:color w:val="000000"/>
          <w:sz w:val="22"/>
          <w:szCs w:val="22"/>
        </w:rPr>
        <w:t xml:space="preserve"> </w:t>
      </w:r>
      <w:r w:rsidRPr="0079194C">
        <w:rPr>
          <w:rFonts w:ascii="Arial" w:eastAsia="SimSun" w:hAnsi="Arial" w:cs="Arial"/>
          <w:color w:val="000000"/>
          <w:sz w:val="22"/>
          <w:szCs w:val="22"/>
        </w:rPr>
        <w:t xml:space="preserve">Την </w:t>
      </w:r>
      <w:proofErr w:type="spellStart"/>
      <w:r w:rsidRPr="0079194C">
        <w:rPr>
          <w:rFonts w:ascii="Arial" w:eastAsia="SimSun" w:hAnsi="Arial" w:cs="Arial"/>
          <w:color w:val="000000"/>
          <w:sz w:val="22"/>
          <w:szCs w:val="22"/>
        </w:rPr>
        <w:t>υπ΄</w:t>
      </w:r>
      <w:proofErr w:type="spellEnd"/>
      <w:r w:rsidR="0079194C" w:rsidRPr="0079194C">
        <w:rPr>
          <w:rFonts w:ascii="Arial" w:hAnsi="Arial" w:cs="Arial"/>
          <w:bCs/>
          <w:sz w:val="22"/>
          <w:szCs w:val="22"/>
        </w:rPr>
        <w:t xml:space="preserve"> την</w:t>
      </w:r>
      <w:r w:rsidR="0079194C" w:rsidRPr="0079194C">
        <w:rPr>
          <w:rFonts w:ascii="Arial" w:hAnsi="Arial" w:cs="Arial"/>
          <w:b/>
          <w:bCs/>
          <w:sz w:val="22"/>
          <w:szCs w:val="22"/>
        </w:rPr>
        <w:t xml:space="preserve">   </w:t>
      </w:r>
      <w:proofErr w:type="spellStart"/>
      <w:r w:rsidR="0079194C" w:rsidRPr="0079194C">
        <w:rPr>
          <w:rFonts w:ascii="Arial" w:hAnsi="Arial" w:cs="Arial"/>
          <w:sz w:val="22"/>
          <w:szCs w:val="22"/>
        </w:rPr>
        <w:t>υπ΄αρ</w:t>
      </w:r>
      <w:proofErr w:type="spellEnd"/>
      <w:r w:rsidR="0079194C" w:rsidRPr="0079194C">
        <w:rPr>
          <w:rFonts w:ascii="Arial" w:hAnsi="Arial" w:cs="Arial"/>
          <w:b/>
          <w:color w:val="000000"/>
          <w:sz w:val="22"/>
          <w:szCs w:val="22"/>
        </w:rPr>
        <w:t xml:space="preserve">. </w:t>
      </w:r>
      <w:r w:rsidR="0079194C" w:rsidRPr="0079194C">
        <w:rPr>
          <w:rFonts w:ascii="Arial" w:hAnsi="Arial" w:cs="Arial"/>
          <w:color w:val="000000"/>
          <w:sz w:val="22"/>
          <w:szCs w:val="22"/>
        </w:rPr>
        <w:t>16</w:t>
      </w:r>
      <w:r w:rsidR="0079194C" w:rsidRPr="0079194C">
        <w:rPr>
          <w:rFonts w:ascii="Arial" w:hAnsi="Arial" w:cs="Arial"/>
          <w:bCs/>
          <w:color w:val="000000"/>
          <w:sz w:val="22"/>
          <w:szCs w:val="22"/>
        </w:rPr>
        <w:t>/2022</w:t>
      </w:r>
      <w:r w:rsidR="0079194C" w:rsidRPr="0079194C">
        <w:rPr>
          <w:rFonts w:ascii="Arial" w:hAnsi="Arial" w:cs="Arial"/>
          <w:bCs/>
          <w:color w:val="666666"/>
          <w:sz w:val="22"/>
          <w:szCs w:val="22"/>
        </w:rPr>
        <w:t xml:space="preserve"> </w:t>
      </w:r>
      <w:r w:rsidR="0079194C" w:rsidRPr="0079194C">
        <w:rPr>
          <w:rFonts w:ascii="Arial" w:hAnsi="Arial" w:cs="Arial"/>
          <w:bCs/>
          <w:sz w:val="22"/>
          <w:szCs w:val="22"/>
        </w:rPr>
        <w:t>μελέτη</w:t>
      </w:r>
      <w:r w:rsidR="0079194C" w:rsidRPr="0079194C">
        <w:rPr>
          <w:rFonts w:ascii="Arial" w:hAnsi="Arial" w:cs="Arial"/>
          <w:sz w:val="22"/>
          <w:szCs w:val="22"/>
        </w:rPr>
        <w:t xml:space="preserve">  της Δ/</w:t>
      </w:r>
      <w:proofErr w:type="spellStart"/>
      <w:r w:rsidR="0079194C" w:rsidRPr="0079194C">
        <w:rPr>
          <w:rFonts w:ascii="Arial" w:hAnsi="Arial" w:cs="Arial"/>
          <w:sz w:val="22"/>
          <w:szCs w:val="22"/>
        </w:rPr>
        <w:t>νσης</w:t>
      </w:r>
      <w:proofErr w:type="spellEnd"/>
      <w:r w:rsidR="0079194C" w:rsidRPr="0079194C">
        <w:rPr>
          <w:rFonts w:ascii="Arial" w:hAnsi="Arial" w:cs="Arial"/>
          <w:sz w:val="22"/>
          <w:szCs w:val="22"/>
        </w:rPr>
        <w:t xml:space="preserve"> Τεχνικών Υπηρεσιών</w:t>
      </w:r>
      <w:r w:rsidRPr="0079194C">
        <w:rPr>
          <w:rFonts w:ascii="Arial" w:eastAsia="SimSun" w:hAnsi="Arial" w:cs="Arial"/>
          <w:bCs/>
          <w:color w:val="1B1B1B"/>
          <w:sz w:val="22"/>
          <w:szCs w:val="22"/>
        </w:rPr>
        <w:t xml:space="preserve"> </w:t>
      </w:r>
      <w:r w:rsidRPr="0079194C">
        <w:rPr>
          <w:rFonts w:ascii="Arial" w:eastAsia="SimSun" w:hAnsi="Arial" w:cs="Arial"/>
          <w:color w:val="1B1B1B"/>
          <w:sz w:val="22"/>
          <w:szCs w:val="22"/>
        </w:rPr>
        <w:t xml:space="preserve">προϋπολογισμού </w:t>
      </w:r>
      <w:r w:rsidR="0079194C" w:rsidRPr="0079194C">
        <w:rPr>
          <w:rFonts w:ascii="Arial" w:hAnsi="Arial" w:cs="Arial"/>
          <w:sz w:val="22"/>
          <w:szCs w:val="22"/>
        </w:rPr>
        <w:t xml:space="preserve">104.160,00 € </w:t>
      </w:r>
      <w:r w:rsidRPr="0079194C">
        <w:rPr>
          <w:rFonts w:ascii="Arial" w:eastAsia="SimSun" w:hAnsi="Arial" w:cs="Arial"/>
          <w:color w:val="1B1B1B"/>
          <w:sz w:val="22"/>
          <w:szCs w:val="22"/>
        </w:rPr>
        <w:t>συμπεριλαμβανομένου του Φ.Π.Α. 24%</w:t>
      </w:r>
    </w:p>
    <w:p w:rsidR="00372150" w:rsidRDefault="0079194C" w:rsidP="00372150">
      <w:pPr>
        <w:jc w:val="both"/>
        <w:rPr>
          <w:rFonts w:ascii="Arial" w:eastAsia="SimSun" w:hAnsi="Arial" w:cs="Arial"/>
          <w:color w:val="1B1B1B"/>
          <w:sz w:val="22"/>
          <w:szCs w:val="22"/>
        </w:rPr>
      </w:pPr>
      <w:r>
        <w:rPr>
          <w:rFonts w:ascii="Arial" w:eastAsia="SimSun" w:hAnsi="Arial" w:cs="Arial"/>
          <w:color w:val="1B1B1B"/>
          <w:sz w:val="22"/>
          <w:szCs w:val="22"/>
        </w:rPr>
        <w:t>-Το σχέδιο διακήρυξης που είχε διανεμηθεί</w:t>
      </w:r>
    </w:p>
    <w:p w:rsidR="00372150" w:rsidRPr="00372150" w:rsidRDefault="00372150" w:rsidP="00372150">
      <w:pPr>
        <w:jc w:val="both"/>
        <w:rPr>
          <w:rFonts w:ascii="Arial" w:eastAsia="SimSun" w:hAnsi="Arial" w:cs="Arial"/>
          <w:color w:val="1B1B1B"/>
          <w:sz w:val="22"/>
          <w:szCs w:val="22"/>
        </w:rPr>
      </w:pPr>
      <w:r w:rsidRPr="00372150">
        <w:rPr>
          <w:rFonts w:ascii="Arial" w:eastAsia="SimSun" w:hAnsi="Arial" w:cs="Arial"/>
          <w:color w:val="1B1B1B"/>
          <w:sz w:val="22"/>
          <w:szCs w:val="22"/>
        </w:rPr>
        <w:t>-</w:t>
      </w:r>
      <w:r w:rsidRPr="00372150">
        <w:rPr>
          <w:rStyle w:val="apple-style-span"/>
          <w:rFonts w:ascii="Arial" w:eastAsia="Cambria" w:hAnsi="Arial" w:cs="Arial"/>
          <w:color w:val="000000"/>
          <w:sz w:val="22"/>
          <w:szCs w:val="22"/>
        </w:rPr>
        <w:t xml:space="preserve"> Την</w:t>
      </w:r>
      <w:r w:rsidRPr="0079194C">
        <w:rPr>
          <w:rStyle w:val="apple-style-span"/>
          <w:rFonts w:ascii="Arial" w:eastAsia="Cambria" w:hAnsi="Arial" w:cs="Arial"/>
          <w:i/>
          <w:color w:val="000000"/>
          <w:sz w:val="22"/>
          <w:szCs w:val="22"/>
        </w:rPr>
        <w:t xml:space="preserve">  </w:t>
      </w:r>
      <w:r w:rsidRPr="00372150">
        <w:rPr>
          <w:rStyle w:val="apple-style-span"/>
          <w:rFonts w:ascii="Arial" w:eastAsia="Cambria" w:hAnsi="Arial" w:cs="Arial"/>
          <w:color w:val="000000"/>
          <w:sz w:val="22"/>
          <w:szCs w:val="22"/>
        </w:rPr>
        <w:t xml:space="preserve">υπ’ </w:t>
      </w:r>
      <w:proofErr w:type="spellStart"/>
      <w:r w:rsidRPr="00372150">
        <w:rPr>
          <w:rStyle w:val="apple-style-span"/>
          <w:rFonts w:ascii="Arial" w:eastAsia="Cambria" w:hAnsi="Arial" w:cs="Arial"/>
          <w:color w:val="000000"/>
          <w:sz w:val="22"/>
          <w:szCs w:val="22"/>
        </w:rPr>
        <w:t>αριθμ</w:t>
      </w:r>
      <w:proofErr w:type="spellEnd"/>
      <w:r w:rsidRPr="00372150">
        <w:rPr>
          <w:rStyle w:val="apple-style-span"/>
          <w:rFonts w:ascii="Arial" w:eastAsia="Cambria" w:hAnsi="Arial" w:cs="Arial"/>
          <w:color w:val="000000"/>
          <w:sz w:val="22"/>
          <w:szCs w:val="22"/>
        </w:rPr>
        <w:t xml:space="preserve">.  </w:t>
      </w:r>
      <w:r w:rsidRPr="00372150">
        <w:rPr>
          <w:rStyle w:val="apple-style-span"/>
          <w:rFonts w:ascii="Arial" w:eastAsia="Cambria" w:hAnsi="Arial" w:cs="Arial"/>
          <w:sz w:val="22"/>
          <w:szCs w:val="22"/>
        </w:rPr>
        <w:t>588/2022</w:t>
      </w:r>
      <w:r w:rsidRPr="00372150">
        <w:rPr>
          <w:rStyle w:val="apple-style-span"/>
          <w:rFonts w:ascii="Arial" w:eastAsia="Cambria" w:hAnsi="Arial" w:cs="Arial"/>
          <w:color w:val="000000"/>
          <w:sz w:val="22"/>
          <w:szCs w:val="22"/>
        </w:rPr>
        <w:t xml:space="preserve"> </w:t>
      </w:r>
      <w:r w:rsidRPr="00372150">
        <w:rPr>
          <w:rFonts w:ascii="Arial" w:eastAsia="Cambria" w:hAnsi="Arial" w:cs="Arial"/>
          <w:sz w:val="22"/>
          <w:szCs w:val="22"/>
        </w:rPr>
        <w:t>(ΑΔΑΜ: 22</w:t>
      </w:r>
      <w:r w:rsidRPr="00372150">
        <w:rPr>
          <w:rFonts w:ascii="Arial" w:eastAsia="Cambria" w:hAnsi="Arial" w:cs="Arial"/>
          <w:sz w:val="22"/>
          <w:szCs w:val="22"/>
          <w:lang w:val="en-US"/>
        </w:rPr>
        <w:t>REQ</w:t>
      </w:r>
      <w:r w:rsidRPr="00372150">
        <w:rPr>
          <w:rFonts w:ascii="Arial" w:eastAsia="Cambria" w:hAnsi="Arial" w:cs="Arial"/>
          <w:sz w:val="22"/>
          <w:szCs w:val="22"/>
        </w:rPr>
        <w:t>010555038 , ΑΔΑ: 63ΠΙΩΛΗ-ΥΨΤ)</w:t>
      </w:r>
      <w:r w:rsidRPr="00372150">
        <w:rPr>
          <w:rFonts w:ascii="Arial" w:eastAsia="Cambria" w:hAnsi="Arial" w:cs="Arial"/>
          <w:color w:val="FF0000"/>
          <w:sz w:val="22"/>
          <w:szCs w:val="22"/>
        </w:rPr>
        <w:t xml:space="preserve"> </w:t>
      </w:r>
      <w:r w:rsidRPr="00372150">
        <w:rPr>
          <w:rStyle w:val="apple-style-span"/>
          <w:rFonts w:ascii="Arial" w:eastAsia="Cambria" w:hAnsi="Arial" w:cs="Arial"/>
          <w:color w:val="000000"/>
          <w:sz w:val="22"/>
          <w:szCs w:val="22"/>
        </w:rPr>
        <w:t xml:space="preserve"> Απόφαση Ανάληψης Υποχρέωσης , περί έγκρισης και διάθεσης πίστωσης της</w:t>
      </w:r>
      <w:r w:rsidRPr="00372150">
        <w:rPr>
          <w:rFonts w:ascii="Arial" w:eastAsia="Cambria" w:hAnsi="Arial" w:cs="Arial"/>
          <w:sz w:val="22"/>
          <w:szCs w:val="22"/>
        </w:rPr>
        <w:t xml:space="preserve"> δαπάνης για το έτος 2022.</w:t>
      </w:r>
    </w:p>
    <w:p w:rsidR="0079194C" w:rsidRDefault="00496423" w:rsidP="00612BDE">
      <w:pPr>
        <w:pStyle w:val="af9"/>
        <w:suppressAutoHyphens w:val="0"/>
        <w:ind w:left="0"/>
        <w:jc w:val="both"/>
        <w:rPr>
          <w:rFonts w:ascii="Arial" w:eastAsia="Calibri" w:hAnsi="Arial" w:cs="Arial"/>
          <w:color w:val="000000"/>
          <w:kern w:val="1"/>
          <w:sz w:val="22"/>
          <w:szCs w:val="22"/>
          <w:shd w:val="clear" w:color="auto" w:fill="FFFFFF"/>
        </w:rPr>
      </w:pPr>
      <w:r>
        <w:rPr>
          <w:rFonts w:ascii="Arial" w:eastAsia="Calibri" w:hAnsi="Arial" w:cs="Arial"/>
          <w:color w:val="000000"/>
          <w:kern w:val="1"/>
          <w:sz w:val="22"/>
          <w:szCs w:val="22"/>
          <w:highlight w:val="white"/>
          <w:shd w:val="clear" w:color="auto" w:fill="FFFFFF"/>
        </w:rPr>
        <w:t>-</w:t>
      </w:r>
      <w:r w:rsidR="00C2398F" w:rsidRPr="008624CB">
        <w:rPr>
          <w:rFonts w:ascii="Arial" w:eastAsia="Calibri" w:hAnsi="Arial" w:cs="Arial"/>
          <w:color w:val="000000"/>
          <w:kern w:val="1"/>
          <w:sz w:val="22"/>
          <w:szCs w:val="22"/>
          <w:highlight w:val="white"/>
          <w:shd w:val="clear" w:color="auto" w:fill="FFFFFF"/>
        </w:rPr>
        <w:t xml:space="preserve">Το </w:t>
      </w:r>
      <w:proofErr w:type="spellStart"/>
      <w:r w:rsidR="00C2398F" w:rsidRPr="008624CB">
        <w:rPr>
          <w:rFonts w:ascii="Arial" w:eastAsia="Calibri" w:hAnsi="Arial" w:cs="Arial"/>
          <w:color w:val="000000"/>
          <w:kern w:val="1"/>
          <w:sz w:val="22"/>
          <w:szCs w:val="22"/>
          <w:highlight w:val="white"/>
          <w:shd w:val="clear" w:color="auto" w:fill="FFFFFF"/>
        </w:rPr>
        <w:t>υπ΄</w:t>
      </w:r>
      <w:proofErr w:type="spellEnd"/>
      <w:r w:rsidR="00C2398F" w:rsidRPr="008624CB">
        <w:rPr>
          <w:rFonts w:ascii="Arial" w:eastAsia="Calibri" w:hAnsi="Arial" w:cs="Arial"/>
          <w:color w:val="000000"/>
          <w:kern w:val="1"/>
          <w:sz w:val="22"/>
          <w:szCs w:val="22"/>
          <w:highlight w:val="white"/>
          <w:shd w:val="clear" w:color="auto" w:fill="FFFFFF"/>
        </w:rPr>
        <w:t xml:space="preserve"> αρ. </w:t>
      </w:r>
      <w:proofErr w:type="spellStart"/>
      <w:r w:rsidR="00C2398F" w:rsidRPr="008624CB">
        <w:rPr>
          <w:rFonts w:ascii="Arial" w:eastAsia="Calibri" w:hAnsi="Arial" w:cs="Arial"/>
          <w:color w:val="000000"/>
          <w:kern w:val="1"/>
          <w:sz w:val="22"/>
          <w:szCs w:val="22"/>
          <w:highlight w:val="white"/>
          <w:shd w:val="clear" w:color="auto" w:fill="FFFFFF"/>
        </w:rPr>
        <w:t>πρωτ</w:t>
      </w:r>
      <w:proofErr w:type="spellEnd"/>
      <w:r w:rsidR="008A17A2">
        <w:rPr>
          <w:rFonts w:ascii="Arial" w:eastAsia="Calibri" w:hAnsi="Arial" w:cs="Arial"/>
          <w:color w:val="000000"/>
          <w:kern w:val="1"/>
          <w:sz w:val="22"/>
          <w:szCs w:val="22"/>
          <w:shd w:val="clear" w:color="auto" w:fill="FFFFFF"/>
        </w:rPr>
        <w:t xml:space="preserve">. </w:t>
      </w:r>
      <w:r w:rsidR="0079194C">
        <w:rPr>
          <w:rFonts w:ascii="Arial" w:eastAsia="Arial" w:hAnsi="Arial" w:cs="Arial"/>
          <w:sz w:val="22"/>
          <w:szCs w:val="22"/>
        </w:rPr>
        <w:t xml:space="preserve">12899/22-07-2022  </w:t>
      </w:r>
      <w:r w:rsidR="008624CB" w:rsidRPr="008624CB">
        <w:rPr>
          <w:rFonts w:ascii="Arial" w:hAnsi="Arial" w:cs="Arial"/>
          <w:color w:val="000000"/>
          <w:sz w:val="22"/>
          <w:szCs w:val="22"/>
          <w:lang w:eastAsia="el-GR"/>
        </w:rPr>
        <w:t>έγγραφο</w:t>
      </w:r>
      <w:r w:rsidR="008624CB" w:rsidRPr="008624CB">
        <w:rPr>
          <w:rFonts w:ascii="Arial" w:eastAsia="Arial" w:hAnsi="Arial" w:cs="Arial"/>
          <w:sz w:val="22"/>
          <w:szCs w:val="22"/>
        </w:rPr>
        <w:t xml:space="preserve"> </w:t>
      </w:r>
      <w:r w:rsidR="0079194C">
        <w:rPr>
          <w:rFonts w:ascii="Arial" w:eastAsia="Arial" w:hAnsi="Arial" w:cs="Arial"/>
          <w:sz w:val="22"/>
          <w:szCs w:val="22"/>
        </w:rPr>
        <w:t xml:space="preserve">του  </w:t>
      </w:r>
      <w:r w:rsidR="0079194C">
        <w:rPr>
          <w:rFonts w:ascii="Arial" w:eastAsia="Verdana" w:hAnsi="Arial" w:cs="Arial"/>
          <w:color w:val="000000"/>
          <w:sz w:val="22"/>
          <w:szCs w:val="22"/>
        </w:rPr>
        <w:t xml:space="preserve">Τμ. Προϋπολογισμού – Λογιστηρίου &amp; Προμηθειών </w:t>
      </w:r>
      <w:r w:rsidR="0079194C" w:rsidRPr="00B04994">
        <w:rPr>
          <w:rFonts w:ascii="Arial" w:eastAsia="Verdana" w:hAnsi="Arial" w:cs="Arial"/>
          <w:color w:val="000000"/>
          <w:sz w:val="22"/>
          <w:szCs w:val="22"/>
        </w:rPr>
        <w:t>τ</w:t>
      </w:r>
      <w:r w:rsidR="0079194C" w:rsidRPr="00B04994">
        <w:rPr>
          <w:rFonts w:ascii="Arial" w:hAnsi="Arial" w:cs="Arial"/>
          <w:sz w:val="22"/>
          <w:szCs w:val="22"/>
        </w:rPr>
        <w:t xml:space="preserve">ου Δήμου </w:t>
      </w:r>
      <w:proofErr w:type="spellStart"/>
      <w:r w:rsidR="0079194C" w:rsidRPr="00B04994">
        <w:rPr>
          <w:rFonts w:ascii="Arial" w:hAnsi="Arial" w:cs="Arial"/>
          <w:sz w:val="22"/>
          <w:szCs w:val="22"/>
        </w:rPr>
        <w:t>Λεβαδέων</w:t>
      </w:r>
      <w:proofErr w:type="spellEnd"/>
      <w:r w:rsidR="0079194C">
        <w:rPr>
          <w:rFonts w:ascii="Arial" w:eastAsia="Calibri" w:hAnsi="Arial" w:cs="Arial"/>
          <w:color w:val="000000"/>
          <w:kern w:val="1"/>
          <w:sz w:val="22"/>
          <w:szCs w:val="22"/>
          <w:shd w:val="clear" w:color="auto" w:fill="FFFFFF"/>
        </w:rPr>
        <w:t xml:space="preserve"> </w:t>
      </w:r>
    </w:p>
    <w:p w:rsidR="00C2398F" w:rsidRDefault="00C2398F" w:rsidP="00612BDE">
      <w:pPr>
        <w:pStyle w:val="af9"/>
        <w:suppressAutoHyphens w:val="0"/>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Την μεταξύ των μελών συζήτηση σύμφωνα με τα πρακτικά</w:t>
      </w:r>
    </w:p>
    <w:p w:rsidR="00C2398F" w:rsidRDefault="00C2398F" w:rsidP="00C2398F">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F3320D">
        <w:rPr>
          <w:rFonts w:ascii="Arial" w:hAnsi="Arial" w:cs="Arial"/>
          <w:sz w:val="22"/>
          <w:szCs w:val="22"/>
        </w:rPr>
        <w:t xml:space="preserve"> Την ψήφο των μελών της όπως αυτή  διατυπώθηκε και δηλώθηκε δια ζώσης στην συνεδρίαση.</w:t>
      </w:r>
    </w:p>
    <w:p w:rsidR="00612BDE" w:rsidRDefault="00612BDE" w:rsidP="00C2398F">
      <w:pPr>
        <w:pStyle w:val="af9"/>
        <w:widowControl w:val="0"/>
        <w:suppressAutoHyphens w:val="0"/>
        <w:spacing w:line="276" w:lineRule="auto"/>
        <w:ind w:left="0"/>
        <w:jc w:val="both"/>
        <w:rPr>
          <w:rFonts w:ascii="Arial" w:hAnsi="Arial" w:cs="Arial"/>
          <w:sz w:val="22"/>
          <w:szCs w:val="22"/>
        </w:rPr>
      </w:pPr>
    </w:p>
    <w:p w:rsidR="000D7650" w:rsidRDefault="000D7650" w:rsidP="00C2398F">
      <w:pPr>
        <w:pStyle w:val="af9"/>
        <w:widowControl w:val="0"/>
        <w:suppressAutoHyphens w:val="0"/>
        <w:spacing w:line="276" w:lineRule="auto"/>
        <w:ind w:left="0"/>
        <w:jc w:val="both"/>
        <w:rPr>
          <w:rFonts w:ascii="Arial" w:hAnsi="Arial" w:cs="Arial"/>
          <w:sz w:val="22"/>
          <w:szCs w:val="22"/>
        </w:rPr>
      </w:pPr>
    </w:p>
    <w:p w:rsidR="00762A5B" w:rsidRDefault="00762A5B" w:rsidP="00762A5B">
      <w:pPr>
        <w:spacing w:line="360" w:lineRule="auto"/>
        <w:jc w:val="center"/>
        <w:rPr>
          <w:rFonts w:ascii="Arial" w:hAnsi="Arial" w:cs="Arial"/>
          <w:b/>
          <w:sz w:val="22"/>
          <w:szCs w:val="22"/>
          <w:lang w:eastAsia="el-GR"/>
        </w:rPr>
      </w:pPr>
      <w:r w:rsidRPr="00264794">
        <w:rPr>
          <w:rFonts w:ascii="Arial" w:hAnsi="Arial" w:cs="Arial"/>
          <w:b/>
          <w:sz w:val="22"/>
          <w:szCs w:val="22"/>
          <w:lang w:eastAsia="el-GR"/>
        </w:rPr>
        <w:t xml:space="preserve">ΑΠΟΦΑΣΙΖΕΙ </w:t>
      </w:r>
      <w:r w:rsidR="00CA76C1" w:rsidRPr="00264794">
        <w:rPr>
          <w:rFonts w:ascii="Arial" w:hAnsi="Arial" w:cs="Arial"/>
          <w:b/>
          <w:sz w:val="22"/>
          <w:szCs w:val="22"/>
          <w:lang w:eastAsia="el-GR"/>
        </w:rPr>
        <w:t>ΟΜΟΦΩΝΑ</w:t>
      </w:r>
    </w:p>
    <w:p w:rsidR="004A2A3A" w:rsidRDefault="004A2A3A" w:rsidP="00762A5B">
      <w:pPr>
        <w:spacing w:line="360" w:lineRule="auto"/>
        <w:jc w:val="center"/>
        <w:rPr>
          <w:rFonts w:ascii="Arial" w:hAnsi="Arial" w:cs="Arial"/>
          <w:b/>
          <w:sz w:val="22"/>
          <w:szCs w:val="22"/>
          <w:lang w:eastAsia="el-GR"/>
        </w:rPr>
      </w:pPr>
    </w:p>
    <w:p w:rsidR="008624CB" w:rsidRPr="0079194C" w:rsidRDefault="00612BDE" w:rsidP="0079194C">
      <w:pPr>
        <w:rPr>
          <w:rFonts w:ascii="Arial" w:hAnsi="Arial" w:cs="Arial"/>
          <w:sz w:val="22"/>
          <w:szCs w:val="22"/>
        </w:rPr>
      </w:pPr>
      <w:r w:rsidRPr="0079194C">
        <w:rPr>
          <w:rFonts w:ascii="Arial" w:hAnsi="Arial" w:cs="Arial"/>
          <w:sz w:val="22"/>
          <w:szCs w:val="22"/>
          <w:lang w:eastAsia="el-GR"/>
        </w:rPr>
        <w:t xml:space="preserve"> </w:t>
      </w:r>
      <w:r w:rsidR="0079194C">
        <w:rPr>
          <w:rFonts w:ascii="Arial" w:hAnsi="Arial" w:cs="Arial"/>
          <w:sz w:val="22"/>
          <w:szCs w:val="22"/>
          <w:lang w:eastAsia="el-GR"/>
        </w:rPr>
        <w:t>Κ</w:t>
      </w:r>
      <w:r w:rsidR="0079194C" w:rsidRPr="0079194C">
        <w:rPr>
          <w:rFonts w:ascii="Arial" w:hAnsi="Arial" w:cs="Arial"/>
          <w:sz w:val="22"/>
          <w:szCs w:val="22"/>
        </w:rPr>
        <w:t>αθορί</w:t>
      </w:r>
      <w:r w:rsidR="0079194C">
        <w:rPr>
          <w:rFonts w:ascii="Arial" w:hAnsi="Arial" w:cs="Arial"/>
          <w:sz w:val="22"/>
          <w:szCs w:val="22"/>
        </w:rPr>
        <w:t>ζ</w:t>
      </w:r>
      <w:r w:rsidR="0079194C" w:rsidRPr="0079194C">
        <w:rPr>
          <w:rFonts w:ascii="Arial" w:hAnsi="Arial" w:cs="Arial"/>
          <w:sz w:val="22"/>
          <w:szCs w:val="22"/>
        </w:rPr>
        <w:t xml:space="preserve">ει τους όρους διακήρυξης του </w:t>
      </w:r>
      <w:r w:rsidR="0079194C" w:rsidRPr="0079194C">
        <w:rPr>
          <w:rFonts w:ascii="Arial" w:hAnsi="Arial" w:cs="Arial"/>
          <w:bCs/>
          <w:sz w:val="22"/>
          <w:szCs w:val="22"/>
        </w:rPr>
        <w:t>ηλεκτρονικού ανοικτού διαγωνισμού</w:t>
      </w:r>
      <w:r w:rsidR="0079194C" w:rsidRPr="0079194C">
        <w:rPr>
          <w:rFonts w:ascii="Arial" w:hAnsi="Arial" w:cs="Arial"/>
          <w:b/>
          <w:bCs/>
          <w:sz w:val="22"/>
          <w:szCs w:val="22"/>
        </w:rPr>
        <w:t xml:space="preserve"> </w:t>
      </w:r>
      <w:r w:rsidR="0079194C" w:rsidRPr="0079194C">
        <w:rPr>
          <w:rFonts w:ascii="Arial" w:hAnsi="Arial" w:cs="Arial"/>
          <w:sz w:val="22"/>
          <w:szCs w:val="22"/>
        </w:rPr>
        <w:t xml:space="preserve">κάτω των ορίων </w:t>
      </w:r>
      <w:r w:rsidR="0079194C" w:rsidRPr="0079194C">
        <w:rPr>
          <w:rFonts w:ascii="Arial" w:hAnsi="Arial" w:cs="Arial"/>
          <w:bCs/>
          <w:sz w:val="22"/>
          <w:szCs w:val="22"/>
        </w:rPr>
        <w:t>με</w:t>
      </w:r>
      <w:r w:rsidR="0079194C" w:rsidRPr="0079194C">
        <w:rPr>
          <w:rFonts w:ascii="Arial" w:hAnsi="Arial" w:cs="Arial"/>
          <w:b/>
          <w:bCs/>
          <w:sz w:val="22"/>
          <w:szCs w:val="22"/>
        </w:rPr>
        <w:t xml:space="preserve"> </w:t>
      </w:r>
      <w:r w:rsidR="0079194C" w:rsidRPr="0079194C">
        <w:rPr>
          <w:rFonts w:ascii="Arial" w:hAnsi="Arial" w:cs="Arial"/>
          <w:bCs/>
          <w:sz w:val="22"/>
          <w:szCs w:val="22"/>
        </w:rPr>
        <w:t>τίτλο:</w:t>
      </w:r>
      <w:r w:rsidR="0079194C" w:rsidRPr="0079194C">
        <w:rPr>
          <w:rFonts w:ascii="Arial" w:hAnsi="Arial" w:cs="Arial"/>
          <w:b/>
          <w:bCs/>
          <w:sz w:val="22"/>
          <w:szCs w:val="22"/>
        </w:rPr>
        <w:t xml:space="preserve">  «</w:t>
      </w:r>
      <w:r w:rsidR="0079194C" w:rsidRPr="0079194C">
        <w:rPr>
          <w:rFonts w:ascii="Arial" w:hAnsi="Arial" w:cs="Arial"/>
          <w:b/>
          <w:sz w:val="22"/>
          <w:szCs w:val="22"/>
          <w:lang w:eastAsia="ar-SA"/>
        </w:rPr>
        <w:t>ΠΡΟΜΗΘΕΙΑ</w:t>
      </w:r>
      <w:r w:rsidR="0079194C" w:rsidRPr="0079194C">
        <w:rPr>
          <w:rFonts w:ascii="Arial" w:hAnsi="Arial" w:cs="Arial"/>
          <w:b/>
          <w:sz w:val="22"/>
          <w:szCs w:val="22"/>
        </w:rPr>
        <w:t xml:space="preserve"> , ΑΓΟΡΑ ΚΑΙ ΣΥΝΑΡΜΟΛΟΓΗΣΗ ΠΡΟΚΑΤΑΣΚΕΥΑΣΜΕΝΩΝ ΣΧΟΛΙΚΩΝ ΑΙΘΟΥΣΩΝ ΤΟΥ ΔΗΜΟΥ ΛΕΒΑΔΕΩΝ» </w:t>
      </w:r>
      <w:r w:rsidR="0079194C" w:rsidRPr="0079194C">
        <w:rPr>
          <w:rFonts w:ascii="Arial" w:eastAsia="Cambria" w:hAnsi="Arial" w:cs="Arial"/>
          <w:sz w:val="22"/>
          <w:szCs w:val="22"/>
        </w:rPr>
        <w:t xml:space="preserve"> προϋπολογισμού</w:t>
      </w:r>
      <w:r w:rsidR="0079194C" w:rsidRPr="0079194C">
        <w:rPr>
          <w:rFonts w:ascii="Arial" w:eastAsia="Cambria" w:hAnsi="Arial" w:cs="Arial"/>
          <w:color w:val="666666"/>
          <w:sz w:val="22"/>
          <w:szCs w:val="22"/>
        </w:rPr>
        <w:t xml:space="preserve"> </w:t>
      </w:r>
      <w:r w:rsidR="0079194C" w:rsidRPr="0079194C">
        <w:rPr>
          <w:rFonts w:ascii="Arial" w:hAnsi="Arial" w:cs="Arial"/>
          <w:sz w:val="22"/>
          <w:szCs w:val="22"/>
        </w:rPr>
        <w:t xml:space="preserve">104.160,00 € </w:t>
      </w:r>
      <w:r w:rsidR="00372150" w:rsidRPr="0079194C">
        <w:rPr>
          <w:rFonts w:ascii="Arial" w:eastAsia="SimSun" w:hAnsi="Arial" w:cs="Arial"/>
          <w:color w:val="1B1B1B"/>
          <w:sz w:val="22"/>
          <w:szCs w:val="22"/>
        </w:rPr>
        <w:t>συμπεριλαμβανομένου του Φ.Π.Α</w:t>
      </w:r>
      <w:r w:rsidR="00372150">
        <w:rPr>
          <w:rFonts w:ascii="Arial" w:eastAsia="SimSun" w:hAnsi="Arial" w:cs="Arial"/>
          <w:color w:val="1B1B1B"/>
          <w:sz w:val="22"/>
          <w:szCs w:val="22"/>
        </w:rPr>
        <w:t xml:space="preserve">  24% </w:t>
      </w:r>
      <w:r w:rsidR="0079194C">
        <w:rPr>
          <w:rFonts w:ascii="Arial" w:hAnsi="Arial" w:cs="Arial"/>
          <w:sz w:val="22"/>
          <w:szCs w:val="22"/>
        </w:rPr>
        <w:t xml:space="preserve"> ως παρακάτω:</w:t>
      </w:r>
    </w:p>
    <w:p w:rsidR="0079194C" w:rsidRDefault="0079194C" w:rsidP="0079194C">
      <w:pPr>
        <w:rPr>
          <w:rFonts w:ascii="Arial" w:hAnsi="Arial" w:cs="Arial"/>
          <w:i/>
          <w:sz w:val="22"/>
          <w:szCs w:val="22"/>
        </w:rPr>
      </w:pPr>
    </w:p>
    <w:p w:rsidR="0079194C" w:rsidRPr="0079194C" w:rsidRDefault="0079194C" w:rsidP="0079194C">
      <w:bookmarkStart w:id="0" w:name="_Toc74084830"/>
      <w:r w:rsidRPr="0079194C">
        <w:t>ΑΝΑΘΕΤΟΥΣΑ ΑΡΧΗ ΚΑΙ ΑΝΤΙΚΕΙΜΕΝΟ ΣΥΜΒΑΣΗΣ</w:t>
      </w:r>
      <w:bookmarkEnd w:id="0"/>
    </w:p>
    <w:p w:rsidR="0079194C" w:rsidRPr="0079194C" w:rsidRDefault="0079194C" w:rsidP="0079194C">
      <w:bookmarkStart w:id="1" w:name="_Toc74084831"/>
      <w:r w:rsidRPr="0079194C">
        <w:t>1.1</w:t>
      </w:r>
      <w:r w:rsidRPr="0079194C">
        <w:tab/>
        <w:t>Στοιχεία Αναθέτουσας Αρχής</w:t>
      </w:r>
      <w:bookmarkEnd w:id="1"/>
      <w:r w:rsidRPr="0079194C">
        <w:t xml:space="preserve"> </w:t>
      </w:r>
    </w:p>
    <w:p w:rsidR="0079194C" w:rsidRPr="0079194C" w:rsidRDefault="0079194C" w:rsidP="0079194C"/>
    <w:tbl>
      <w:tblPr>
        <w:tblW w:w="9781" w:type="dxa"/>
        <w:tblInd w:w="108" w:type="dxa"/>
        <w:tblLayout w:type="fixed"/>
        <w:tblLook w:val="0000"/>
      </w:tblPr>
      <w:tblGrid>
        <w:gridCol w:w="5245"/>
        <w:gridCol w:w="4536"/>
      </w:tblGrid>
      <w:tr w:rsidR="0079194C" w:rsidRPr="0079194C" w:rsidTr="0079194C">
        <w:tc>
          <w:tcPr>
            <w:tcW w:w="5245" w:type="dxa"/>
            <w:tcBorders>
              <w:top w:val="single" w:sz="4" w:space="0" w:color="000000"/>
              <w:left w:val="single" w:sz="4" w:space="0" w:color="000000"/>
              <w:bottom w:val="single" w:sz="4" w:space="0" w:color="000000"/>
            </w:tcBorders>
            <w:shd w:val="clear" w:color="auto" w:fill="auto"/>
          </w:tcPr>
          <w:p w:rsidR="0079194C" w:rsidRPr="0079194C" w:rsidRDefault="0079194C" w:rsidP="0079194C">
            <w:r w:rsidRPr="0079194C">
              <w:t>Επωνυμία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9194C" w:rsidRPr="0079194C" w:rsidRDefault="0079194C" w:rsidP="0079194C">
            <w:r w:rsidRPr="0079194C">
              <w:t>ΔΗΜΟΣ ΛΕΒΑΔΕΩΝ</w:t>
            </w:r>
          </w:p>
        </w:tc>
      </w:tr>
      <w:tr w:rsidR="0079194C" w:rsidRPr="0079194C" w:rsidTr="0079194C">
        <w:tc>
          <w:tcPr>
            <w:tcW w:w="5245" w:type="dxa"/>
            <w:tcBorders>
              <w:top w:val="single" w:sz="4" w:space="0" w:color="000000"/>
              <w:left w:val="single" w:sz="4" w:space="0" w:color="000000"/>
              <w:bottom w:val="single" w:sz="4" w:space="0" w:color="000000"/>
            </w:tcBorders>
            <w:shd w:val="clear" w:color="auto" w:fill="auto"/>
          </w:tcPr>
          <w:p w:rsidR="0079194C" w:rsidRPr="0079194C" w:rsidRDefault="0079194C" w:rsidP="0079194C">
            <w:r w:rsidRPr="0079194C">
              <w:t>Αριθμός Φορολογικού Μητρώου (Α.Φ.Μ.)</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9194C" w:rsidRPr="0079194C" w:rsidRDefault="0079194C" w:rsidP="0079194C">
            <w:r w:rsidRPr="0079194C">
              <w:t>998016227</w:t>
            </w:r>
          </w:p>
        </w:tc>
      </w:tr>
      <w:tr w:rsidR="0079194C" w:rsidRPr="0079194C" w:rsidTr="0079194C">
        <w:tc>
          <w:tcPr>
            <w:tcW w:w="5245" w:type="dxa"/>
            <w:tcBorders>
              <w:top w:val="single" w:sz="4" w:space="0" w:color="000000"/>
              <w:left w:val="single" w:sz="4" w:space="0" w:color="000000"/>
              <w:bottom w:val="single" w:sz="4" w:space="0" w:color="000000"/>
            </w:tcBorders>
            <w:shd w:val="clear" w:color="auto" w:fill="auto"/>
          </w:tcPr>
          <w:p w:rsidR="0079194C" w:rsidRPr="0079194C" w:rsidRDefault="0079194C" w:rsidP="0079194C">
            <w:r w:rsidRPr="0079194C">
              <w:t>Κωδικός ηλεκτρονικής τιμολόγησης</w:t>
            </w:r>
            <w:r w:rsidRPr="0079194C">
              <w:footnoteReference w:id="1"/>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9194C" w:rsidRPr="0079194C" w:rsidRDefault="0079194C" w:rsidP="0079194C"/>
        </w:tc>
      </w:tr>
      <w:tr w:rsidR="0079194C" w:rsidRPr="0079194C" w:rsidTr="0079194C">
        <w:tc>
          <w:tcPr>
            <w:tcW w:w="5245" w:type="dxa"/>
            <w:tcBorders>
              <w:top w:val="single" w:sz="4" w:space="0" w:color="000000"/>
              <w:left w:val="single" w:sz="4" w:space="0" w:color="000000"/>
              <w:bottom w:val="single" w:sz="4" w:space="0" w:color="000000"/>
            </w:tcBorders>
            <w:shd w:val="clear" w:color="auto" w:fill="auto"/>
          </w:tcPr>
          <w:p w:rsidR="0079194C" w:rsidRPr="0079194C" w:rsidRDefault="0079194C" w:rsidP="0079194C">
            <w:r w:rsidRPr="0079194C">
              <w:t>Ταχυδρομική διεύθυνση</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9194C" w:rsidRPr="0079194C" w:rsidRDefault="0079194C" w:rsidP="0079194C">
            <w:r w:rsidRPr="0079194C">
              <w:t>ΣΟΦΟΚΛΕΟΥΣ 15</w:t>
            </w:r>
          </w:p>
        </w:tc>
      </w:tr>
      <w:tr w:rsidR="0079194C" w:rsidRPr="0079194C" w:rsidTr="0079194C">
        <w:tc>
          <w:tcPr>
            <w:tcW w:w="5245" w:type="dxa"/>
            <w:tcBorders>
              <w:top w:val="single" w:sz="4" w:space="0" w:color="000000"/>
              <w:left w:val="single" w:sz="4" w:space="0" w:color="000000"/>
              <w:bottom w:val="single" w:sz="4" w:space="0" w:color="000000"/>
            </w:tcBorders>
            <w:shd w:val="clear" w:color="auto" w:fill="auto"/>
          </w:tcPr>
          <w:p w:rsidR="0079194C" w:rsidRPr="0079194C" w:rsidRDefault="0079194C" w:rsidP="0079194C">
            <w:r w:rsidRPr="0079194C">
              <w:t>Πόλη</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9194C" w:rsidRPr="0079194C" w:rsidRDefault="0079194C" w:rsidP="0079194C">
            <w:r w:rsidRPr="0079194C">
              <w:t>ΛΙΒΑΔΕΙΑ ΒΟΙΩΤΙΑΣ</w:t>
            </w:r>
          </w:p>
        </w:tc>
      </w:tr>
      <w:tr w:rsidR="0079194C" w:rsidRPr="0079194C" w:rsidTr="0079194C">
        <w:tc>
          <w:tcPr>
            <w:tcW w:w="5245" w:type="dxa"/>
            <w:tcBorders>
              <w:top w:val="single" w:sz="4" w:space="0" w:color="000000"/>
              <w:left w:val="single" w:sz="4" w:space="0" w:color="000000"/>
              <w:bottom w:val="single" w:sz="4" w:space="0" w:color="000000"/>
            </w:tcBorders>
            <w:shd w:val="clear" w:color="auto" w:fill="auto"/>
          </w:tcPr>
          <w:p w:rsidR="0079194C" w:rsidRPr="0079194C" w:rsidRDefault="0079194C" w:rsidP="0079194C">
            <w:r w:rsidRPr="0079194C">
              <w:t>Ταχυδρομικός Κωδικός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9194C" w:rsidRPr="0079194C" w:rsidRDefault="0079194C" w:rsidP="0079194C">
            <w:r w:rsidRPr="0079194C">
              <w:t>32 131</w:t>
            </w:r>
          </w:p>
        </w:tc>
      </w:tr>
      <w:tr w:rsidR="0079194C" w:rsidRPr="0079194C" w:rsidTr="0079194C">
        <w:tc>
          <w:tcPr>
            <w:tcW w:w="5245" w:type="dxa"/>
            <w:tcBorders>
              <w:top w:val="single" w:sz="4" w:space="0" w:color="000000"/>
              <w:left w:val="single" w:sz="4" w:space="0" w:color="000000"/>
              <w:bottom w:val="single" w:sz="4" w:space="0" w:color="000000"/>
            </w:tcBorders>
            <w:shd w:val="clear" w:color="auto" w:fill="auto"/>
          </w:tcPr>
          <w:p w:rsidR="0079194C" w:rsidRPr="0079194C" w:rsidRDefault="0079194C" w:rsidP="0079194C">
            <w:r w:rsidRPr="0079194C">
              <w:t>Χώρα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9194C" w:rsidRPr="0079194C" w:rsidRDefault="0079194C" w:rsidP="0079194C">
            <w:r w:rsidRPr="0079194C">
              <w:t>ΕΛΛΑΔΑ</w:t>
            </w:r>
          </w:p>
        </w:tc>
      </w:tr>
      <w:tr w:rsidR="0079194C" w:rsidRPr="0079194C" w:rsidTr="0079194C">
        <w:tc>
          <w:tcPr>
            <w:tcW w:w="5245" w:type="dxa"/>
            <w:tcBorders>
              <w:top w:val="single" w:sz="4" w:space="0" w:color="000000"/>
              <w:left w:val="single" w:sz="4" w:space="0" w:color="000000"/>
              <w:bottom w:val="single" w:sz="4" w:space="0" w:color="000000"/>
            </w:tcBorders>
            <w:shd w:val="clear" w:color="auto" w:fill="auto"/>
          </w:tcPr>
          <w:p w:rsidR="0079194C" w:rsidRPr="0079194C" w:rsidRDefault="0079194C" w:rsidP="0079194C">
            <w:r w:rsidRPr="0079194C">
              <w:t>Κωδικός ΝUTS</w:t>
            </w:r>
            <w:r w:rsidRPr="0079194C">
              <w:footnoteReference w:id="2"/>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9194C" w:rsidRPr="0079194C" w:rsidRDefault="0079194C" w:rsidP="0079194C"/>
        </w:tc>
      </w:tr>
      <w:tr w:rsidR="0079194C" w:rsidRPr="0079194C" w:rsidTr="0079194C">
        <w:tc>
          <w:tcPr>
            <w:tcW w:w="5245" w:type="dxa"/>
            <w:tcBorders>
              <w:top w:val="single" w:sz="4" w:space="0" w:color="000000"/>
              <w:left w:val="single" w:sz="4" w:space="0" w:color="000000"/>
              <w:bottom w:val="single" w:sz="4" w:space="0" w:color="000000"/>
            </w:tcBorders>
            <w:shd w:val="clear" w:color="auto" w:fill="auto"/>
          </w:tcPr>
          <w:p w:rsidR="0079194C" w:rsidRPr="0079194C" w:rsidRDefault="0079194C" w:rsidP="0079194C">
            <w:r w:rsidRPr="0079194C">
              <w:t>Τηλέφωνο</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9194C" w:rsidRPr="0079194C" w:rsidRDefault="0079194C" w:rsidP="0079194C">
            <w:r w:rsidRPr="0079194C">
              <w:t>2261350 829 – 883</w:t>
            </w:r>
          </w:p>
        </w:tc>
      </w:tr>
      <w:tr w:rsidR="0079194C" w:rsidRPr="0079194C" w:rsidTr="0079194C">
        <w:tc>
          <w:tcPr>
            <w:tcW w:w="5245" w:type="dxa"/>
            <w:tcBorders>
              <w:top w:val="single" w:sz="4" w:space="0" w:color="000000"/>
              <w:left w:val="single" w:sz="4" w:space="0" w:color="000000"/>
              <w:bottom w:val="single" w:sz="4" w:space="0" w:color="000000"/>
            </w:tcBorders>
            <w:shd w:val="clear" w:color="auto" w:fill="auto"/>
          </w:tcPr>
          <w:p w:rsidR="0079194C" w:rsidRPr="0079194C" w:rsidRDefault="0079194C" w:rsidP="0079194C">
            <w:r w:rsidRPr="0079194C">
              <w:lastRenderedPageBreak/>
              <w:t>Ηλεκτρονικό Ταχυδρομείο (e-</w:t>
            </w:r>
            <w:proofErr w:type="spellStart"/>
            <w:r w:rsidRPr="0079194C">
              <w:t>mai</w:t>
            </w:r>
            <w:proofErr w:type="spellEnd"/>
            <w:r w:rsidRPr="0079194C">
              <w:t>l)</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9194C" w:rsidRPr="0079194C" w:rsidRDefault="00D011BE" w:rsidP="0079194C">
            <w:hyperlink r:id="rId8" w:history="1">
              <w:r w:rsidR="0079194C" w:rsidRPr="0079194C">
                <w:t>gvarelas@livadia.gr</w:t>
              </w:r>
            </w:hyperlink>
          </w:p>
        </w:tc>
      </w:tr>
      <w:tr w:rsidR="0079194C" w:rsidRPr="0079194C" w:rsidTr="0079194C">
        <w:tc>
          <w:tcPr>
            <w:tcW w:w="5245" w:type="dxa"/>
            <w:tcBorders>
              <w:top w:val="single" w:sz="4" w:space="0" w:color="000000"/>
              <w:left w:val="single" w:sz="4" w:space="0" w:color="000000"/>
              <w:bottom w:val="single" w:sz="4" w:space="0" w:color="000000"/>
            </w:tcBorders>
            <w:shd w:val="clear" w:color="auto" w:fill="auto"/>
          </w:tcPr>
          <w:p w:rsidR="0079194C" w:rsidRPr="0079194C" w:rsidRDefault="0079194C" w:rsidP="0079194C">
            <w:r w:rsidRPr="0079194C">
              <w:t>Αρμόδιος για πληροφορίες</w:t>
            </w:r>
            <w:r w:rsidRPr="0079194C">
              <w:footnoteReference w:id="3"/>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tbl>
            <w:tblPr>
              <w:tblW w:w="50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tblPr>
            <w:tblGrid>
              <w:gridCol w:w="5043"/>
            </w:tblGrid>
            <w:tr w:rsidR="0079194C" w:rsidRPr="0079194C" w:rsidTr="0079194C">
              <w:trPr>
                <w:trHeight w:val="278"/>
              </w:trPr>
              <w:tc>
                <w:tcPr>
                  <w:tcW w:w="5043" w:type="dxa"/>
                  <w:tcBorders>
                    <w:bottom w:val="nil"/>
                  </w:tcBorders>
                </w:tcPr>
                <w:p w:rsidR="0079194C" w:rsidRPr="0079194C" w:rsidRDefault="0079194C" w:rsidP="0079194C">
                  <w:pPr>
                    <w:rPr>
                      <w:sz w:val="20"/>
                      <w:szCs w:val="20"/>
                    </w:rPr>
                  </w:pPr>
                  <w:r w:rsidRPr="0079194C">
                    <w:rPr>
                      <w:sz w:val="20"/>
                      <w:szCs w:val="20"/>
                    </w:rPr>
                    <w:t>Τμήμα</w:t>
                  </w:r>
                  <w:r w:rsidRPr="0079194C">
                    <w:rPr>
                      <w:sz w:val="20"/>
                      <w:szCs w:val="20"/>
                    </w:rPr>
                    <w:tab/>
                    <w:t>Προμηθειών: ΒΑΡΕΛΑΣ ΓΕΩΡΓΙΟΣ</w:t>
                  </w:r>
                </w:p>
              </w:tc>
            </w:tr>
            <w:tr w:rsidR="0079194C" w:rsidRPr="0079194C" w:rsidTr="0079194C">
              <w:trPr>
                <w:trHeight w:val="290"/>
              </w:trPr>
              <w:tc>
                <w:tcPr>
                  <w:tcW w:w="5043" w:type="dxa"/>
                  <w:tcBorders>
                    <w:top w:val="nil"/>
                    <w:bottom w:val="nil"/>
                  </w:tcBorders>
                </w:tcPr>
                <w:p w:rsidR="0079194C" w:rsidRPr="0079194C" w:rsidRDefault="0079194C" w:rsidP="0079194C">
                  <w:pPr>
                    <w:rPr>
                      <w:sz w:val="22"/>
                      <w:szCs w:val="22"/>
                    </w:rPr>
                  </w:pPr>
                </w:p>
              </w:tc>
            </w:tr>
            <w:tr w:rsidR="0079194C" w:rsidRPr="0079194C" w:rsidTr="0079194C">
              <w:trPr>
                <w:trHeight w:val="319"/>
              </w:trPr>
              <w:tc>
                <w:tcPr>
                  <w:tcW w:w="5043" w:type="dxa"/>
                  <w:tcBorders>
                    <w:top w:val="nil"/>
                    <w:bottom w:val="nil"/>
                  </w:tcBorders>
                </w:tcPr>
                <w:p w:rsidR="0079194C" w:rsidRPr="0079194C" w:rsidRDefault="0079194C" w:rsidP="0079194C">
                  <w:pPr>
                    <w:rPr>
                      <w:sz w:val="22"/>
                      <w:szCs w:val="22"/>
                    </w:rPr>
                  </w:pPr>
                  <w:r w:rsidRPr="0079194C">
                    <w:rPr>
                      <w:sz w:val="22"/>
                      <w:szCs w:val="22"/>
                    </w:rPr>
                    <w:t xml:space="preserve">  </w:t>
                  </w:r>
                  <w:proofErr w:type="spellStart"/>
                  <w:r w:rsidRPr="0079194C">
                    <w:rPr>
                      <w:sz w:val="22"/>
                      <w:szCs w:val="22"/>
                    </w:rPr>
                    <w:t>Τηλ</w:t>
                  </w:r>
                  <w:proofErr w:type="spellEnd"/>
                  <w:r w:rsidRPr="0079194C">
                    <w:rPr>
                      <w:sz w:val="22"/>
                      <w:szCs w:val="22"/>
                    </w:rPr>
                    <w:t>.: 2261350829</w:t>
                  </w:r>
                </w:p>
              </w:tc>
            </w:tr>
            <w:tr w:rsidR="0079194C" w:rsidRPr="0079194C" w:rsidTr="0079194C">
              <w:trPr>
                <w:trHeight w:val="319"/>
              </w:trPr>
              <w:tc>
                <w:tcPr>
                  <w:tcW w:w="5043" w:type="dxa"/>
                  <w:tcBorders>
                    <w:top w:val="nil"/>
                    <w:bottom w:val="nil"/>
                  </w:tcBorders>
                </w:tcPr>
                <w:p w:rsidR="0079194C" w:rsidRPr="0079194C" w:rsidRDefault="0079194C" w:rsidP="0079194C">
                  <w:pPr>
                    <w:rPr>
                      <w:sz w:val="22"/>
                      <w:szCs w:val="22"/>
                    </w:rPr>
                  </w:pPr>
                  <w:r w:rsidRPr="0079194C">
                    <w:rPr>
                      <w:sz w:val="22"/>
                      <w:szCs w:val="22"/>
                    </w:rPr>
                    <w:t>Δ/ΝΣΗ ΤΕΧΝΙΚΩΝ ΥΠΗΡΕΣΙΩΝ :</w:t>
                  </w:r>
                </w:p>
              </w:tc>
            </w:tr>
            <w:tr w:rsidR="0079194C" w:rsidRPr="0079194C" w:rsidTr="0079194C">
              <w:trPr>
                <w:trHeight w:val="290"/>
              </w:trPr>
              <w:tc>
                <w:tcPr>
                  <w:tcW w:w="5043" w:type="dxa"/>
                  <w:tcBorders>
                    <w:top w:val="nil"/>
                    <w:bottom w:val="nil"/>
                  </w:tcBorders>
                </w:tcPr>
                <w:p w:rsidR="0079194C" w:rsidRPr="0079194C" w:rsidRDefault="0079194C" w:rsidP="0079194C">
                  <w:pPr>
                    <w:rPr>
                      <w:sz w:val="22"/>
                      <w:szCs w:val="22"/>
                    </w:rPr>
                  </w:pPr>
                  <w:r w:rsidRPr="0079194C">
                    <w:rPr>
                      <w:sz w:val="22"/>
                      <w:szCs w:val="22"/>
                    </w:rPr>
                    <w:t>ΜΠΑΤΣΟΥ ΕΥΑΓΓΕΛΙΑ</w:t>
                  </w:r>
                </w:p>
              </w:tc>
            </w:tr>
            <w:tr w:rsidR="0079194C" w:rsidRPr="0079194C" w:rsidTr="0079194C">
              <w:trPr>
                <w:trHeight w:val="290"/>
              </w:trPr>
              <w:tc>
                <w:tcPr>
                  <w:tcW w:w="5043" w:type="dxa"/>
                  <w:tcBorders>
                    <w:top w:val="nil"/>
                    <w:bottom w:val="nil"/>
                  </w:tcBorders>
                </w:tcPr>
                <w:p w:rsidR="0079194C" w:rsidRPr="0079194C" w:rsidRDefault="0079194C" w:rsidP="0079194C">
                  <w:pPr>
                    <w:rPr>
                      <w:sz w:val="22"/>
                      <w:szCs w:val="22"/>
                    </w:rPr>
                  </w:pPr>
                </w:p>
              </w:tc>
            </w:tr>
            <w:tr w:rsidR="0079194C" w:rsidRPr="0079194C" w:rsidTr="0079194C">
              <w:trPr>
                <w:trHeight w:val="291"/>
              </w:trPr>
              <w:tc>
                <w:tcPr>
                  <w:tcW w:w="5043" w:type="dxa"/>
                  <w:tcBorders>
                    <w:top w:val="nil"/>
                    <w:bottom w:val="nil"/>
                  </w:tcBorders>
                </w:tcPr>
                <w:p w:rsidR="0079194C" w:rsidRPr="0079194C" w:rsidRDefault="0079194C" w:rsidP="0079194C">
                  <w:pPr>
                    <w:rPr>
                      <w:sz w:val="22"/>
                      <w:szCs w:val="22"/>
                    </w:rPr>
                  </w:pPr>
                  <w:proofErr w:type="spellStart"/>
                  <w:r w:rsidRPr="0079194C">
                    <w:rPr>
                      <w:sz w:val="22"/>
                      <w:szCs w:val="22"/>
                    </w:rPr>
                    <w:t>Τηλ</w:t>
                  </w:r>
                  <w:proofErr w:type="spellEnd"/>
                  <w:r w:rsidRPr="0079194C">
                    <w:rPr>
                      <w:sz w:val="22"/>
                      <w:szCs w:val="22"/>
                    </w:rPr>
                    <w:t>.: 2261350852</w:t>
                  </w:r>
                </w:p>
              </w:tc>
            </w:tr>
            <w:tr w:rsidR="0079194C" w:rsidRPr="0079194C" w:rsidTr="0079194C">
              <w:trPr>
                <w:trHeight w:val="303"/>
              </w:trPr>
              <w:tc>
                <w:tcPr>
                  <w:tcW w:w="5043" w:type="dxa"/>
                  <w:tcBorders>
                    <w:top w:val="nil"/>
                  </w:tcBorders>
                </w:tcPr>
                <w:p w:rsidR="0079194C" w:rsidRPr="0079194C" w:rsidRDefault="0079194C" w:rsidP="0079194C"/>
              </w:tc>
            </w:tr>
          </w:tbl>
          <w:p w:rsidR="0079194C" w:rsidRPr="0079194C" w:rsidRDefault="0079194C" w:rsidP="0079194C"/>
        </w:tc>
      </w:tr>
      <w:tr w:rsidR="0079194C" w:rsidRPr="0079194C" w:rsidTr="0079194C">
        <w:tc>
          <w:tcPr>
            <w:tcW w:w="5245" w:type="dxa"/>
            <w:tcBorders>
              <w:top w:val="single" w:sz="4" w:space="0" w:color="000000"/>
              <w:left w:val="single" w:sz="4" w:space="0" w:color="000000"/>
              <w:bottom w:val="single" w:sz="4" w:space="0" w:color="000000"/>
            </w:tcBorders>
            <w:shd w:val="clear" w:color="auto" w:fill="auto"/>
          </w:tcPr>
          <w:p w:rsidR="0079194C" w:rsidRPr="0079194C" w:rsidRDefault="0079194C" w:rsidP="0079194C">
            <w:r w:rsidRPr="0079194C">
              <w:t>Γενική Διεύθυνση στο διαδίκτυο  (URL)</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9194C" w:rsidRPr="0079194C" w:rsidRDefault="00D011BE" w:rsidP="0079194C">
            <w:hyperlink r:id="rId9" w:history="1">
              <w:r w:rsidR="0079194C" w:rsidRPr="0079194C">
                <w:t>www.dimoslevadeon.gr</w:t>
              </w:r>
            </w:hyperlink>
          </w:p>
        </w:tc>
      </w:tr>
      <w:tr w:rsidR="0079194C" w:rsidRPr="0079194C" w:rsidTr="0079194C">
        <w:tc>
          <w:tcPr>
            <w:tcW w:w="5245" w:type="dxa"/>
            <w:tcBorders>
              <w:top w:val="single" w:sz="4" w:space="0" w:color="000000"/>
              <w:left w:val="single" w:sz="4" w:space="0" w:color="000000"/>
              <w:bottom w:val="single" w:sz="4" w:space="0" w:color="000000"/>
            </w:tcBorders>
            <w:shd w:val="clear" w:color="auto" w:fill="auto"/>
          </w:tcPr>
          <w:p w:rsidR="0079194C" w:rsidRPr="0079194C" w:rsidRDefault="0079194C" w:rsidP="0079194C">
            <w:r w:rsidRPr="0079194C">
              <w:t>Διεύθυνση του προφίλ αγοραστή στο διαδίκτυο (URL)</w:t>
            </w:r>
            <w:r w:rsidRPr="0079194C">
              <w:footnoteReference w:id="4"/>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9194C" w:rsidRPr="0079194C" w:rsidRDefault="0079194C" w:rsidP="0079194C"/>
        </w:tc>
      </w:tr>
    </w:tbl>
    <w:p w:rsidR="0079194C" w:rsidRPr="0079194C" w:rsidRDefault="0079194C" w:rsidP="0079194C"/>
    <w:p w:rsidR="0079194C" w:rsidRPr="0079194C" w:rsidRDefault="0079194C" w:rsidP="0079194C">
      <w:r w:rsidRPr="0079194C">
        <w:t xml:space="preserve">Είδος Αναθέτουσας Αρχής </w:t>
      </w:r>
    </w:p>
    <w:p w:rsidR="0079194C" w:rsidRPr="0079194C" w:rsidRDefault="0079194C" w:rsidP="0079194C">
      <w:pPr>
        <w:rPr>
          <w:rFonts w:eastAsia="Calibri"/>
        </w:rPr>
      </w:pPr>
      <w:r w:rsidRPr="0079194C">
        <w:t>Η Αναθέτουσα Αρχή (ΔΗΜΟΣ ΛΕΒΑΔΕΩΝ) είναι ΟΤΑ Α΄ ΒΑΘΜΟΥ  και ανήκει στην Γενική Κυβέρνηση , στον Υποτομέα ΟΤΑ.</w:t>
      </w:r>
    </w:p>
    <w:p w:rsidR="0079194C" w:rsidRPr="0079194C" w:rsidRDefault="0079194C" w:rsidP="0079194C">
      <w:r w:rsidRPr="0079194C">
        <w:rPr>
          <w:rFonts w:eastAsia="Calibri"/>
        </w:rPr>
        <w:t xml:space="preserve">  </w:t>
      </w:r>
    </w:p>
    <w:p w:rsidR="0079194C" w:rsidRPr="0079194C" w:rsidRDefault="0079194C" w:rsidP="0079194C">
      <w:r w:rsidRPr="0079194C">
        <w:t>Κύρια δραστηριότητα Α.Α.</w:t>
      </w:r>
    </w:p>
    <w:p w:rsidR="0079194C" w:rsidRPr="0079194C" w:rsidRDefault="0079194C" w:rsidP="0079194C">
      <w:r w:rsidRPr="0079194C">
        <w:t>Η κύρια δραστηριότητα της Αναθέτουσας Αρχής είναι η  παροχή Γενικών Δημόσιων Υπηρεσιών.</w:t>
      </w:r>
    </w:p>
    <w:p w:rsidR="0079194C" w:rsidRPr="0079194C" w:rsidRDefault="0079194C" w:rsidP="0079194C"/>
    <w:p w:rsidR="0079194C" w:rsidRPr="0079194C" w:rsidRDefault="0079194C" w:rsidP="0079194C"/>
    <w:p w:rsidR="0079194C" w:rsidRPr="0079194C" w:rsidRDefault="0079194C" w:rsidP="0079194C">
      <w:r w:rsidRPr="0079194C">
        <w:t xml:space="preserve">Στοιχεία Επικοινωνίας </w:t>
      </w:r>
    </w:p>
    <w:p w:rsidR="0079194C" w:rsidRPr="0079194C" w:rsidRDefault="0079194C" w:rsidP="0079194C">
      <w:r w:rsidRPr="0079194C">
        <w:t>α)</w:t>
      </w:r>
      <w:r w:rsidRPr="0079194C">
        <w:tab/>
        <w:t>Τα έγγραφα της σύμβασης είναι διαθέσιμα για ελεύθερη, πλήρη, άμεση &amp; δωρεάν ηλεκτρονική πρόσβαση μέσω της Διαδικτυακής Πύλης (</w:t>
      </w:r>
      <w:proofErr w:type="spellStart"/>
      <w:r w:rsidRPr="0079194C">
        <w:t>www.promitheus.gov.gr</w:t>
      </w:r>
      <w:proofErr w:type="spellEnd"/>
      <w:r w:rsidRPr="0079194C">
        <w:t xml:space="preserve">) του ΟΠΣ ΕΣΗΔΗΣ και από την ιστοσελίδα του Δήμου </w:t>
      </w:r>
      <w:proofErr w:type="spellStart"/>
      <w:r w:rsidRPr="0079194C">
        <w:t>Λεβαδέων</w:t>
      </w:r>
      <w:proofErr w:type="spellEnd"/>
      <w:r w:rsidRPr="0079194C">
        <w:t xml:space="preserve"> </w:t>
      </w:r>
      <w:proofErr w:type="spellStart"/>
      <w:r w:rsidRPr="0079194C">
        <w:t>www.dimoslevadeon.gr</w:t>
      </w:r>
      <w:proofErr w:type="spellEnd"/>
      <w:r w:rsidRPr="0079194C">
        <w:t xml:space="preserve"> στην ενότητα ΠΡΟΚΥΡΗΞΕΙΣ ΔΙΑΓΩΝΙΣΜΟΙ ή ΤΕΛΕΥΤΑΙΑ ΝΕΑ.</w:t>
      </w:r>
    </w:p>
    <w:p w:rsidR="0079194C" w:rsidRPr="0079194C" w:rsidRDefault="0079194C" w:rsidP="0079194C"/>
    <w:p w:rsidR="0079194C" w:rsidRPr="0079194C" w:rsidRDefault="0079194C" w:rsidP="0079194C">
      <w:r w:rsidRPr="0079194C">
        <w:t>β)</w:t>
      </w:r>
      <w:r w:rsidRPr="0079194C">
        <w:tab/>
        <w:t xml:space="preserve">Κάθε είδους επικοινωνία και ανταλλαγή πληροφοριών πραγματοποιείται μέσω του ΕΣΗΔΗΣ Προμήθειες και Υπηρεσίες (εφεξής ΕΣΗΔΗΣ), το οποίο είναι </w:t>
      </w:r>
      <w:proofErr w:type="spellStart"/>
      <w:r w:rsidRPr="0079194C">
        <w:t>προσβάσιμο</w:t>
      </w:r>
      <w:proofErr w:type="spellEnd"/>
      <w:r w:rsidRPr="0079194C">
        <w:t xml:space="preserve"> από τη Διαδικτυακή Πύλη (</w:t>
      </w:r>
      <w:proofErr w:type="spellStart"/>
      <w:r w:rsidRPr="0079194C">
        <w:t>www.promitheus.gov.gr</w:t>
      </w:r>
      <w:proofErr w:type="spellEnd"/>
      <w:r w:rsidRPr="0079194C">
        <w:t>) του ΟΠΣ ΕΣΗΔΗΣ.</w:t>
      </w:r>
    </w:p>
    <w:p w:rsidR="0079194C" w:rsidRPr="0079194C" w:rsidRDefault="0079194C" w:rsidP="0079194C">
      <w:r w:rsidRPr="0079194C">
        <w:t xml:space="preserve">γ)       Περαιτέρω πληροφορίες είναι διαθέσιμες από την προαναφερθείσα διεύθυνση: </w:t>
      </w:r>
    </w:p>
    <w:p w:rsidR="0079194C" w:rsidRPr="0079194C" w:rsidRDefault="0079194C" w:rsidP="0079194C">
      <w:r w:rsidRPr="0079194C">
        <w:t xml:space="preserve">     Σοφοκλέους 15, Τ.Κ. 32 131, ΛΙΒΑΔΕΙΑ και την διαδικτυακή πύλη του Δήμου </w:t>
      </w:r>
      <w:proofErr w:type="spellStart"/>
      <w:r w:rsidRPr="0079194C">
        <w:t>Λεβαδέων</w:t>
      </w:r>
      <w:proofErr w:type="spellEnd"/>
      <w:r w:rsidRPr="0079194C">
        <w:t xml:space="preserve">  </w:t>
      </w:r>
    </w:p>
    <w:p w:rsidR="0079194C" w:rsidRPr="0079194C" w:rsidRDefault="0079194C" w:rsidP="0079194C">
      <w:r w:rsidRPr="0079194C">
        <w:t xml:space="preserve">          </w:t>
      </w:r>
      <w:proofErr w:type="spellStart"/>
      <w:r w:rsidRPr="0079194C">
        <w:t>www.dimoslevadeon.gr</w:t>
      </w:r>
      <w:proofErr w:type="spellEnd"/>
      <w:r w:rsidRPr="0079194C">
        <w:t xml:space="preserve"> </w:t>
      </w:r>
      <w:hyperlink r:id="rId10">
        <w:r w:rsidRPr="0079194C">
          <w:t>.</w:t>
        </w:r>
      </w:hyperlink>
      <w:r w:rsidRPr="0079194C">
        <w:t xml:space="preserve">       </w:t>
      </w:r>
    </w:p>
    <w:p w:rsidR="0079194C" w:rsidRPr="0079194C" w:rsidRDefault="0079194C" w:rsidP="0079194C">
      <w:r w:rsidRPr="0079194C">
        <w:t>δ)</w:t>
      </w:r>
      <w:r w:rsidRPr="0079194C">
        <w:tab/>
        <w:t xml:space="preserve">H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 </w:t>
      </w:r>
      <w:hyperlink r:id="rId11">
        <w:r w:rsidRPr="0079194C">
          <w:t>www.promitheus.gov.gr</w:t>
        </w:r>
      </w:hyperlink>
      <w:r w:rsidRPr="0079194C">
        <w:t xml:space="preserve"> του ΕΣΗΔΗΣ και στην ιστοσελίδα του Δήμου </w:t>
      </w:r>
      <w:proofErr w:type="spellStart"/>
      <w:r w:rsidRPr="0079194C">
        <w:t>www.dimoslevadeon.gr</w:t>
      </w:r>
      <w:proofErr w:type="spellEnd"/>
    </w:p>
    <w:p w:rsidR="0079194C" w:rsidRPr="0079194C" w:rsidRDefault="0079194C" w:rsidP="0079194C">
      <w:r w:rsidRPr="0079194C">
        <w:tab/>
        <w:t xml:space="preserve"> </w:t>
      </w:r>
    </w:p>
    <w:p w:rsidR="0079194C" w:rsidRPr="0079194C" w:rsidRDefault="0079194C" w:rsidP="0079194C"/>
    <w:p w:rsidR="0079194C" w:rsidRPr="0079194C" w:rsidRDefault="0079194C" w:rsidP="0079194C">
      <w:bookmarkStart w:id="2" w:name="_Toc74084832"/>
      <w:r w:rsidRPr="0079194C">
        <w:t>1.2</w:t>
      </w:r>
      <w:r w:rsidRPr="0079194C">
        <w:tab/>
        <w:t>Στοιχεία Διαδικασίας-Χρηματοδότηση</w:t>
      </w:r>
      <w:bookmarkEnd w:id="2"/>
    </w:p>
    <w:p w:rsidR="0079194C" w:rsidRPr="0079194C" w:rsidRDefault="0079194C" w:rsidP="0079194C">
      <w:r w:rsidRPr="0079194C">
        <w:t xml:space="preserve">Είδος διαδικασίας </w:t>
      </w:r>
    </w:p>
    <w:p w:rsidR="0079194C" w:rsidRPr="0079194C" w:rsidRDefault="0079194C" w:rsidP="0079194C">
      <w:r w:rsidRPr="0079194C">
        <w:t xml:space="preserve">Ο διαγωνισμός θα διεξαχθεί με την ανοικτή διαδικασία του άρθρου 27 του ν. 4412/16. </w:t>
      </w:r>
    </w:p>
    <w:p w:rsidR="0079194C" w:rsidRPr="0079194C" w:rsidRDefault="0079194C" w:rsidP="0079194C"/>
    <w:p w:rsidR="0079194C" w:rsidRPr="0079194C" w:rsidRDefault="0079194C" w:rsidP="0079194C"/>
    <w:p w:rsidR="0079194C" w:rsidRPr="0079194C" w:rsidRDefault="0079194C" w:rsidP="0079194C">
      <w:r w:rsidRPr="0079194C">
        <w:t>Χρηματοδότηση της σύμβασης</w:t>
      </w:r>
    </w:p>
    <w:p w:rsidR="0079194C" w:rsidRPr="0079194C" w:rsidRDefault="0079194C" w:rsidP="0079194C">
      <w:r w:rsidRPr="0079194C">
        <w:lastRenderedPageBreak/>
        <w:t xml:space="preserve">Φορέας χρηματοδότησης της παρούσας σύμβασης είναι ο Δήμος </w:t>
      </w:r>
      <w:proofErr w:type="spellStart"/>
      <w:r w:rsidRPr="0079194C">
        <w:t>Λεβαδέων</w:t>
      </w:r>
      <w:proofErr w:type="spellEnd"/>
      <w:r w:rsidRPr="0079194C">
        <w:t xml:space="preserve"> . Η δαπάνη θα βαρύνει τον κωδικό Κ.Α. : 15/7122.001  ΠΡΟΜΗΘΕΙΑ , ΑΓΟΡΑ ΚΑΙ ΣΥΝΑΡΜΟΛΟΓΗΣΗ ΠΡΟΚΑΤΑΣΚΕΥΑΣΜΕΝΩΝ ΣΧΟΛΙΚΩΝ ΑΙΘΟΥΣΩΝ</w:t>
      </w:r>
    </w:p>
    <w:p w:rsidR="0079194C" w:rsidRPr="0079194C" w:rsidRDefault="0079194C" w:rsidP="0079194C">
      <w:r w:rsidRPr="0079194C">
        <w:t xml:space="preserve">      με το ποσό των 84,000,00 € πλέον ΦΠΑ 24% σύνολο 104.160,00 €.</w:t>
      </w:r>
    </w:p>
    <w:p w:rsidR="0079194C" w:rsidRPr="0079194C" w:rsidRDefault="0079194C" w:rsidP="0079194C">
      <w:r w:rsidRPr="0079194C">
        <w:t>Η δαπάνη για την εν λόγω σύμβαση βαρύνει την σχετική πίστωση του προϋπολογισμού του οικονομικού έτους 2022 του Δήμου.</w:t>
      </w:r>
    </w:p>
    <w:p w:rsidR="0079194C" w:rsidRPr="0079194C" w:rsidRDefault="0079194C" w:rsidP="0079194C"/>
    <w:p w:rsidR="0079194C" w:rsidRPr="0079194C" w:rsidRDefault="0079194C" w:rsidP="0079194C">
      <w:bookmarkStart w:id="3" w:name="_Toc74084833"/>
      <w:r w:rsidRPr="0079194C">
        <w:t>1.3</w:t>
      </w:r>
      <w:r w:rsidRPr="0079194C">
        <w:tab/>
        <w:t>Συνοπτική Περιγραφή φυσικού και οικονομικού αντικειμένου της σύμβασης</w:t>
      </w:r>
      <w:bookmarkEnd w:id="3"/>
      <w:r w:rsidRPr="0079194C">
        <w:t xml:space="preserve"> </w:t>
      </w:r>
    </w:p>
    <w:p w:rsidR="0079194C" w:rsidRPr="0079194C" w:rsidRDefault="0079194C" w:rsidP="0079194C">
      <w:r w:rsidRPr="0079194C">
        <w:t xml:space="preserve">Αντικείμενο της σύμβασης  είναι η προμήθεια δύο (2) προκατασκευασμένων αιθουσών για χρήση σχολικής αίθουσας στο Μουσικό Γυμνάσιο – </w:t>
      </w:r>
      <w:proofErr w:type="spellStart"/>
      <w:r w:rsidRPr="0079194C">
        <w:t>Λυκειακές</w:t>
      </w:r>
      <w:proofErr w:type="spellEnd"/>
      <w:r w:rsidRPr="0079194C">
        <w:t xml:space="preserve"> τάξεις Λιβαδειάς και τεσσάρων προκατασκευασμένων αιθουσών για χρήση σχολικής αίθουσας στο Εργαστήριο Ειδικής Επαγγελματικής Εκπαίδευσης (ΕΕΕΕΚ) Λιβαδειάς .              </w:t>
      </w:r>
    </w:p>
    <w:p w:rsidR="0079194C" w:rsidRPr="0079194C" w:rsidRDefault="0079194C" w:rsidP="0079194C">
      <w:r w:rsidRPr="0079194C">
        <w:t>Τα προς προμήθεια είδη κατατάσσονται στους ακόλουθους κωδικούς του Κοινού Λεξιλογίου δημοσίων συμβάσεων (CPV) :  44211000-2 (Προκατασκευασμένα κτίρια) .</w:t>
      </w:r>
    </w:p>
    <w:p w:rsidR="0079194C" w:rsidRPr="0079194C" w:rsidRDefault="0079194C" w:rsidP="0079194C">
      <w:r w:rsidRPr="0079194C">
        <w:t xml:space="preserve">Η παρούσα σύμβαση δεν  υποδιαιρείται σε τμήματα . </w:t>
      </w:r>
    </w:p>
    <w:p w:rsidR="0079194C" w:rsidRPr="0079194C" w:rsidRDefault="0079194C" w:rsidP="0079194C">
      <w:r w:rsidRPr="0079194C">
        <w:t>Προσφορές υποβάλλονται για το σύνολο των ζητούμενων ειδών .</w:t>
      </w:r>
    </w:p>
    <w:p w:rsidR="0079194C" w:rsidRPr="0079194C" w:rsidRDefault="0079194C" w:rsidP="0079194C">
      <w:r w:rsidRPr="0079194C">
        <w:t xml:space="preserve">Η εκτιμώμενη αξία της σύμβασης ανέρχεται στο ποσό των 84.000,00 € μη συμπεριλαμβανομένου ΦΠΑ 24 % (εκτιμώμενη αξία συμπεριλαμβανομένου ΦΠΑ: 104.160,00 € ) . </w:t>
      </w:r>
    </w:p>
    <w:p w:rsidR="0079194C" w:rsidRPr="0079194C" w:rsidRDefault="0079194C" w:rsidP="0079194C"/>
    <w:p w:rsidR="0079194C" w:rsidRPr="0079194C" w:rsidRDefault="0079194C" w:rsidP="0079194C">
      <w:r w:rsidRPr="0079194C">
        <w:t>Η διάρκεια της σύμβασης ορίζεται  σε δύο (2) μήνες από την υπογραφή της .</w:t>
      </w:r>
    </w:p>
    <w:p w:rsidR="0079194C" w:rsidRPr="0079194C" w:rsidRDefault="0079194C" w:rsidP="0079194C">
      <w:r w:rsidRPr="0079194C">
        <w:t xml:space="preserve">Αναλυτική περιγραφή του φυσικού και οικονομικού αντικειμένου της σύμβασης δίδεται στα  ΠΑΡΑΡΤΗΜΑΤΑ Ι &amp; ΙΙ   της παρούσας διακήρυξης. </w:t>
      </w:r>
    </w:p>
    <w:p w:rsidR="0079194C" w:rsidRPr="0079194C" w:rsidRDefault="0079194C" w:rsidP="0079194C">
      <w:r w:rsidRPr="0079194C">
        <w:t>Η σύμβαση θα ανατεθεί με το κριτήριο της πλέον συμφέρουσας από οικονομική άποψη προσφοράς, βάσει   της τιμής .</w:t>
      </w:r>
    </w:p>
    <w:p w:rsidR="0079194C" w:rsidRPr="0079194C" w:rsidRDefault="0079194C" w:rsidP="0079194C"/>
    <w:p w:rsidR="0079194C" w:rsidRPr="0079194C" w:rsidRDefault="0079194C" w:rsidP="0079194C">
      <w:bookmarkStart w:id="4" w:name="_Toc74084834"/>
      <w:r w:rsidRPr="0079194C">
        <w:t>1.4</w:t>
      </w:r>
      <w:r w:rsidRPr="0079194C">
        <w:tab/>
        <w:t>Θεσμικό πλαίσιο</w:t>
      </w:r>
      <w:bookmarkEnd w:id="4"/>
      <w:r w:rsidRPr="0079194C">
        <w:t xml:space="preserve"> </w:t>
      </w:r>
    </w:p>
    <w:p w:rsidR="0079194C" w:rsidRPr="0079194C" w:rsidRDefault="0079194C" w:rsidP="0079194C">
      <w:r w:rsidRPr="0079194C">
        <w:t xml:space="preserve">Η ανάθεση και εκτέλεση της σύμβασης διέπονται από την κείμενη νομοθεσία και τις </w:t>
      </w:r>
      <w:proofErr w:type="spellStart"/>
      <w:r w:rsidRPr="0079194C">
        <w:t>κατ΄</w:t>
      </w:r>
      <w:proofErr w:type="spellEnd"/>
      <w:r w:rsidRPr="0079194C">
        <w:t xml:space="preserve"> εξουσιοδότηση αυτής εκδοθείσες κανονιστικές πράξεις, όπως ισχύουν, και ιδίως</w:t>
      </w:r>
      <w:r w:rsidRPr="0079194C">
        <w:rPr>
          <w:rFonts w:eastAsia="Andale Sans UI"/>
        </w:rPr>
        <w:t xml:space="preserve"> </w:t>
      </w:r>
      <w:r w:rsidRPr="0079194C">
        <w:t>:</w:t>
      </w:r>
    </w:p>
    <w:p w:rsidR="0079194C" w:rsidRPr="0079194C" w:rsidRDefault="0079194C" w:rsidP="0079194C">
      <w:r w:rsidRPr="0079194C">
        <w:t>του ν. 4412/2016 (Α’ 147) “Δημόσιες Συμβάσεις Έργων, Προμηθειών και Υπηρεσιών (προσαρμογή στις Οδηγίες 2014/24/ ΕΕ και 2014/25/ΕΕ)» , όπως έχει τροποποιηθεί και ισχύει σήμερα.</w:t>
      </w:r>
    </w:p>
    <w:p w:rsidR="0079194C" w:rsidRPr="0079194C" w:rsidRDefault="0079194C" w:rsidP="0079194C">
      <w:r w:rsidRPr="0079194C">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79194C" w:rsidRPr="0079194C" w:rsidRDefault="0079194C" w:rsidP="0079194C">
      <w:r w:rsidRPr="0079194C">
        <w:t xml:space="preserve">του ν. 4700/2020 (Α’ 127) «Ενιαίο κείμενο Δικονομίας για το Ελεγκτικό Συνέδριο, ολοκληρωμένο νομοθετικό πλαίσιο για τον </w:t>
      </w:r>
      <w:proofErr w:type="spellStart"/>
      <w:r w:rsidRPr="0079194C">
        <w:t>προσυμβατικό</w:t>
      </w:r>
      <w:proofErr w:type="spellEnd"/>
      <w:r w:rsidRPr="0079194C">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79194C" w:rsidRPr="0079194C" w:rsidRDefault="0079194C" w:rsidP="0079194C">
      <w:r w:rsidRPr="0079194C">
        <w:t xml:space="preserve">του ν. 4013/2011 (Α’ 204) «Σύσταση ενιαίας Ανεξάρτητης Αρχής Δημοσίων Συμβάσεων και Κεντρικού Ηλεκτρονικού Μητρώου Δημοσίων Συμβάσεων…», </w:t>
      </w:r>
    </w:p>
    <w:p w:rsidR="0079194C" w:rsidRPr="0079194C" w:rsidRDefault="0079194C" w:rsidP="0079194C">
      <w:r w:rsidRPr="0079194C">
        <w:t xml:space="preserve">του άρθρου 4 του </w:t>
      </w:r>
      <w:proofErr w:type="spellStart"/>
      <w:r w:rsidRPr="0079194C">
        <w:t>π.δ</w:t>
      </w:r>
      <w:proofErr w:type="spellEnd"/>
      <w:r w:rsidRPr="0079194C">
        <w:t xml:space="preserve">. 118/07 (Α’ 150) </w:t>
      </w:r>
    </w:p>
    <w:p w:rsidR="0079194C" w:rsidRPr="0079194C" w:rsidRDefault="0079194C" w:rsidP="0079194C">
      <w:r w:rsidRPr="0079194C">
        <w:t xml:space="preserve">του άρθρου 5 της απόφασης με </w:t>
      </w:r>
      <w:proofErr w:type="spellStart"/>
      <w:r w:rsidRPr="0079194C">
        <w:t>αριθμ</w:t>
      </w:r>
      <w:proofErr w:type="spellEnd"/>
      <w:r w:rsidRPr="0079194C">
        <w:t xml:space="preserve">. 11389/1993 (Β΄ 185) του Υπουργού Εσωτερικών </w:t>
      </w:r>
    </w:p>
    <w:p w:rsidR="0079194C" w:rsidRPr="0079194C" w:rsidRDefault="0079194C" w:rsidP="0079194C">
      <w:r w:rsidRPr="0079194C">
        <w:t xml:space="preserve">του ν. 3548/2007 (Α’ 68) «Καταχώριση δημοσιεύσεων των φορέων του Δημοσίου στο νομαρχιακό και τοπικό Τύπο και άλλες διατάξεις»,  </w:t>
      </w:r>
    </w:p>
    <w:p w:rsidR="0079194C" w:rsidRPr="0079194C" w:rsidRDefault="0079194C" w:rsidP="0079194C">
      <w:r w:rsidRPr="0079194C">
        <w:t>του ν. 4601/2019 (Α’ 44) «Εταιρικοί µ</w:t>
      </w:r>
      <w:proofErr w:type="spellStart"/>
      <w:r w:rsidRPr="0079194C">
        <w:t>ετασχηµατισµοί</w:t>
      </w:r>
      <w:proofErr w:type="spellEnd"/>
      <w:r w:rsidRPr="0079194C">
        <w:t xml:space="preserve"> και </w:t>
      </w:r>
      <w:proofErr w:type="spellStart"/>
      <w:r w:rsidRPr="0079194C">
        <w:t>εναρµόνιση</w:t>
      </w:r>
      <w:proofErr w:type="spellEnd"/>
      <w:r w:rsidRPr="0079194C">
        <w:t xml:space="preserve"> του </w:t>
      </w:r>
      <w:proofErr w:type="spellStart"/>
      <w:r w:rsidRPr="0079194C">
        <w:t>νοµοθετικού</w:t>
      </w:r>
      <w:proofErr w:type="spellEnd"/>
      <w:r w:rsidRPr="0079194C">
        <w:t xml:space="preserve"> πλαισίου µε τις διατάξεις της Οδηγίας 2014/55/ΕΕ του Ευρωπαϊκού Κοινοβουλίου και του </w:t>
      </w:r>
      <w:proofErr w:type="spellStart"/>
      <w:r w:rsidRPr="0079194C">
        <w:t>Συµβουλίου</w:t>
      </w:r>
      <w:proofErr w:type="spellEnd"/>
      <w:r w:rsidRPr="0079194C">
        <w:t xml:space="preserve"> της 16ης Απριλίου 2014 για την έκδοση ηλεκτρονικών </w:t>
      </w:r>
      <w:proofErr w:type="spellStart"/>
      <w:r w:rsidRPr="0079194C">
        <w:t>τιµολογίων</w:t>
      </w:r>
      <w:proofErr w:type="spellEnd"/>
      <w:r w:rsidRPr="0079194C">
        <w:t xml:space="preserve"> στο πλαίσιο </w:t>
      </w:r>
      <w:proofErr w:type="spellStart"/>
      <w:r w:rsidRPr="0079194C">
        <w:t>δηµόσιων</w:t>
      </w:r>
      <w:proofErr w:type="spellEnd"/>
      <w:r w:rsidRPr="0079194C">
        <w:t xml:space="preserve"> </w:t>
      </w:r>
      <w:proofErr w:type="spellStart"/>
      <w:r w:rsidRPr="0079194C">
        <w:t>συµβάσεων</w:t>
      </w:r>
      <w:proofErr w:type="spellEnd"/>
      <w:r w:rsidRPr="0079194C">
        <w:t xml:space="preserve"> και λοιπές διατάξεις»</w:t>
      </w:r>
    </w:p>
    <w:p w:rsidR="0079194C" w:rsidRPr="0079194C" w:rsidRDefault="0079194C" w:rsidP="0079194C">
      <w:r w:rsidRPr="0079194C">
        <w:t xml:space="preserve">του ν. 3310/2005 (Α’ 30) «Μέτρα για τη διασφάλιση της διαφάνειας και την αποτροπή καταστρατηγήσεων κατά τη διαδικασία σύναψης δημοσίων συμβάσεων», του </w:t>
      </w:r>
      <w:proofErr w:type="spellStart"/>
      <w:r w:rsidRPr="0079194C">
        <w:t>π.δ</w:t>
      </w:r>
      <w:proofErr w:type="spellEnd"/>
      <w:r w:rsidRPr="0079194C">
        <w:t>/</w:t>
      </w:r>
      <w:proofErr w:type="spellStart"/>
      <w:r w:rsidRPr="0079194C">
        <w:t>τος</w:t>
      </w:r>
      <w:proofErr w:type="spellEnd"/>
      <w:r w:rsidRPr="0079194C">
        <w:t xml:space="preserve"> 82/1996 (Α’ 66) «Ονομαστικοποίηση  μετοχών Ελληνικών Ανωνύμων Εταιρειών που μετέχουν στις </w:t>
      </w:r>
      <w:r w:rsidRPr="0079194C">
        <w:lastRenderedPageBreak/>
        <w:t>διαδικασίες 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 ν.3414/2005», καθώς και των υπουργικών αποφάσεων, οι οποίες εκδίδονται, κατ’ εξουσιοδότηση  του άρθρου 65 του ν. 4172/2013 (Α’167) για τον καθορισμό: α) των μη «συνεργάσιμων φορολογικά» κρατών και β) των κρατών με «προνομιακό φορολογικό καθεστώς».</w:t>
      </w:r>
    </w:p>
    <w:p w:rsidR="0079194C" w:rsidRPr="0079194C" w:rsidRDefault="0079194C" w:rsidP="0079194C">
      <w:r w:rsidRPr="0079194C">
        <w:t xml:space="preserve">του </w:t>
      </w:r>
      <w:proofErr w:type="spellStart"/>
      <w:r w:rsidRPr="0079194C">
        <w:t>π.δ</w:t>
      </w:r>
      <w:proofErr w:type="spellEnd"/>
      <w:r w:rsidRPr="0079194C">
        <w:t>. 39/2017 (Α’ 64) «Κανονισμός εξέτασης προδικαστικών προσφυγών ενώπιων της Α.Ε.Π.Π.»</w:t>
      </w:r>
    </w:p>
    <w:p w:rsidR="0079194C" w:rsidRPr="0079194C" w:rsidRDefault="0079194C" w:rsidP="0079194C">
      <w:r w:rsidRPr="0079194C">
        <w:t xml:space="preserve">της υπ' </w:t>
      </w:r>
      <w:proofErr w:type="spellStart"/>
      <w:r w:rsidRPr="0079194C">
        <w:t>αριθμ</w:t>
      </w:r>
      <w:proofErr w:type="spellEnd"/>
      <w:r w:rsidRPr="0079194C">
        <w:t xml:space="preserve">.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rsidR="0079194C" w:rsidRPr="0079194C" w:rsidRDefault="0079194C" w:rsidP="0079194C">
      <w:r w:rsidRPr="0079194C">
        <w:t>της με αρ. 56902/215 (Β' 1924/2.6.2017) Κοινής Απόφασης των Υπουργών Ανάπτυξης και Επενδύσεων  και Ψηφιακής Διακυβέρνησης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79194C" w:rsidRPr="0079194C" w:rsidRDefault="0079194C" w:rsidP="0079194C">
      <w:r w:rsidRPr="0079194C">
        <w:t xml:space="preserve">της </w:t>
      </w:r>
      <w:proofErr w:type="spellStart"/>
      <w:r w:rsidRPr="0079194C">
        <w:t>αριθμ</w:t>
      </w:r>
      <w:proofErr w:type="spellEnd"/>
      <w:r w:rsidRPr="0079194C">
        <w:t>. Κ.Υ.Α. οικ. 60967 ΕΞ 2020 (B’ 2425/18.06.2020) «Ηλεκτρονική Τιμολόγηση στο πλαίσιο των Δημόσιων Συμβάσεων δυνάμει του ν. 4601/2019» (Α΄44)</w:t>
      </w:r>
    </w:p>
    <w:p w:rsidR="0079194C" w:rsidRPr="0079194C" w:rsidRDefault="0079194C" w:rsidP="0079194C">
      <w:r w:rsidRPr="0079194C">
        <w:t xml:space="preserve">της </w:t>
      </w:r>
      <w:proofErr w:type="spellStart"/>
      <w:r w:rsidRPr="0079194C">
        <w:t>αριθμ</w:t>
      </w:r>
      <w:proofErr w:type="spellEnd"/>
      <w:r w:rsidRPr="0079194C">
        <w:t xml:space="preserve">. 63446/2021 Κ.Υ.Α. (B’ 2338/02.06.2020) «Καθορισμός Εθνικού </w:t>
      </w:r>
      <w:proofErr w:type="spellStart"/>
      <w:r w:rsidRPr="0079194C">
        <w:t>Μορφότυπου</w:t>
      </w:r>
      <w:proofErr w:type="spellEnd"/>
      <w:r w:rsidRPr="0079194C">
        <w:t xml:space="preserve"> ηλεκτρονικού τιμολογίου στο πλαίσιο των Δημοσίων Συμβάσεων».</w:t>
      </w:r>
    </w:p>
    <w:p w:rsidR="0079194C" w:rsidRPr="0079194C" w:rsidRDefault="0079194C" w:rsidP="0079194C">
      <w:r w:rsidRPr="0079194C">
        <w:t xml:space="preserve">της </w:t>
      </w:r>
      <w:proofErr w:type="spellStart"/>
      <w:r w:rsidRPr="0079194C">
        <w:t>αριθμ</w:t>
      </w:r>
      <w:proofErr w:type="spellEnd"/>
      <w:r w:rsidRPr="0079194C">
        <w:t>. Κ.Υ.Α. οικ. 14900/21 (Β’ 466): «Έγκριση σχεδίου Δράσης για τις Πράσινες Δημόσιες Συμβάσεις» (ΑΔΑ: ΨΡΤΟ46ΜΤΛΡ-Χ92).</w:t>
      </w:r>
    </w:p>
    <w:p w:rsidR="0079194C" w:rsidRPr="0079194C" w:rsidRDefault="0079194C" w:rsidP="0079194C">
      <w:r w:rsidRPr="0079194C">
        <w:t>του ν. 3419/2005 (Α’ 297) «Γενικό Εμπορικό Μητρώο (Γ.Ε.ΜΗ.) και εκσυγχρονισμός της Επιμελητηριακής Νομοθεσίας»</w:t>
      </w:r>
    </w:p>
    <w:p w:rsidR="0079194C" w:rsidRPr="0079194C" w:rsidRDefault="0079194C" w:rsidP="0079194C">
      <w:r w:rsidRPr="0079194C">
        <w:t xml:space="preserve">του ν. 4635/2019 (Α’167) « Επενδύω στην Ελλάδα και άλλες διατάξεις» και ιδίως  των άρθρων 85 </w:t>
      </w:r>
      <w:proofErr w:type="spellStart"/>
      <w:r w:rsidRPr="0079194C">
        <w:t>επ</w:t>
      </w:r>
      <w:proofErr w:type="spellEnd"/>
      <w:r w:rsidRPr="0079194C">
        <w:t>.</w:t>
      </w:r>
    </w:p>
    <w:p w:rsidR="0079194C" w:rsidRPr="0079194C" w:rsidRDefault="0079194C" w:rsidP="0079194C">
      <w:r w:rsidRPr="0079194C">
        <w:t>του ν. 4270/2014 (Α’ 143) «Αρχές δημοσιονομικής διαχείρισης και εποπτείας (ενσωμάτωση της Οδηγίας 2011/85/ΕΕ) – δημόσιο λογιστικό και άλλες διατάξεις»</w:t>
      </w:r>
    </w:p>
    <w:p w:rsidR="0079194C" w:rsidRPr="0079194C" w:rsidRDefault="0079194C" w:rsidP="0079194C">
      <w:r w:rsidRPr="0079194C">
        <w:t xml:space="preserve">του </w:t>
      </w:r>
      <w:proofErr w:type="spellStart"/>
      <w:r w:rsidRPr="0079194C">
        <w:t>π.δ</w:t>
      </w:r>
      <w:proofErr w:type="spellEnd"/>
      <w:r w:rsidRPr="0079194C">
        <w:t xml:space="preserve">. 80/2016 (Α’ 145) «Ανάληψη υποχρεώσεων από τους </w:t>
      </w:r>
      <w:proofErr w:type="spellStart"/>
      <w:r w:rsidRPr="0079194C">
        <w:t>Διατάκτες</w:t>
      </w:r>
      <w:proofErr w:type="spellEnd"/>
      <w:r w:rsidRPr="0079194C">
        <w:t>»</w:t>
      </w:r>
    </w:p>
    <w:p w:rsidR="0079194C" w:rsidRPr="0079194C" w:rsidRDefault="0079194C" w:rsidP="0079194C">
      <w:r w:rsidRPr="0079194C">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79194C" w:rsidRPr="0079194C" w:rsidRDefault="0079194C" w:rsidP="0079194C">
      <w:r w:rsidRPr="0079194C">
        <w:t xml:space="preserve">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79194C" w:rsidRPr="0079194C" w:rsidRDefault="0079194C" w:rsidP="0079194C">
      <w:r w:rsidRPr="0079194C">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79194C" w:rsidRPr="0079194C" w:rsidRDefault="0079194C" w:rsidP="0079194C">
      <w:r w:rsidRPr="0079194C">
        <w:t xml:space="preserve">του </w:t>
      </w:r>
      <w:proofErr w:type="spellStart"/>
      <w:r w:rsidRPr="0079194C">
        <w:t>π.δ</w:t>
      </w:r>
      <w:proofErr w:type="spellEnd"/>
      <w:r w:rsidRPr="0079194C">
        <w:t xml:space="preserve"> 28/2015 (Α’ 34) «Κωδικοποίηση διατάξεων για την πρόσβαση σε δημόσια έγγραφα και στοιχεία», </w:t>
      </w:r>
    </w:p>
    <w:p w:rsidR="0079194C" w:rsidRPr="0079194C" w:rsidRDefault="0079194C" w:rsidP="0079194C">
      <w:r w:rsidRPr="0079194C">
        <w:t xml:space="preserve">του ν. 2859/2000 (Α’ 248) «Κύρωση Κώδικα Φόρου Προστιθέμενης Αξίας», </w:t>
      </w:r>
    </w:p>
    <w:p w:rsidR="0079194C" w:rsidRPr="0079194C" w:rsidRDefault="0079194C" w:rsidP="0079194C">
      <w:r w:rsidRPr="0079194C">
        <w:t>του ν.2690/1999 (Α’ 45) «Κύρωση του Κώδικα Διοικητικής Διαδικασίας και άλλες διατάξεις»  και ιδίως των άρθρων 1,2, 7, 11 και 13 έως 15,</w:t>
      </w:r>
    </w:p>
    <w:p w:rsidR="0079194C" w:rsidRPr="0079194C" w:rsidRDefault="0079194C" w:rsidP="0079194C">
      <w:r w:rsidRPr="0079194C">
        <w:t xml:space="preserve">του ν. 2121/1993 (Α’ 25) «Πνευματική Ιδιοκτησία, Συγγενικά Δικαιώματα και Πολιτιστικά Θέματα», </w:t>
      </w:r>
    </w:p>
    <w:p w:rsidR="0079194C" w:rsidRPr="0079194C" w:rsidRDefault="0079194C" w:rsidP="0079194C">
      <w:r w:rsidRPr="0079194C">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w:t>
      </w:r>
      <w:r w:rsidRPr="0079194C">
        <w:lastRenderedPageBreak/>
        <w:t xml:space="preserve">οδηγίας 95/46/ΕΚ (Γενικός Κανονισμός για την Προστασία Δεδομένων) (Κείμενο που παρουσιάζει ενδιαφέρον για τον ΕΟΧ) OJ L 119, </w:t>
      </w:r>
    </w:p>
    <w:p w:rsidR="0079194C" w:rsidRPr="0079194C" w:rsidRDefault="0079194C" w:rsidP="0079194C">
      <w:r w:rsidRPr="0079194C">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79194C" w:rsidRPr="0079194C" w:rsidRDefault="0079194C" w:rsidP="0079194C">
      <w:r w:rsidRPr="0079194C">
        <w:t>του ν. 4912/2022 (ΦΕΚ 59/Α΄/17-3-2022) «Ενιαία Αρχή Δημοσίων Συμβάσεων και άλλες διατάξεις του Υπουργείου Δικαιοσύνης</w:t>
      </w:r>
    </w:p>
    <w:p w:rsidR="0079194C" w:rsidRPr="0079194C" w:rsidRDefault="0079194C" w:rsidP="0079194C">
      <w:r w:rsidRPr="0079194C">
        <w:t xml:space="preserve">των σε εκτέλεση των ανωτέρω νόμων </w:t>
      </w:r>
      <w:proofErr w:type="spellStart"/>
      <w:r w:rsidRPr="0079194C">
        <w:t>εκδοθεισών</w:t>
      </w:r>
      <w:proofErr w:type="spellEnd"/>
      <w:r w:rsidRPr="0079194C">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79194C" w:rsidRPr="0079194C" w:rsidRDefault="0079194C" w:rsidP="0079194C">
      <w:r w:rsidRPr="0079194C">
        <w:t xml:space="preserve">Το ειδικό κανονιστικό πλαίσιο που διέπει την ανάθεση και εκτέλεση της </w:t>
      </w:r>
      <w:proofErr w:type="spellStart"/>
      <w:r w:rsidRPr="0079194C">
        <w:t>προκηρυσσόμενης</w:t>
      </w:r>
      <w:proofErr w:type="spellEnd"/>
      <w:r w:rsidRPr="0079194C">
        <w:t xml:space="preserve"> σύμβασης, είναι το εξής:</w:t>
      </w:r>
    </w:p>
    <w:p w:rsidR="0079194C" w:rsidRPr="0079194C" w:rsidRDefault="0079194C" w:rsidP="0079194C">
      <w:r w:rsidRPr="0079194C">
        <w:t xml:space="preserve">Η με αρ. 16/2022 μελέτη που συντάχθηκε από τη Δ/ση Τεχνικών Υπηρεσιών  του Δήμου </w:t>
      </w:r>
      <w:proofErr w:type="spellStart"/>
      <w:r w:rsidRPr="0079194C">
        <w:t>Λεβαδέων</w:t>
      </w:r>
      <w:proofErr w:type="spellEnd"/>
      <w:r w:rsidRPr="0079194C">
        <w:t xml:space="preserve"> και η οποία εγκρίθηκε με την </w:t>
      </w:r>
      <w:proofErr w:type="spellStart"/>
      <w:r w:rsidRPr="0079194C">
        <w:t>αριθμ</w:t>
      </w:r>
      <w:proofErr w:type="spellEnd"/>
      <w:r w:rsidRPr="0079194C">
        <w:t>. 126/2022 απόφαση Οικονομικής Επιτροπής .</w:t>
      </w:r>
    </w:p>
    <w:p w:rsidR="0079194C" w:rsidRPr="0079194C" w:rsidRDefault="0079194C" w:rsidP="0079194C">
      <w:r w:rsidRPr="0079194C">
        <w:t>Ο προϋπολογισμός του Δήμου οικ. έτους 2022 και συγκεκριμένα η πίστωση υπό Κ.Α. 15/7122.001.</w:t>
      </w:r>
    </w:p>
    <w:p w:rsidR="0079194C" w:rsidRPr="0079194C" w:rsidRDefault="0079194C" w:rsidP="0079194C">
      <w:r w:rsidRPr="0079194C">
        <w:t>Το με ΑΔΑΜ 22REQ010330498 2022-04-05 καταχωρημένο στο ΚΗΜΔΗΣ πρωταρχικό αίτημα για την προμήθεια.</w:t>
      </w:r>
    </w:p>
    <w:p w:rsidR="0079194C" w:rsidRPr="0079194C" w:rsidRDefault="0079194C" w:rsidP="0079194C">
      <w:r w:rsidRPr="0079194C">
        <w:t xml:space="preserve">Το υπ’ αριθ. </w:t>
      </w:r>
      <w:proofErr w:type="spellStart"/>
      <w:r w:rsidRPr="0079194C">
        <w:t>πρωτ</w:t>
      </w:r>
      <w:proofErr w:type="spellEnd"/>
      <w:r w:rsidRPr="0079194C">
        <w:t xml:space="preserve">. 5592/05.04.2022 τεκμηριωμένο αίτημα του </w:t>
      </w:r>
      <w:proofErr w:type="spellStart"/>
      <w:r w:rsidRPr="0079194C">
        <w:t>διατάκτη</w:t>
      </w:r>
      <w:proofErr w:type="spellEnd"/>
      <w:r w:rsidRPr="0079194C">
        <w:t>.</w:t>
      </w:r>
    </w:p>
    <w:p w:rsidR="0079194C" w:rsidRPr="0079194C" w:rsidRDefault="0079194C" w:rsidP="0079194C">
      <w:r w:rsidRPr="0079194C">
        <w:t xml:space="preserve">Η Απόφαση Ανάληψης Υποχρέωσης του Δήμου ύψους 104.160,00 € η οποία αφού καταρτίσθηκε και εγκρίθηκε από τον Προϊστάμενο Οικονομικών Υπηρεσιών (Π.Ο.Υ.), υπεγράφη από τον </w:t>
      </w:r>
      <w:proofErr w:type="spellStart"/>
      <w:r w:rsidRPr="0079194C">
        <w:t>διατάκτη</w:t>
      </w:r>
      <w:proofErr w:type="spellEnd"/>
      <w:r w:rsidRPr="0079194C">
        <w:t xml:space="preserve"> ο οποίος ενέκρινε τη δαπάνη και διέθεσε τη σχετική πίστωση σε βάρος του Κ.Α. 15/7122.001. Στη συνέχεια έλαβε αριθμό </w:t>
      </w:r>
      <w:proofErr w:type="spellStart"/>
      <w:r w:rsidRPr="0079194C">
        <w:t>πρωτ</w:t>
      </w:r>
      <w:proofErr w:type="spellEnd"/>
      <w:r w:rsidRPr="0079194C">
        <w:t>.: 7517/10-05-2022, καταχωρήθηκε με α/α 588 στο Μητρώο Δεσμεύσεων έτους 2022, καταχωρήθηκε στο Κεντρικό Ηλεκτρονικό Μητρώο Δημοσίων Συμβάσεων ως έγκριση του πρωτογενούς αιτήματος λαμβάνοντας ΑΔΑΜ 22REQ010555038 και αναρτήθηκε στο διαδίκτυο (Πρόγραμμα Διαύγεια) λαμβάνοντας ΑΔΑ 63ΠΙΩΛΗ-ΥΨΤ.</w:t>
      </w:r>
    </w:p>
    <w:p w:rsidR="0079194C" w:rsidRPr="0079194C" w:rsidRDefault="0079194C" w:rsidP="0079194C">
      <w:r w:rsidRPr="0079194C">
        <w:t xml:space="preserve">Η με αριθμό </w:t>
      </w:r>
      <w:r w:rsidR="00BB2AF7">
        <w:t xml:space="preserve">    </w:t>
      </w:r>
      <w:r w:rsidRPr="0079194C">
        <w:t>/2022 απόφαση της Οικονομικής Επιτροπής με την οποία εγκρίθηκαν οι Τεχνικές Προδιαγραφές και οι όροι της διακήρυξης του Διαγωνισμού (ΑΔΑ:………………….).</w:t>
      </w:r>
    </w:p>
    <w:p w:rsidR="0079194C" w:rsidRPr="0079194C" w:rsidRDefault="0079194C" w:rsidP="0079194C">
      <w:r w:rsidRPr="0079194C">
        <w:t xml:space="preserve">Η </w:t>
      </w:r>
      <w:proofErr w:type="spellStart"/>
      <w:r w:rsidRPr="0079194C">
        <w:t>υπ’αριθμ</w:t>
      </w:r>
      <w:proofErr w:type="spellEnd"/>
      <w:r w:rsidRPr="0079194C">
        <w:t>. ………/……-07-2022 Προκήρυξη</w:t>
      </w:r>
    </w:p>
    <w:p w:rsidR="0079194C" w:rsidRPr="0079194C" w:rsidRDefault="0079194C" w:rsidP="0079194C"/>
    <w:p w:rsidR="0079194C" w:rsidRPr="0079194C" w:rsidRDefault="0079194C" w:rsidP="0079194C"/>
    <w:p w:rsidR="0079194C" w:rsidRPr="0079194C" w:rsidRDefault="0079194C" w:rsidP="0079194C">
      <w:bookmarkStart w:id="5" w:name="_Toc74084835"/>
      <w:r w:rsidRPr="0079194C">
        <w:t>1.5</w:t>
      </w:r>
      <w:r w:rsidRPr="0079194C">
        <w:tab/>
        <w:t>Προθεσμία παραλαβής προσφορών</w:t>
      </w:r>
      <w:bookmarkEnd w:id="5"/>
      <w:r w:rsidRPr="0079194C">
        <w:t xml:space="preserve"> </w:t>
      </w:r>
    </w:p>
    <w:p w:rsidR="0079194C" w:rsidRPr="0079194C" w:rsidRDefault="0079194C" w:rsidP="0079194C">
      <w:r w:rsidRPr="0079194C">
        <w:t>Η καταληκτική ημερομηνία παραλαβής των προσφορών είναι η ..../....../........και ώρα ..........</w:t>
      </w:r>
      <w:r w:rsidRPr="0079194C">
        <w:footnoteReference w:id="5"/>
      </w:r>
    </w:p>
    <w:p w:rsidR="0079194C" w:rsidRPr="0079194C" w:rsidRDefault="0079194C" w:rsidP="0079194C">
      <w:r w:rsidRPr="0079194C">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2" w:history="1">
        <w:r w:rsidRPr="0079194C">
          <w:t>www.promitheus.gov.gr</w:t>
        </w:r>
      </w:hyperlink>
      <w:r w:rsidRPr="0079194C">
        <w:t xml:space="preserve">) </w:t>
      </w:r>
    </w:p>
    <w:p w:rsidR="0079194C" w:rsidRPr="0079194C" w:rsidRDefault="0079194C" w:rsidP="0079194C"/>
    <w:p w:rsidR="0079194C" w:rsidRPr="0079194C" w:rsidRDefault="0079194C" w:rsidP="0079194C">
      <w:bookmarkStart w:id="6" w:name="_Toc74084836"/>
      <w:r w:rsidRPr="0079194C">
        <w:t>1.6</w:t>
      </w:r>
      <w:r w:rsidRPr="0079194C">
        <w:tab/>
        <w:t>Δημοσιότητα</w:t>
      </w:r>
      <w:bookmarkEnd w:id="6"/>
    </w:p>
    <w:p w:rsidR="0079194C" w:rsidRPr="0079194C" w:rsidRDefault="0079194C" w:rsidP="0079194C">
      <w:r w:rsidRPr="0079194C">
        <w:lastRenderedPageBreak/>
        <w:t>Α.</w:t>
      </w:r>
      <w:r w:rsidRPr="0079194C">
        <w:tab/>
        <w:t>Δημοσίευση στην Επίσημη Εφημερίδα της Ευρωπαϊκής Ένωσης</w:t>
      </w:r>
    </w:p>
    <w:p w:rsidR="0079194C" w:rsidRPr="0079194C" w:rsidRDefault="0079194C" w:rsidP="0079194C">
      <w:r w:rsidRPr="0079194C">
        <w:t xml:space="preserve">       ΔΕΝ ΑΠΑΙΤΕΙΤΑΙ ΔΗΜΟΣΙΕΥΣΗ ΣΤΗΝ ΕΠΙΣΗΜΗ ΕΦΗΜΕΡΙΔΑ ΤΗΣ ΕΥΡΩΠΑΪΚΗΣ ΕΝΩΣΗΣ .</w:t>
      </w:r>
    </w:p>
    <w:p w:rsidR="0079194C" w:rsidRPr="0079194C" w:rsidRDefault="0079194C" w:rsidP="0079194C">
      <w:r w:rsidRPr="0079194C">
        <w:t xml:space="preserve">Β. </w:t>
      </w:r>
      <w:r w:rsidRPr="0079194C">
        <w:tab/>
        <w:t xml:space="preserve">Δημοσίευση σε εθνικό επίπεδο </w:t>
      </w:r>
    </w:p>
    <w:p w:rsidR="0079194C" w:rsidRPr="0079194C" w:rsidRDefault="0079194C" w:rsidP="0079194C">
      <w:r w:rsidRPr="0079194C">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79194C" w:rsidRPr="0079194C" w:rsidRDefault="0079194C" w:rsidP="0079194C">
      <w:r w:rsidRPr="0079194C">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w:t>
      </w:r>
      <w:proofErr w:type="spellStart"/>
      <w:r w:rsidRPr="0079194C">
        <w:t>Συστημικό</w:t>
      </w:r>
      <w:proofErr w:type="spellEnd"/>
      <w:r w:rsidRPr="0079194C">
        <w:t xml:space="preserve"> Αύξοντα Αριθμό:  …......... και αναρτήθηκαν στη Διαδικτυακή Πύλη (</w:t>
      </w:r>
      <w:proofErr w:type="spellStart"/>
      <w:r w:rsidRPr="0079194C">
        <w:t>www.promitheus.gov.gr</w:t>
      </w:r>
      <w:proofErr w:type="spellEnd"/>
      <w:r w:rsidRPr="0079194C">
        <w:t xml:space="preserve">) του ΟΠΣ ΕΣΗΔΗΣ. </w:t>
      </w:r>
    </w:p>
    <w:p w:rsidR="0079194C" w:rsidRPr="0079194C" w:rsidRDefault="0079194C" w:rsidP="0079194C">
      <w:r w:rsidRPr="0079194C">
        <w:t xml:space="preserve">Περίληψη της παρούσας Διακήρυξης δημοσιεύεται και στον Ελληνικό Τύπο , σύμφωνα με το άρθρο 66 του Ν. 4412/2016 : </w:t>
      </w:r>
    </w:p>
    <w:p w:rsidR="0079194C" w:rsidRPr="0079194C" w:rsidRDefault="0079194C" w:rsidP="0079194C">
      <w:r w:rsidRPr="0079194C">
        <w:t>Α)  ΣΚΥΤΑΛΗ  (Ημερήσια Τοπική Εφημερίδα)</w:t>
      </w:r>
    </w:p>
    <w:p w:rsidR="0079194C" w:rsidRPr="0079194C" w:rsidRDefault="0079194C" w:rsidP="0079194C">
      <w:r w:rsidRPr="0079194C">
        <w:t>Β) ΒΟΙΩΤΙΚΑ ΝΕΑ  (Ημερήσια Τοπική Εφημερίδα)  και</w:t>
      </w:r>
    </w:p>
    <w:p w:rsidR="0079194C" w:rsidRPr="0079194C" w:rsidRDefault="0079194C" w:rsidP="0079194C">
      <w:r w:rsidRPr="0079194C">
        <w:t>Γ) ΔΙΑΒΗΜΑ    (Εβδομαδιαία Τοπική Εφημερίδα)</w:t>
      </w:r>
    </w:p>
    <w:p w:rsidR="0079194C" w:rsidRPr="0079194C" w:rsidRDefault="0079194C" w:rsidP="0079194C">
      <w:r w:rsidRPr="0079194C">
        <w:t xml:space="preserve">Περίληψη της παρούσας Διακήρυξης όπως προβλέπεται στην περίπτωση (ιστ) της παραγράφου 3 του άρθρου 76 του Ν.4727/2020, αναρτήθηκε στο διαδίκτυο, στον </w:t>
      </w:r>
      <w:proofErr w:type="spellStart"/>
      <w:r w:rsidRPr="0079194C">
        <w:t>ιστότοπο</w:t>
      </w:r>
      <w:proofErr w:type="spellEnd"/>
      <w:r w:rsidRPr="0079194C">
        <w:t xml:space="preserve"> </w:t>
      </w:r>
      <w:hyperlink r:id="rId13" w:history="1">
        <w:r w:rsidRPr="0079194C">
          <w:t>http://et.diavgeia.gov.gr/</w:t>
        </w:r>
      </w:hyperlink>
      <w:r w:rsidRPr="0079194C">
        <w:t xml:space="preserve"> (ΠΡΟΓΡΑΜΜΑ ΔΙΑΥΓΕΙΑ). </w:t>
      </w:r>
      <w:hyperlink r:id="rId14" w:history="1"/>
      <w:r w:rsidRPr="0079194C">
        <w:t xml:space="preserve"> </w:t>
      </w:r>
    </w:p>
    <w:p w:rsidR="0079194C" w:rsidRPr="0079194C" w:rsidRDefault="0079194C" w:rsidP="0079194C">
      <w:r w:rsidRPr="0079194C">
        <w:t xml:space="preserve">Η Διακήρυξη  θα καταχωρηθεί  στο διαδίκτυο, στην ιστοσελίδα της αναθέτουσας αρχής, στη διεύθυνση (URL):   </w:t>
      </w:r>
      <w:proofErr w:type="spellStart"/>
      <w:r w:rsidRPr="0079194C">
        <w:t>www.dimoslevadeon.gr</w:t>
      </w:r>
      <w:proofErr w:type="spellEnd"/>
      <w:r w:rsidRPr="0079194C">
        <w:t xml:space="preserve">   , στις …../..…/……..….</w:t>
      </w:r>
      <w:r w:rsidRPr="0079194C">
        <w:footnoteReference w:id="6"/>
      </w:r>
      <w:r w:rsidRPr="0079194C">
        <w:t xml:space="preserve">. </w:t>
      </w:r>
    </w:p>
    <w:p w:rsidR="0079194C" w:rsidRPr="0079194C" w:rsidRDefault="0079194C" w:rsidP="0079194C">
      <w:pPr>
        <w:rPr>
          <w:rFonts w:eastAsia="ArialMT"/>
        </w:rPr>
      </w:pPr>
      <w:r w:rsidRPr="0079194C">
        <w:t>Γ.</w:t>
      </w:r>
      <w:r w:rsidRPr="0079194C">
        <w:tab/>
        <w:t>Έξοδα δημοσιεύσεων</w:t>
      </w:r>
    </w:p>
    <w:p w:rsidR="0079194C" w:rsidRPr="0079194C" w:rsidRDefault="0079194C" w:rsidP="0079194C">
      <w:r w:rsidRPr="0079194C">
        <w:rPr>
          <w:rFonts w:eastAsia="ArialMT"/>
        </w:rPr>
        <w:t xml:space="preserve">Η δαπάνη των δημοσιεύσεων </w:t>
      </w:r>
      <w:r w:rsidRPr="0079194C">
        <w:t xml:space="preserve">στον Ελληνικό Τύπο </w:t>
      </w:r>
      <w:r w:rsidRPr="0079194C">
        <w:rPr>
          <w:rFonts w:eastAsia="ArialMT"/>
        </w:rPr>
        <w:t>βαρύνει τον ανάδοχο .</w:t>
      </w:r>
    </w:p>
    <w:p w:rsidR="0079194C" w:rsidRPr="0079194C" w:rsidRDefault="0079194C" w:rsidP="0079194C"/>
    <w:p w:rsidR="0079194C" w:rsidRPr="0079194C" w:rsidRDefault="0079194C" w:rsidP="0079194C">
      <w:bookmarkStart w:id="7" w:name="_Toc74084837"/>
      <w:r w:rsidRPr="0079194C">
        <w:t>1.7</w:t>
      </w:r>
      <w:r w:rsidRPr="0079194C">
        <w:tab/>
        <w:t>Αρχές εφαρμοζόμενες στη διαδικασία σύναψης</w:t>
      </w:r>
      <w:bookmarkEnd w:id="7"/>
      <w:r w:rsidRPr="0079194C">
        <w:t xml:space="preserve"> </w:t>
      </w:r>
    </w:p>
    <w:p w:rsidR="0079194C" w:rsidRPr="0079194C" w:rsidRDefault="0079194C" w:rsidP="0079194C">
      <w:r w:rsidRPr="0079194C">
        <w:t>Οι οικονομικοί φορείς δεσμεύονται ότι:</w:t>
      </w:r>
    </w:p>
    <w:p w:rsidR="0079194C" w:rsidRPr="0079194C" w:rsidRDefault="0079194C" w:rsidP="0079194C">
      <w:r w:rsidRPr="0079194C">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79194C" w:rsidRPr="0079194C" w:rsidRDefault="0079194C" w:rsidP="0079194C">
      <w:r w:rsidRPr="0079194C">
        <w:t xml:space="preserve">β) δεν θα ενεργήσουν αθέμιτα, παράνομα ή καταχρηστικά </w:t>
      </w:r>
      <w:proofErr w:type="spellStart"/>
      <w:r w:rsidRPr="0079194C">
        <w:t>καθ΄</w:t>
      </w:r>
      <w:proofErr w:type="spellEnd"/>
      <w:r w:rsidRPr="0079194C">
        <w:t xml:space="preserve">  όλη τη διάρκεια της διαδικασίας ανάθεσης, αλλά και κατά το στάδιο εκτέλεσης της σύμβασης, εφόσον επιλεγούν,</w:t>
      </w:r>
    </w:p>
    <w:p w:rsidR="0079194C" w:rsidRPr="0079194C" w:rsidRDefault="0079194C" w:rsidP="0079194C">
      <w:r w:rsidRPr="0079194C">
        <w:t>γ) λαμβάνουν τα κατάλληλα μέτρα για να διαφυλάξουν την εμπιστευτικότητα των πληροφοριών που έχουν χαρακτηρισθεί ως τέτοιες.</w:t>
      </w:r>
    </w:p>
    <w:p w:rsidR="0079194C" w:rsidRPr="0079194C" w:rsidRDefault="0079194C" w:rsidP="0079194C">
      <w:bookmarkStart w:id="8" w:name="_Toc74084838"/>
      <w:r w:rsidRPr="0079194C">
        <w:t>2.</w:t>
      </w:r>
      <w:r w:rsidRPr="0079194C">
        <w:tab/>
        <w:t>ΓΕΝΙΚΟΙ ΚΑΙ ΕΙΔΙΚΟΙ ΟΡΟΙ ΣΥΜΜΕΤΟΧΗΣ</w:t>
      </w:r>
      <w:bookmarkEnd w:id="8"/>
    </w:p>
    <w:p w:rsidR="0079194C" w:rsidRPr="0079194C" w:rsidRDefault="0079194C" w:rsidP="0079194C">
      <w:bookmarkStart w:id="9" w:name="_Toc74084839"/>
      <w:r w:rsidRPr="0079194C">
        <w:t>2.1</w:t>
      </w:r>
      <w:r w:rsidRPr="0079194C">
        <w:tab/>
        <w:t>Γενικές Πληροφορίες</w:t>
      </w:r>
      <w:bookmarkEnd w:id="9"/>
    </w:p>
    <w:p w:rsidR="0079194C" w:rsidRPr="0079194C" w:rsidRDefault="0079194C" w:rsidP="0079194C">
      <w:bookmarkStart w:id="10" w:name="_Toc74084840"/>
      <w:r w:rsidRPr="0079194C">
        <w:t>2.1.1</w:t>
      </w:r>
      <w:r w:rsidRPr="0079194C">
        <w:tab/>
        <w:t>Έγγραφα της σύμβασης</w:t>
      </w:r>
      <w:bookmarkEnd w:id="10"/>
    </w:p>
    <w:p w:rsidR="0079194C" w:rsidRPr="0079194C" w:rsidRDefault="0079194C" w:rsidP="0079194C">
      <w:r w:rsidRPr="0079194C">
        <w:t>Τα έγγραφα της παρούσας διαδικασίας σύναψης,  είναι τα ακόλουθα:</w:t>
      </w:r>
    </w:p>
    <w:p w:rsidR="0079194C" w:rsidRPr="0079194C" w:rsidRDefault="0079194C" w:rsidP="0079194C">
      <w:r w:rsidRPr="0079194C">
        <w:t>η με αρ. ………. Προκήρυξη της Σύμβασης (ΑΔΑΜ..............)</w:t>
      </w:r>
    </w:p>
    <w:p w:rsidR="0079194C" w:rsidRPr="0079194C" w:rsidRDefault="0079194C" w:rsidP="0079194C">
      <w:r w:rsidRPr="0079194C">
        <w:t xml:space="preserve">το  Ευρωπαϊκό Ενιαίο Έγγραφο Σύμβασης  [EEEΣ] </w:t>
      </w:r>
    </w:p>
    <w:p w:rsidR="0079194C" w:rsidRPr="0079194C" w:rsidRDefault="0079194C" w:rsidP="0079194C">
      <w:r w:rsidRPr="0079194C">
        <w:t>η παρούσα διακήρυξη και τα παραρτήματά της</w:t>
      </w:r>
    </w:p>
    <w:p w:rsidR="0079194C" w:rsidRPr="0079194C" w:rsidRDefault="0079194C" w:rsidP="0079194C">
      <w:r w:rsidRPr="0079194C">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79194C" w:rsidRPr="0079194C" w:rsidRDefault="0079194C" w:rsidP="0079194C">
      <w:r w:rsidRPr="0079194C">
        <w:t xml:space="preserve">η </w:t>
      </w:r>
      <w:proofErr w:type="spellStart"/>
      <w:r w:rsidRPr="0079194C">
        <w:t>αριθμ</w:t>
      </w:r>
      <w:proofErr w:type="spellEnd"/>
      <w:r w:rsidRPr="0079194C">
        <w:t>. 16/2022 μελέτη της Δ/</w:t>
      </w:r>
      <w:proofErr w:type="spellStart"/>
      <w:r w:rsidRPr="0079194C">
        <w:t>νσης</w:t>
      </w:r>
      <w:proofErr w:type="spellEnd"/>
      <w:r w:rsidRPr="0079194C">
        <w:t xml:space="preserve"> Τεχνικών Υπηρεσιών </w:t>
      </w:r>
    </w:p>
    <w:p w:rsidR="0079194C" w:rsidRPr="0079194C" w:rsidRDefault="0079194C" w:rsidP="0079194C">
      <w:r w:rsidRPr="0079194C">
        <w:t>το σχέδιο της σύμβασης με τα Παραρτήματά της.</w:t>
      </w:r>
    </w:p>
    <w:p w:rsidR="0079194C" w:rsidRPr="0079194C" w:rsidRDefault="0079194C" w:rsidP="0079194C"/>
    <w:p w:rsidR="0079194C" w:rsidRPr="0079194C" w:rsidRDefault="0079194C" w:rsidP="0079194C">
      <w:bookmarkStart w:id="11" w:name="_Toc74084841"/>
      <w:r w:rsidRPr="0079194C">
        <w:t>2.1.2</w:t>
      </w:r>
      <w:r w:rsidRPr="0079194C">
        <w:tab/>
        <w:t>Επικοινωνία - Πρόσβαση στα έγγραφα της Σύμβασης</w:t>
      </w:r>
      <w:bookmarkEnd w:id="11"/>
    </w:p>
    <w:p w:rsidR="0079194C" w:rsidRPr="0079194C" w:rsidRDefault="0079194C" w:rsidP="0079194C">
      <w:r w:rsidRPr="0079194C">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79194C">
        <w:t>προσβάσιμη</w:t>
      </w:r>
      <w:proofErr w:type="spellEnd"/>
      <w:r w:rsidRPr="0079194C">
        <w:t xml:space="preserve"> μέσω της Διαδικτυακής Πύλης (</w:t>
      </w:r>
      <w:hyperlink r:id="rId15" w:history="1">
        <w:r w:rsidRPr="0079194C">
          <w:t>www.promitheus.gov.gr</w:t>
        </w:r>
      </w:hyperlink>
      <w:r w:rsidRPr="0079194C">
        <w:t xml:space="preserve">)  . </w:t>
      </w:r>
    </w:p>
    <w:p w:rsidR="0079194C" w:rsidRPr="0079194C" w:rsidRDefault="0079194C" w:rsidP="0079194C"/>
    <w:p w:rsidR="0079194C" w:rsidRPr="0079194C" w:rsidRDefault="0079194C" w:rsidP="0079194C">
      <w:bookmarkStart w:id="12" w:name="_Toc74084842"/>
      <w:r w:rsidRPr="0079194C">
        <w:t>2.1.3</w:t>
      </w:r>
      <w:r w:rsidRPr="0079194C">
        <w:tab/>
        <w:t>Παροχή Διευκρινίσεων</w:t>
      </w:r>
      <w:bookmarkEnd w:id="12"/>
    </w:p>
    <w:p w:rsidR="0079194C" w:rsidRPr="0079194C" w:rsidRDefault="0079194C" w:rsidP="0079194C">
      <w:r w:rsidRPr="0079194C">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79194C">
        <w:t>προσβάσιμη</w:t>
      </w:r>
      <w:proofErr w:type="spellEnd"/>
      <w:r w:rsidRPr="0079194C">
        <w:t xml:space="preserve"> μέσω της Διαδικτυακής Πύλης (</w:t>
      </w:r>
      <w:hyperlink r:id="rId16" w:history="1">
        <w:r w:rsidRPr="0079194C">
          <w:t>www.promitheus.gov.gr</w:t>
        </w:r>
      </w:hyperlink>
      <w:r w:rsidRPr="0079194C">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rsidR="0079194C" w:rsidRPr="0079194C" w:rsidRDefault="0079194C" w:rsidP="0079194C"/>
    <w:p w:rsidR="0079194C" w:rsidRPr="0079194C" w:rsidRDefault="0079194C" w:rsidP="0079194C">
      <w:r w:rsidRPr="0079194C">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w:t>
      </w:r>
    </w:p>
    <w:p w:rsidR="0079194C" w:rsidRPr="0079194C" w:rsidRDefault="0079194C" w:rsidP="0079194C">
      <w:r w:rsidRPr="0079194C">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79194C" w:rsidRPr="0079194C" w:rsidRDefault="0079194C" w:rsidP="0079194C">
      <w:r w:rsidRPr="0079194C">
        <w:t xml:space="preserve">β) όταν τα έγγραφα της σύμβασης υφίστανται σημαντικές αλλαγές. </w:t>
      </w:r>
    </w:p>
    <w:p w:rsidR="0079194C" w:rsidRPr="0079194C" w:rsidRDefault="0079194C" w:rsidP="0079194C">
      <w:r w:rsidRPr="0079194C">
        <w:t>Η διάρκεια της παράτασης θα είναι ανάλογη με τη σπουδαιότητα των πληροφοριών που ζητήθηκαν ή των αλλαγών.</w:t>
      </w:r>
    </w:p>
    <w:p w:rsidR="0079194C" w:rsidRPr="0079194C" w:rsidRDefault="0079194C" w:rsidP="0079194C">
      <w:r w:rsidRPr="0079194C">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79194C" w:rsidRPr="0079194C" w:rsidRDefault="0079194C" w:rsidP="0079194C">
      <w:r w:rsidRPr="0079194C">
        <w:t xml:space="preserve">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 </w:t>
      </w:r>
    </w:p>
    <w:p w:rsidR="0079194C" w:rsidRPr="0079194C" w:rsidRDefault="0079194C" w:rsidP="0079194C">
      <w:bookmarkStart w:id="13" w:name="_Toc74084843"/>
      <w:r w:rsidRPr="0079194C">
        <w:t>2.1.4</w:t>
      </w:r>
      <w:r w:rsidRPr="0079194C">
        <w:tab/>
        <w:t>Γλώσσα</w:t>
      </w:r>
      <w:bookmarkEnd w:id="13"/>
    </w:p>
    <w:p w:rsidR="0079194C" w:rsidRPr="0079194C" w:rsidRDefault="0079194C" w:rsidP="0079194C">
      <w:r w:rsidRPr="0079194C">
        <w:t xml:space="preserve">Τα έγγραφα της σύμβασης έχουν συνταχθεί στην ελληνική γλώσσα .   </w:t>
      </w:r>
    </w:p>
    <w:p w:rsidR="0079194C" w:rsidRPr="0079194C" w:rsidRDefault="0079194C" w:rsidP="0079194C">
      <w:r w:rsidRPr="0079194C">
        <w:t>Τυχόν προδικαστικές προσφυγές υποβάλλονται στην ελληνική γλώσσα.</w:t>
      </w:r>
    </w:p>
    <w:p w:rsidR="0079194C" w:rsidRPr="0079194C" w:rsidRDefault="0079194C" w:rsidP="0079194C">
      <w:r w:rsidRPr="0079194C">
        <w:t xml:space="preserve">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 </w:t>
      </w:r>
    </w:p>
    <w:p w:rsidR="0079194C" w:rsidRPr="0079194C" w:rsidRDefault="0079194C" w:rsidP="0079194C">
      <w:r w:rsidRPr="0079194C">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rsidR="0079194C" w:rsidRPr="0079194C" w:rsidRDefault="0079194C" w:rsidP="0079194C">
      <w:r w:rsidRPr="0079194C">
        <w:t xml:space="preserve">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w:t>
      </w:r>
      <w:r w:rsidRPr="0079194C">
        <w:lastRenderedPageBreak/>
        <w:t>γλώσσα και δεν είναι απαραίτητη η μετάφραση τους, μπορούν να υποβάλλονται σε άλλη γλώσσα, χωρίς να συνοδεύονται από μετάφραση στην ελληνική.</w:t>
      </w:r>
      <w:r w:rsidRPr="0079194C">
        <w:rPr>
          <w:rFonts w:eastAsia="Wingdings"/>
        </w:rPr>
        <w:t xml:space="preserve">. </w:t>
      </w:r>
    </w:p>
    <w:p w:rsidR="0079194C" w:rsidRPr="0079194C" w:rsidRDefault="0079194C" w:rsidP="0079194C">
      <w:r w:rsidRPr="0079194C">
        <w:t>Κάθε μορφής επικοινωνία με την αναθέτουσα αρχή, καθώς και μεταξύ αυτής και του αναδόχου, θα γίνονται υποχρεωτικά στην ελληνική γλώσσα.</w:t>
      </w:r>
    </w:p>
    <w:p w:rsidR="0079194C" w:rsidRPr="0079194C" w:rsidRDefault="0079194C" w:rsidP="0079194C">
      <w:bookmarkStart w:id="14" w:name="_Toc74084844"/>
      <w:r w:rsidRPr="0079194C">
        <w:t>2.1.5</w:t>
      </w:r>
      <w:r w:rsidRPr="0079194C">
        <w:tab/>
        <w:t>Εγγυήσεις</w:t>
      </w:r>
      <w:bookmarkEnd w:id="14"/>
    </w:p>
    <w:p w:rsidR="0079194C" w:rsidRPr="0079194C" w:rsidRDefault="0079194C" w:rsidP="0079194C">
      <w:r w:rsidRPr="0079194C">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w:t>
      </w:r>
      <w:proofErr w:type="spellStart"/>
      <w:r w:rsidRPr="0079194C">
        <w:t>β΄</w:t>
      </w:r>
      <w:proofErr w:type="spellEnd"/>
      <w:r w:rsidRPr="0079194C">
        <w:t xml:space="preserve"> και </w:t>
      </w:r>
      <w:proofErr w:type="spellStart"/>
      <w:r w:rsidRPr="0079194C">
        <w:t>γ΄</w:t>
      </w:r>
      <w:proofErr w:type="spellEnd"/>
      <w:r w:rsidRPr="0079194C">
        <w:t xml:space="preserve"> της παρ. 1 του άρθρου 14 του ν. 4364/ 2016 (Α΄13)</w:t>
      </w:r>
      <w:r w:rsidRPr="0079194C">
        <w:footnoteReference w:id="7"/>
      </w:r>
      <w:r w:rsidRPr="0079194C">
        <w:t>,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79194C" w:rsidRPr="0079194C" w:rsidRDefault="0079194C" w:rsidP="0079194C">
      <w:r w:rsidRPr="0079194C">
        <w:t>Οι εγγυητικές επιστολές εκδίδονται κατ’ επιλογή των οικονομικών φορέων από έναν ή περισσότερους εκδότες της παραπάνω παραγράφου.</w:t>
      </w:r>
    </w:p>
    <w:p w:rsidR="0079194C" w:rsidRPr="0079194C" w:rsidRDefault="0079194C" w:rsidP="0079194C">
      <w:r w:rsidRPr="0079194C">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79194C">
        <w:t>διζήσεως</w:t>
      </w:r>
      <w:proofErr w:type="spellEnd"/>
      <w:r w:rsidRPr="0079194C">
        <w:t xml:space="preserve">, και </w:t>
      </w:r>
      <w:proofErr w:type="spellStart"/>
      <w:r w:rsidRPr="0079194C">
        <w:t>ββ</w:t>
      </w:r>
      <w:proofErr w:type="spellEnd"/>
      <w:r w:rsidRPr="0079194C">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79194C" w:rsidRPr="0079194C" w:rsidRDefault="0079194C" w:rsidP="0079194C">
      <w:r w:rsidRPr="0079194C">
        <w:t xml:space="preserve">Η </w:t>
      </w:r>
      <w:proofErr w:type="spellStart"/>
      <w:r w:rsidRPr="0079194C">
        <w:t>περ</w:t>
      </w:r>
      <w:proofErr w:type="spellEnd"/>
      <w:r w:rsidRPr="0079194C">
        <w:t xml:space="preserve">. αα’ του προηγούμενου εδαφίου </w:t>
      </w:r>
      <w:proofErr w:type="spellStart"/>
      <w:r w:rsidRPr="0079194C">
        <w:t>ζ΄</w:t>
      </w:r>
      <w:proofErr w:type="spellEnd"/>
      <w:r w:rsidRPr="0079194C">
        <w:t xml:space="preserve"> δεν εφαρμόζεται για τις εγγυήσεις που παρέχονται με γραμμάτιο του Ταμείου Παρακαταθηκών και Δανείων.</w:t>
      </w:r>
    </w:p>
    <w:p w:rsidR="0079194C" w:rsidRPr="0079194C" w:rsidRDefault="0079194C" w:rsidP="0079194C">
      <w:r w:rsidRPr="0079194C">
        <w:t>Η αναθέτουσα αρχή επικοινωνεί με τους εκδότες των εγγυητικών επιστολών προκειμένου να διαπιστώσει την εγκυρότητά τους.</w:t>
      </w:r>
    </w:p>
    <w:p w:rsidR="0079194C" w:rsidRPr="0079194C" w:rsidRDefault="0079194C" w:rsidP="0079194C">
      <w:bookmarkStart w:id="15" w:name="_Toc74084845"/>
      <w:r w:rsidRPr="0079194C">
        <w:t>2.1.6</w:t>
      </w:r>
      <w:r w:rsidRPr="0079194C">
        <w:tab/>
        <w:t>Προστασία Προσωπικών Δεδομένων</w:t>
      </w:r>
      <w:bookmarkEnd w:id="15"/>
    </w:p>
    <w:p w:rsidR="0079194C" w:rsidRPr="0079194C" w:rsidRDefault="0079194C" w:rsidP="0079194C">
      <w:r w:rsidRPr="0079194C">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79194C" w:rsidRPr="0079194C" w:rsidRDefault="0079194C" w:rsidP="0079194C"/>
    <w:p w:rsidR="0079194C" w:rsidRPr="0079194C" w:rsidRDefault="0079194C" w:rsidP="0079194C">
      <w:bookmarkStart w:id="16" w:name="_Toc74084846"/>
      <w:r w:rsidRPr="0079194C">
        <w:t>2.2</w:t>
      </w:r>
      <w:r w:rsidRPr="0079194C">
        <w:tab/>
        <w:t>Δικαίωμα Συμμετοχής - Κριτήρια Ποιοτικής Επιλογής</w:t>
      </w:r>
      <w:bookmarkEnd w:id="16"/>
    </w:p>
    <w:p w:rsidR="0079194C" w:rsidRPr="0079194C" w:rsidRDefault="0079194C" w:rsidP="0079194C">
      <w:bookmarkStart w:id="17" w:name="_Toc74084847"/>
      <w:r w:rsidRPr="0079194C">
        <w:t>2.2.1</w:t>
      </w:r>
      <w:r w:rsidRPr="0079194C">
        <w:tab/>
        <w:t>Δικαίωμα συμμετοχής</w:t>
      </w:r>
      <w:bookmarkEnd w:id="17"/>
      <w:r w:rsidRPr="0079194C">
        <w:t xml:space="preserve"> </w:t>
      </w:r>
    </w:p>
    <w:p w:rsidR="0079194C" w:rsidRPr="0079194C" w:rsidRDefault="0079194C" w:rsidP="0079194C">
      <w:r w:rsidRPr="0079194C">
        <w:lastRenderedPageBreak/>
        <w:t>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79194C" w:rsidRPr="0079194C" w:rsidRDefault="0079194C" w:rsidP="0079194C">
      <w:r w:rsidRPr="0079194C">
        <w:t>α) κράτος-μέλος της Ένωσης,</w:t>
      </w:r>
    </w:p>
    <w:p w:rsidR="0079194C" w:rsidRPr="0079194C" w:rsidRDefault="0079194C" w:rsidP="0079194C">
      <w:r w:rsidRPr="0079194C">
        <w:t>β) κράτος-μέλος του Ευρωπαϊκού Οικονομικού Χώρου (Ε.Ο.Χ.),</w:t>
      </w:r>
    </w:p>
    <w:p w:rsidR="0079194C" w:rsidRPr="0079194C" w:rsidRDefault="0079194C" w:rsidP="0079194C">
      <w:r w:rsidRPr="0079194C">
        <w:t xml:space="preserve">γ) τρίτες χώρες που έχουν υπογράψει και κυρώσει τη ΣΔΣ ,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p>
    <w:p w:rsidR="0079194C" w:rsidRPr="0079194C" w:rsidRDefault="0079194C" w:rsidP="0079194C">
      <w:r w:rsidRPr="0079194C">
        <w:t xml:space="preserve">δ) σε τρίτες χώρες που δεν εμπίπτουν στην περίπτωση </w:t>
      </w:r>
      <w:proofErr w:type="spellStart"/>
      <w:r w:rsidRPr="0079194C">
        <w:t>γ΄</w:t>
      </w:r>
      <w:proofErr w:type="spellEnd"/>
      <w:r w:rsidRPr="0079194C">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79194C" w:rsidRPr="0079194C" w:rsidRDefault="0079194C" w:rsidP="0079194C">
      <w:r w:rsidRPr="0079194C">
        <w:t>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 .</w:t>
      </w:r>
    </w:p>
    <w:p w:rsidR="0079194C" w:rsidRPr="0079194C" w:rsidRDefault="0079194C" w:rsidP="0079194C">
      <w:r w:rsidRPr="0079194C">
        <w:t>2.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79194C" w:rsidRPr="0079194C" w:rsidRDefault="0079194C" w:rsidP="0079194C">
      <w:r w:rsidRPr="0079194C">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79194C">
        <w:t>ολόκληρον</w:t>
      </w:r>
      <w:proofErr w:type="spellEnd"/>
      <w:r w:rsidRPr="0079194C">
        <w:t xml:space="preserve"> .  </w:t>
      </w:r>
    </w:p>
    <w:p w:rsidR="0079194C" w:rsidRPr="0079194C" w:rsidRDefault="0079194C" w:rsidP="0079194C">
      <w:bookmarkStart w:id="18" w:name="_Toc74084848"/>
      <w:r w:rsidRPr="0079194C">
        <w:t>2.2.2</w:t>
      </w:r>
      <w:r w:rsidRPr="0079194C">
        <w:tab/>
        <w:t>Εγγύηση συμμετοχής</w:t>
      </w:r>
      <w:bookmarkEnd w:id="18"/>
      <w:r w:rsidRPr="0079194C">
        <w:t xml:space="preserve"> </w:t>
      </w:r>
    </w:p>
    <w:p w:rsidR="0079194C" w:rsidRPr="0079194C" w:rsidRDefault="0079194C" w:rsidP="0079194C">
      <w:r w:rsidRPr="0079194C">
        <w:t>2.2.2.1. 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Pr="0079194C">
        <w:rPr>
          <w:rFonts w:eastAsia="Wingdings"/>
        </w:rPr>
        <w:t xml:space="preserve"> </w:t>
      </w:r>
      <w:r w:rsidRPr="0079194C">
        <w:t>, ποσού  1.680,00 ευρώ</w:t>
      </w:r>
      <w:r w:rsidRPr="0079194C">
        <w:rPr>
          <w:rFonts w:eastAsia="Wingdings"/>
        </w:rPr>
        <w:t xml:space="preserve"> </w:t>
      </w:r>
      <w:r w:rsidRPr="0079194C">
        <w:t>..</w:t>
      </w:r>
    </w:p>
    <w:p w:rsidR="0079194C" w:rsidRPr="0079194C" w:rsidRDefault="0079194C" w:rsidP="0079194C">
      <w:r w:rsidRPr="0079194C">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79194C" w:rsidRPr="0079194C" w:rsidRDefault="0079194C" w:rsidP="0079194C">
      <w:r w:rsidRPr="0079194C">
        <w:t>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79194C" w:rsidRPr="0079194C" w:rsidRDefault="0079194C" w:rsidP="0079194C">
      <w:r w:rsidRPr="0079194C">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79194C" w:rsidRPr="0079194C" w:rsidRDefault="0079194C" w:rsidP="0079194C">
      <w:r w:rsidRPr="0079194C">
        <w:t xml:space="preserve">2.2.2.2. Η εγγύηση συμμετοχής επιστρέφεται στον ανάδοχο με την προσκόμιση της εγγύησης καλής εκτέλεσης. </w:t>
      </w:r>
    </w:p>
    <w:p w:rsidR="0079194C" w:rsidRPr="0079194C" w:rsidRDefault="0079194C" w:rsidP="0079194C">
      <w:r w:rsidRPr="0079194C">
        <w:t>Η εγγύηση συμμετοχής επιστρέφεται στους λοιπούς προσφέροντες, σύμφωνα με τα ειδικότερα οριζόμενα στην παρ. 3 του άρθρου 72 του ν. 4412/2016.</w:t>
      </w:r>
    </w:p>
    <w:p w:rsidR="0079194C" w:rsidRPr="0079194C" w:rsidRDefault="0079194C" w:rsidP="0079194C">
      <w:r w:rsidRPr="0079194C">
        <w:t xml:space="preserve">2.2.2.3.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w:t>
      </w:r>
      <w:proofErr w:type="spellStart"/>
      <w:r w:rsidRPr="0079194C">
        <w:t>περ</w:t>
      </w:r>
      <w:proofErr w:type="spellEnd"/>
      <w:r w:rsidRPr="0079194C">
        <w:t xml:space="preserve">. 46 της παρ. 1 του άρθρου 2 του ν. 4412/2016, στ) δεν ανταποκριθεί στη σχετική πρόσκληση της </w:t>
      </w:r>
      <w:r w:rsidRPr="0079194C">
        <w:lastRenderedPageBreak/>
        <w:t>αναθέτουσας αρχής να εξηγήσει την τιμή ή το κόστος της προσφοράς του εντός της τεθείσας προθεσμίας και η προσφορά του απορριφθεί .</w:t>
      </w:r>
    </w:p>
    <w:p w:rsidR="0079194C" w:rsidRPr="0079194C" w:rsidRDefault="0079194C" w:rsidP="0079194C"/>
    <w:p w:rsidR="0079194C" w:rsidRPr="0079194C" w:rsidRDefault="0079194C" w:rsidP="0079194C">
      <w:bookmarkStart w:id="19" w:name="_Toc74084849"/>
      <w:r w:rsidRPr="0079194C">
        <w:t>2.2.3</w:t>
      </w:r>
      <w:r w:rsidRPr="0079194C">
        <w:tab/>
        <w:t>Λόγοι αποκλεισμού</w:t>
      </w:r>
      <w:bookmarkEnd w:id="19"/>
    </w:p>
    <w:p w:rsidR="0079194C" w:rsidRPr="0079194C" w:rsidRDefault="0079194C" w:rsidP="0079194C">
      <w:r w:rsidRPr="0079194C">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79194C" w:rsidRPr="0079194C" w:rsidRDefault="0079194C" w:rsidP="0079194C">
      <w:r w:rsidRPr="0079194C">
        <w:t>2.2.3.1.  Όταν υπάρχει σε βάρος του αμετάκλητη</w:t>
      </w:r>
      <w:r w:rsidRPr="0079194C">
        <w:rPr>
          <w:rFonts w:eastAsia="Wingdings"/>
        </w:rPr>
        <w:t xml:space="preserve"> </w:t>
      </w:r>
      <w:r w:rsidRPr="0079194C">
        <w:t xml:space="preserve">καταδικαστική απόφαση για ένα από τα ακόλουθα εγκλήματα: </w:t>
      </w:r>
    </w:p>
    <w:p w:rsidR="0079194C" w:rsidRPr="0079194C" w:rsidRDefault="0079194C" w:rsidP="0079194C">
      <w:r w:rsidRPr="0079194C">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rsidR="0079194C" w:rsidRPr="0079194C" w:rsidRDefault="0079194C" w:rsidP="0079194C">
      <w:r w:rsidRPr="0079194C">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79194C" w:rsidRPr="0079194C" w:rsidRDefault="0079194C" w:rsidP="0079194C">
      <w:r w:rsidRPr="0079194C">
        <w:t xml:space="preserve">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79194C">
        <w:t>επ</w:t>
      </w:r>
      <w:proofErr w:type="spellEnd"/>
      <w:r w:rsidRPr="0079194C">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79194C" w:rsidRPr="0079194C" w:rsidRDefault="0079194C" w:rsidP="0079194C">
      <w:r w:rsidRPr="0079194C">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79194C" w:rsidRPr="0079194C" w:rsidRDefault="0079194C" w:rsidP="0079194C">
      <w:r w:rsidRPr="0079194C">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79194C">
        <w:t>αριθμ</w:t>
      </w:r>
      <w:proofErr w:type="spellEnd"/>
      <w:r w:rsidRPr="0079194C">
        <w:t xml:space="preserve">. 648/2012 του Ευρωπαϊκού Κοινοβουλίου και του Συμβουλίου, και την κατάργηση της οδηγίας 2005/60/ΕΚ </w:t>
      </w:r>
      <w:r w:rsidRPr="0079194C">
        <w:lastRenderedPageBreak/>
        <w:t xml:space="preserve">του Ευρωπαϊκού Κοινοβουλίου και του Συμβουλίου και της οδηγίας 2006/70/ΕΚ της Επιτροπής (ΕΕ L 141/05.06.2015) και τα εγκλήματα των άρθρων 2 και 39 του ν. 4557/2018 (Α’ 139), </w:t>
      </w:r>
    </w:p>
    <w:p w:rsidR="0079194C" w:rsidRPr="0079194C" w:rsidRDefault="0079194C" w:rsidP="0079194C">
      <w:r w:rsidRPr="0079194C">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79194C" w:rsidRPr="0079194C" w:rsidRDefault="0079194C" w:rsidP="0079194C">
      <w:r w:rsidRPr="0079194C">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79194C" w:rsidRPr="0079194C" w:rsidRDefault="0079194C" w:rsidP="0079194C">
      <w:r w:rsidRPr="0079194C">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79194C" w:rsidRPr="0079194C" w:rsidRDefault="0079194C" w:rsidP="0079194C">
      <w:r w:rsidRPr="0079194C">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79194C" w:rsidRPr="0079194C" w:rsidRDefault="0079194C" w:rsidP="0079194C">
      <w:r w:rsidRPr="0079194C">
        <w:t>- στις περιπτώσεις Συνεταιρισμών, τα μέλη του Διοικητικού Συμβουλίου.</w:t>
      </w:r>
    </w:p>
    <w:p w:rsidR="0079194C" w:rsidRPr="0079194C" w:rsidRDefault="0079194C" w:rsidP="0079194C">
      <w:r w:rsidRPr="0079194C">
        <w:t>- σε όλες τις υπόλοιπες περιπτώσεις νομικών προσώπων, τον κατά περίπτωση  νόμιμο εκπρόσωπο.</w:t>
      </w:r>
    </w:p>
    <w:p w:rsidR="0079194C" w:rsidRPr="0079194C" w:rsidRDefault="0079194C" w:rsidP="0079194C">
      <w:r w:rsidRPr="0079194C">
        <w:t xml:space="preserve">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 </w:t>
      </w:r>
    </w:p>
    <w:p w:rsidR="0079194C" w:rsidRPr="0079194C" w:rsidRDefault="0079194C" w:rsidP="0079194C">
      <w:r w:rsidRPr="0079194C">
        <w:t>2.2.3.2. Στις ακόλουθες περιπτώσεις:</w:t>
      </w:r>
    </w:p>
    <w:p w:rsidR="0079194C" w:rsidRPr="0079194C" w:rsidRDefault="0079194C" w:rsidP="0079194C">
      <w:r w:rsidRPr="0079194C">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79194C" w:rsidRPr="0079194C" w:rsidRDefault="0079194C" w:rsidP="0079194C">
      <w:r w:rsidRPr="0079194C">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79194C" w:rsidRPr="0079194C" w:rsidRDefault="0079194C" w:rsidP="0079194C">
      <w:r w:rsidRPr="0079194C">
        <w:t xml:space="preserve">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 </w:t>
      </w:r>
    </w:p>
    <w:p w:rsidR="0079194C" w:rsidRPr="0079194C" w:rsidRDefault="0079194C" w:rsidP="0079194C">
      <w:r w:rsidRPr="0079194C">
        <w:t xml:space="preserve">Οι υποχρεώσεις των </w:t>
      </w:r>
      <w:proofErr w:type="spellStart"/>
      <w:r w:rsidRPr="0079194C">
        <w:t>περ</w:t>
      </w:r>
      <w:proofErr w:type="spellEnd"/>
      <w:r w:rsidRPr="0079194C">
        <w:t>.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79194C" w:rsidRPr="0079194C" w:rsidRDefault="0079194C" w:rsidP="0079194C"/>
    <w:p w:rsidR="0079194C" w:rsidRPr="0079194C" w:rsidRDefault="0079194C" w:rsidP="0079194C">
      <w:r w:rsidRPr="0079194C">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79194C" w:rsidRPr="0079194C" w:rsidRDefault="0079194C" w:rsidP="0079194C">
      <w:r w:rsidRPr="0079194C">
        <w:t>2.2.3.3 α) ΔΕΝ ΔΙΑΓΡΑΦΕΤΑΙ ΛΟΓΩ ΜΗ ΜΕΤΑΒΟΛΗΣ ΤΗΣ ΑΡΙΘΜΗΣΗΣ .</w:t>
      </w:r>
    </w:p>
    <w:p w:rsidR="0079194C" w:rsidRPr="0079194C" w:rsidRDefault="0079194C" w:rsidP="0079194C">
      <w:r w:rsidRPr="0079194C">
        <w:t xml:space="preserve">              β) ΔΕΝ ΔΙΑΓΡΑΦΕΤΑΙ ΛΟΓΩ ΜΗ ΜΕΤΑΒΟΛΗΣ ΤΗΣ ΑΡΙΘΜΗΣΗΣ . </w:t>
      </w:r>
    </w:p>
    <w:p w:rsidR="0079194C" w:rsidRPr="0079194C" w:rsidRDefault="0079194C" w:rsidP="0079194C">
      <w:r w:rsidRPr="0079194C">
        <w:t>2.2.3.4. Αποκλείεται</w:t>
      </w:r>
      <w:r w:rsidRPr="0079194C">
        <w:rPr>
          <w:rFonts w:eastAsia="Wingdings"/>
        </w:rPr>
        <w:t xml:space="preserve"> </w:t>
      </w:r>
      <w:r w:rsidRPr="0079194C">
        <w:t xml:space="preserve"> από τη συμμετοχή στη διαδικασία σύναψης της παρούσας σύμβασης, οικονομικός φορέας σε οποιαδήποτε από τις ακόλουθες καταστάσεις : </w:t>
      </w:r>
    </w:p>
    <w:p w:rsidR="0079194C" w:rsidRPr="0079194C" w:rsidRDefault="0079194C" w:rsidP="0079194C">
      <w:r w:rsidRPr="0079194C">
        <w:t>(α)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w:t>
      </w:r>
    </w:p>
    <w:p w:rsidR="0079194C" w:rsidRPr="0079194C" w:rsidRDefault="0079194C" w:rsidP="0079194C">
      <w:r w:rsidRPr="0079194C">
        <w:t xml:space="preserve">(β)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w:t>
      </w:r>
      <w:r w:rsidRPr="0079194C">
        <w:lastRenderedPageBreak/>
        <w:t>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79194C" w:rsidRPr="0079194C" w:rsidRDefault="0079194C" w:rsidP="0079194C">
      <w:r w:rsidRPr="0079194C">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79194C" w:rsidRPr="0079194C" w:rsidRDefault="0079194C" w:rsidP="0079194C">
      <w:r w:rsidRPr="0079194C">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79194C" w:rsidRPr="0079194C" w:rsidRDefault="0079194C" w:rsidP="0079194C">
      <w:r w:rsidRPr="0079194C">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79194C" w:rsidRPr="0079194C" w:rsidRDefault="0079194C" w:rsidP="0079194C">
      <w:r w:rsidRPr="0079194C">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79194C" w:rsidRPr="0079194C" w:rsidRDefault="0079194C" w:rsidP="0079194C">
      <w:r w:rsidRPr="0079194C">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79194C" w:rsidRPr="0079194C" w:rsidRDefault="0079194C" w:rsidP="0079194C">
      <w:r w:rsidRPr="0079194C">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79194C" w:rsidRPr="0079194C" w:rsidRDefault="0079194C" w:rsidP="0079194C">
      <w:r w:rsidRPr="0079194C">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sidRPr="0079194C">
        <w:t>αμφιβόλω</w:t>
      </w:r>
      <w:proofErr w:type="spellEnd"/>
      <w:r w:rsidRPr="0079194C">
        <w:t xml:space="preserve"> την ακεραιότητά του. </w:t>
      </w:r>
    </w:p>
    <w:p w:rsidR="0079194C" w:rsidRPr="0079194C" w:rsidRDefault="0079194C" w:rsidP="0079194C">
      <w:r w:rsidRPr="0079194C">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p>
    <w:p w:rsidR="0079194C" w:rsidRPr="0079194C" w:rsidRDefault="0079194C" w:rsidP="0079194C">
      <w:r w:rsidRPr="0079194C">
        <w:t>2.2.3.5.  ΔΕΝ ΙΣΧΥΕΙ ΣΤΗΝ ΠΑΡΟΥΣΑ  ΔΙΑΔΙΚΑΣΙΑ .</w:t>
      </w:r>
    </w:p>
    <w:p w:rsidR="0079194C" w:rsidRPr="0079194C" w:rsidRDefault="0079194C" w:rsidP="0079194C">
      <w:r w:rsidRPr="0079194C">
        <w:t>2.2.3.6.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79194C" w:rsidRPr="0079194C" w:rsidRDefault="0079194C" w:rsidP="0079194C">
      <w:r w:rsidRPr="0079194C">
        <w:t xml:space="preserve">2.2.3.7. Οικονομικός φορέας που εμπίπτει σε μια από τις καταστάσεις που αναφέρονται στις παραγράφους 2.2.3.1 και 2.2.3.4, εκτός από την </w:t>
      </w:r>
      <w:proofErr w:type="spellStart"/>
      <w:r w:rsidRPr="0079194C">
        <w:t>περ</w:t>
      </w:r>
      <w:proofErr w:type="spellEnd"/>
      <w:r w:rsidRPr="0079194C">
        <w:t>. β αυτής, μπορεί να προσκομίζει στοιχεία ,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79194C">
        <w:t>αυτoκάθαρση</w:t>
      </w:r>
      <w:proofErr w:type="spellEnd"/>
      <w:r w:rsidRPr="0079194C">
        <w:t xml:space="preserve">).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w:t>
      </w:r>
      <w:r w:rsidRPr="0079194C">
        <w:lastRenderedPageBreak/>
        <w:t>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r w:rsidRPr="0079194C">
        <w:rPr>
          <w:rFonts w:eastAsia="Wingdings"/>
        </w:rPr>
        <w:t xml:space="preserve"> </w:t>
      </w:r>
      <w:r w:rsidRPr="0079194C">
        <w:t>.</w:t>
      </w:r>
    </w:p>
    <w:p w:rsidR="0079194C" w:rsidRPr="0079194C" w:rsidRDefault="0079194C" w:rsidP="0079194C">
      <w:r w:rsidRPr="0079194C">
        <w:t>2.2.3.8.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w:t>
      </w:r>
    </w:p>
    <w:p w:rsidR="0079194C" w:rsidRPr="0079194C" w:rsidRDefault="0079194C" w:rsidP="0079194C">
      <w:r w:rsidRPr="0079194C">
        <w:t xml:space="preserve">2.2.3.9.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rsidR="0079194C" w:rsidRPr="0079194C" w:rsidRDefault="0079194C" w:rsidP="0079194C"/>
    <w:p w:rsidR="0079194C" w:rsidRPr="0079194C" w:rsidRDefault="0079194C" w:rsidP="0079194C">
      <w:r w:rsidRPr="0079194C">
        <w:t>Κριτήρια Επιλογής</w:t>
      </w:r>
      <w:r w:rsidRPr="0079194C">
        <w:rPr>
          <w:rFonts w:eastAsia="Wingdings"/>
        </w:rPr>
        <w:t xml:space="preserve"> </w:t>
      </w:r>
    </w:p>
    <w:p w:rsidR="0079194C" w:rsidRPr="0079194C" w:rsidRDefault="0079194C" w:rsidP="0079194C">
      <w:bookmarkStart w:id="20" w:name="_Toc74084850"/>
      <w:r w:rsidRPr="0079194C">
        <w:t>2.2.4</w:t>
      </w:r>
      <w:r w:rsidRPr="0079194C">
        <w:tab/>
        <w:t>Καταλληλότητα άσκησης επαγγελματικής δραστηριότητας</w:t>
      </w:r>
      <w:bookmarkEnd w:id="20"/>
      <w:r w:rsidRPr="0079194C">
        <w:t xml:space="preserve"> </w:t>
      </w:r>
    </w:p>
    <w:p w:rsidR="0079194C" w:rsidRPr="0079194C" w:rsidRDefault="0079194C" w:rsidP="0079194C">
      <w:pPr>
        <w:rPr>
          <w:rFonts w:eastAsia="Calibri"/>
        </w:rPr>
      </w:pPr>
      <w:r w:rsidRPr="0079194C">
        <w:rPr>
          <w:rFonts w:eastAsia="Calibri"/>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79194C" w:rsidRPr="0079194C" w:rsidRDefault="0079194C" w:rsidP="0079194C">
      <w:pPr>
        <w:rPr>
          <w:rFonts w:eastAsia="Calibri"/>
        </w:rPr>
      </w:pPr>
      <w:r w:rsidRPr="0079194C">
        <w:rPr>
          <w:rFonts w:eastAsia="Calibri"/>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79194C" w:rsidRPr="0079194C" w:rsidRDefault="0079194C" w:rsidP="0079194C">
      <w:pPr>
        <w:rPr>
          <w:rFonts w:eastAsia="Calibri"/>
        </w:rPr>
      </w:pPr>
      <w:r w:rsidRPr="0079194C">
        <w:rPr>
          <w:rFonts w:eastAsia="Calibri"/>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79194C" w:rsidRPr="0079194C" w:rsidRDefault="0079194C" w:rsidP="0079194C">
      <w:pPr>
        <w:rPr>
          <w:rFonts w:eastAsia="Calibri"/>
        </w:rPr>
      </w:pPr>
      <w:r w:rsidRPr="0079194C">
        <w:rPr>
          <w:rFonts w:eastAsia="Calibri"/>
        </w:rPr>
        <w:t xml:space="preserve">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  </w:t>
      </w:r>
    </w:p>
    <w:p w:rsidR="0079194C" w:rsidRPr="0079194C" w:rsidRDefault="0079194C" w:rsidP="0079194C">
      <w:pPr>
        <w:rPr>
          <w:rFonts w:eastAsia="Calibri"/>
        </w:rPr>
      </w:pPr>
    </w:p>
    <w:p w:rsidR="0079194C" w:rsidRPr="0079194C" w:rsidRDefault="0079194C" w:rsidP="0079194C">
      <w:bookmarkStart w:id="21" w:name="_Toc74084851"/>
      <w:r w:rsidRPr="0079194C">
        <w:t>2.2.5</w:t>
      </w:r>
      <w:r w:rsidRPr="0079194C">
        <w:tab/>
        <w:t>Οικονομική και χρηματοοικονομική επάρκεια</w:t>
      </w:r>
      <w:bookmarkEnd w:id="21"/>
    </w:p>
    <w:p w:rsidR="0079194C" w:rsidRPr="0079194C" w:rsidRDefault="0079194C" w:rsidP="0079194C">
      <w:r w:rsidRPr="0079194C">
        <w:t xml:space="preserve">Όσον αφορά την οικονομική και χρηματοοικονομική επάρκεια για την παρούσα διαδικασία σύναψης σύμβασης, οι οικονομικοί φορείς  απαιτείται : </w:t>
      </w:r>
    </w:p>
    <w:p w:rsidR="0079194C" w:rsidRPr="0079194C" w:rsidRDefault="0079194C" w:rsidP="0079194C">
      <w:r w:rsidRPr="0079194C">
        <w:t>α) να διαθέτουν βεβαίωση πιστοληπτικής ικανότητας ύψους τουλάχιστον ίσο ή μεγαλύτερο από το 80% του ενδεικτικού προϋπολογισμού της υπό ανάθεσης προμήθειας χωρίς ΦΠΑ. από αναγνωρισμένη τράπεζα ή το ΤΜΕΔΕ.</w:t>
      </w:r>
    </w:p>
    <w:p w:rsidR="0079194C" w:rsidRPr="0079194C" w:rsidRDefault="0079194C" w:rsidP="0079194C">
      <w:r w:rsidRPr="0079194C">
        <w:t>β) να δηλώνουν ότι διαθέτουν/ παρέχουν:</w:t>
      </w:r>
    </w:p>
    <w:p w:rsidR="0079194C" w:rsidRPr="0079194C" w:rsidRDefault="0079194C" w:rsidP="0079194C">
      <w:r w:rsidRPr="0079194C">
        <w:t>Μέσο γενικό ετήσιο κύκλο εργασιών κατά τις τρεις (3) τελευταίες οικονομικές χρήσεις προ του έτους του διαγωνισμού (ήτοι για τα έτη 2021 – 2020 – 2019)  τουλάχιστον  ίσο ή μεγαλύτερο από το 100% του ενδεικτικού προϋπολογισμού της υπό ανάθεσης προμήθειας  χωρίς  ΦΠΑ.</w:t>
      </w:r>
    </w:p>
    <w:p w:rsidR="0079194C" w:rsidRPr="0079194C" w:rsidRDefault="0079194C" w:rsidP="0079194C">
      <w:r w:rsidRPr="0079194C">
        <w:t>Η πλήρωση των απαιτήσεων της οικονομικής και χρηματοοικονομικής επάρκειας αρκεί να ικανοποιείται από ένα εκ των μελών της ένωσης ή αθροιστικά από τα μέλη της ένωσης.</w:t>
      </w:r>
    </w:p>
    <w:p w:rsidR="0079194C" w:rsidRPr="0079194C" w:rsidRDefault="0079194C" w:rsidP="0079194C"/>
    <w:p w:rsidR="0079194C" w:rsidRPr="0079194C" w:rsidRDefault="0079194C" w:rsidP="0079194C">
      <w:bookmarkStart w:id="22" w:name="_Toc74084852"/>
      <w:r w:rsidRPr="0079194C">
        <w:t>2.2.6</w:t>
      </w:r>
      <w:r w:rsidRPr="0079194C">
        <w:tab/>
        <w:t>Τεχνική και επαγγελματική ικανότητα</w:t>
      </w:r>
      <w:bookmarkEnd w:id="22"/>
    </w:p>
    <w:p w:rsidR="0079194C" w:rsidRPr="0079194C" w:rsidRDefault="0079194C" w:rsidP="0079194C">
      <w:r w:rsidRPr="0079194C">
        <w:t>Όσον αφορά στην τεχνική και επαγγελματική ικανότητα για την παρούσα διαδικασία σύναψης σύμβασης, οι οικονομικοί φορείς  απαιτείται  :</w:t>
      </w:r>
    </w:p>
    <w:p w:rsidR="0079194C" w:rsidRPr="0079194C" w:rsidRDefault="0079194C" w:rsidP="0079194C">
      <w:r w:rsidRPr="0079194C">
        <w:lastRenderedPageBreak/>
        <w:t>α) κατά τη διάρκεια  της τελευταίας τριετίας , να έχουν εκτελέσει τουλάχιστον τρείς (3)  συμβάσεις προμηθειών  σχετικών με το αντικείμενο , συνολικού ύψους ίσου ή μεγαλύτερου των 120.000,00 €</w:t>
      </w:r>
    </w:p>
    <w:p w:rsidR="0079194C" w:rsidRPr="0079194C" w:rsidRDefault="0079194C" w:rsidP="0079194C">
      <w:r w:rsidRPr="0079194C">
        <w:t xml:space="preserve">β) να διαθέτουν κατά το τελευταίο τουλάχιστον έτος , το κατάλληλο εργατοϋπαλληλικό δυναμικό με ελάχιστο αριθμό δύο (2) τεχνίτες .  </w:t>
      </w:r>
    </w:p>
    <w:p w:rsidR="0079194C" w:rsidRPr="0079194C" w:rsidRDefault="0079194C" w:rsidP="0079194C">
      <w:r w:rsidRPr="0079194C">
        <w:t>γ)   να διαθέτουν, τα υλικά και τα εξαρτήματα που απαιτούνται για την πλήρη τοποθέτηση και λειτουργία των προκατασκευασμένων κτιρίων, τα προβλεπόμενα από την ελληνική νομοθεσία απαιτούμενα πιστοποιητικά.</w:t>
      </w:r>
    </w:p>
    <w:p w:rsidR="0079194C" w:rsidRPr="0079194C" w:rsidRDefault="0079194C" w:rsidP="0079194C">
      <w:r w:rsidRPr="0079194C">
        <w:t xml:space="preserve">δ)  να προσκομίσουν όλα τα απαιτούμενα έγγραφα και δικαιολογητικά που απαιτούνται να κατατεθούν, επί ποινή αποκλεισμού στην υπ' </w:t>
      </w:r>
      <w:proofErr w:type="spellStart"/>
      <w:r w:rsidRPr="0079194C">
        <w:t>αριθμ</w:t>
      </w:r>
      <w:proofErr w:type="spellEnd"/>
      <w:r w:rsidRPr="0079194C">
        <w:t>. 16/2022 μελέτη.</w:t>
      </w:r>
    </w:p>
    <w:p w:rsidR="0079194C" w:rsidRPr="0079194C" w:rsidRDefault="0079194C" w:rsidP="0079194C">
      <w:r w:rsidRPr="0079194C">
        <w:t>ε) να διαθέτουν τα  πιστοποιητικά της παρ. 2.2.7 που έχουν εκδοθεί από επίσημα ινστιτούτα ελέγχου ποιότητας ή υπηρεσίες αναγνωρισμένων ικανοτήτων, με τα οποία (πιστοποιητικά) βεβαιώνεται η καταλληλότητα των προϊόντων, επαληθευμένη με παραπομπές στις τεχνικές προδιαγραφές ή σε πρότυπα. Η αναθέτουσα αρχή αναγνωρίζει ισοδύναμα πιστοποιητικά από οργανισμούς εδρεύοντες σε άλλα κράτη - μέλη.</w:t>
      </w:r>
    </w:p>
    <w:p w:rsidR="0079194C" w:rsidRPr="0079194C" w:rsidRDefault="0079194C" w:rsidP="0079194C">
      <w:r w:rsidRPr="0079194C">
        <w:t>Η πλήρωση των απαιτήσεων της τεχνικής και επαγγελματικής ικανότητας αρκεί να ικανοποιείται από ένα εκ των μελών της ένωσης ή αθροιστικά από τα μέλη της ένωσης.</w:t>
      </w:r>
    </w:p>
    <w:p w:rsidR="0079194C" w:rsidRPr="0079194C" w:rsidRDefault="0079194C" w:rsidP="0079194C"/>
    <w:p w:rsidR="0079194C" w:rsidRPr="0079194C" w:rsidRDefault="0079194C" w:rsidP="0079194C">
      <w:bookmarkStart w:id="23" w:name="_Toc74084853"/>
      <w:r w:rsidRPr="0079194C">
        <w:t>2.2.7</w:t>
      </w:r>
      <w:r w:rsidRPr="0079194C">
        <w:tab/>
        <w:t>Πρότυπα διασφάλισης ποιότητας και πρότυπα περιβαλλοντικής διαχείρισης</w:t>
      </w:r>
      <w:bookmarkEnd w:id="23"/>
    </w:p>
    <w:p w:rsidR="0079194C" w:rsidRPr="0079194C" w:rsidRDefault="0079194C" w:rsidP="0079194C">
      <w:r w:rsidRPr="0079194C">
        <w:t>Οι οικονομικοί φορείς για την παρούσα διαδικασία σύναψης σύμβασης οφείλουν να συμμορφώνονται επί ποινή αποκλεισμού με:</w:t>
      </w:r>
    </w:p>
    <w:p w:rsidR="0079194C" w:rsidRPr="0079194C" w:rsidRDefault="0079194C" w:rsidP="0079194C">
      <w:r w:rsidRPr="0079194C">
        <w:t xml:space="preserve">α) το πρότυπο της σειράς ΙSO 9001:2015 για την διαχείριση ποιότητας ή ισοδύναμο του κατασκευαστή για την κατασκευή προκατασκευασμένων αιθουσών </w:t>
      </w:r>
    </w:p>
    <w:p w:rsidR="0079194C" w:rsidRPr="0079194C" w:rsidRDefault="0079194C" w:rsidP="0079194C">
      <w:r w:rsidRPr="0079194C">
        <w:t>β) το πρότυπο της σειράς ΙSO 14001:2015 ή ισοδύναμο του για την περιβαλλοντική διαχείριση  του εργοστασίου κατασκευής αιθουσών</w:t>
      </w:r>
    </w:p>
    <w:p w:rsidR="0079194C" w:rsidRPr="0079194C" w:rsidRDefault="0079194C" w:rsidP="0079194C">
      <w:r w:rsidRPr="0079194C">
        <w:t>γ) το πρότυπο της σειράς EN ΙSO 15614-1:2004 ή ισοδύναμο του κατασκευαστή  για τις διαδικασίες  συγκόλλησης (</w:t>
      </w:r>
      <w:proofErr w:type="spellStart"/>
      <w:r w:rsidRPr="0079194C">
        <w:t>Welding</w:t>
      </w:r>
      <w:proofErr w:type="spellEnd"/>
      <w:r w:rsidRPr="0079194C">
        <w:t xml:space="preserve"> </w:t>
      </w:r>
      <w:proofErr w:type="spellStart"/>
      <w:r w:rsidRPr="0079194C">
        <w:t>procedure</w:t>
      </w:r>
      <w:proofErr w:type="spellEnd"/>
      <w:r w:rsidRPr="0079194C">
        <w:t xml:space="preserve"> </w:t>
      </w:r>
      <w:proofErr w:type="spellStart"/>
      <w:r w:rsidRPr="0079194C">
        <w:t>qualification</w:t>
      </w:r>
      <w:proofErr w:type="spellEnd"/>
      <w:r w:rsidRPr="0079194C">
        <w:t>)</w:t>
      </w:r>
    </w:p>
    <w:p w:rsidR="0079194C" w:rsidRPr="0079194C" w:rsidRDefault="0079194C" w:rsidP="0079194C">
      <w:r w:rsidRPr="0079194C">
        <w:t xml:space="preserve">δ) το πρότυπο της σειράς ΙSO 45001:2018 ή ισοδύναμο σύστημα διαχείρισης  για την Υγεία και Ασφάλεια στη εργασία </w:t>
      </w:r>
    </w:p>
    <w:p w:rsidR="0079194C" w:rsidRPr="0079194C" w:rsidRDefault="0079194C" w:rsidP="0079194C">
      <w:r w:rsidRPr="0079194C">
        <w:t>ε) το πρότυπο της σειράς ΕΝ ΙSO 9606-1:2013 ή ισοδύναμο του κατασκευαστή  για τον συγκολλητή  (</w:t>
      </w:r>
      <w:proofErr w:type="spellStart"/>
      <w:r w:rsidRPr="0079194C">
        <w:t>Welding</w:t>
      </w:r>
      <w:proofErr w:type="spellEnd"/>
      <w:r w:rsidRPr="0079194C">
        <w:t xml:space="preserve">  </w:t>
      </w:r>
      <w:proofErr w:type="spellStart"/>
      <w:r w:rsidRPr="0079194C">
        <w:t>qualification</w:t>
      </w:r>
      <w:proofErr w:type="spellEnd"/>
      <w:r w:rsidRPr="0079194C">
        <w:t xml:space="preserve"> </w:t>
      </w:r>
      <w:proofErr w:type="spellStart"/>
      <w:r w:rsidRPr="0079194C">
        <w:t>test</w:t>
      </w:r>
      <w:proofErr w:type="spellEnd"/>
      <w:r w:rsidRPr="0079194C">
        <w:t xml:space="preserve"> </w:t>
      </w:r>
      <w:proofErr w:type="spellStart"/>
      <w:r w:rsidRPr="0079194C">
        <w:t>certificate</w:t>
      </w:r>
      <w:proofErr w:type="spellEnd"/>
      <w:r w:rsidRPr="0079194C">
        <w:t>)</w:t>
      </w:r>
    </w:p>
    <w:p w:rsidR="0079194C" w:rsidRPr="0079194C" w:rsidRDefault="0079194C" w:rsidP="0079194C">
      <w:r w:rsidRPr="0079194C">
        <w:t>στ) Πιστοποιητικό Συστήματος Διαχείρισης και Ασφάλειας στην Εργασία σύμφωνα με το OHSAS 18001:2007 ή ισοδύναμο το οποίο να είναι σε ισχύ κατά την ημερομηνία υποβολής της προσφοράς και σε συνάφεια με το αντικείμενο της παρούσας προμήθειας .</w:t>
      </w:r>
    </w:p>
    <w:p w:rsidR="0079194C" w:rsidRPr="0079194C" w:rsidRDefault="0079194C" w:rsidP="0079194C"/>
    <w:p w:rsidR="0079194C" w:rsidRPr="0079194C" w:rsidRDefault="0079194C" w:rsidP="0079194C">
      <w:r w:rsidRPr="0079194C">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79194C" w:rsidRPr="0079194C" w:rsidRDefault="0079194C" w:rsidP="0079194C">
      <w:r w:rsidRPr="0079194C">
        <w:t xml:space="preserve"> </w:t>
      </w:r>
    </w:p>
    <w:p w:rsidR="0079194C" w:rsidRPr="0079194C" w:rsidRDefault="0079194C" w:rsidP="0079194C">
      <w:bookmarkStart w:id="24" w:name="_Toc74084854"/>
      <w:r w:rsidRPr="0079194C">
        <w:t>2.2.8</w:t>
      </w:r>
      <w:r w:rsidRPr="0079194C">
        <w:tab/>
        <w:t>Στήριξη στην ικανότητα τρίτων – Υπεργολαβία</w:t>
      </w:r>
      <w:bookmarkEnd w:id="24"/>
    </w:p>
    <w:p w:rsidR="0079194C" w:rsidRPr="0079194C" w:rsidRDefault="0079194C" w:rsidP="0079194C">
      <w:r w:rsidRPr="0079194C">
        <w:t>2.2.8.1. Στήριξη στην ικανότητα τρίτων</w:t>
      </w:r>
    </w:p>
    <w:p w:rsidR="0079194C" w:rsidRPr="0079194C" w:rsidRDefault="0079194C" w:rsidP="0079194C">
      <w:r w:rsidRPr="0079194C">
        <w:t>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sidRPr="0079194C">
        <w:rPr>
          <w:rFonts w:eastAsia="Wingdings"/>
        </w:rPr>
        <w:t xml:space="preserve"> </w:t>
      </w:r>
      <w:r w:rsidRPr="0079194C">
        <w:t xml:space="preserve">. Στην περίπτωση αυτή, </w:t>
      </w:r>
      <w:r w:rsidRPr="0079194C">
        <w:lastRenderedPageBreak/>
        <w:t xml:space="preserve">αποδεικνύουν ότι θα έχουν στη διάθεσή τους ,  τους αναγκαίους πόρους, με την προσκόμιση της σχετικής δέσμευσης των φορέων στην ικανότητα των οποίων στηρίζονται.  </w:t>
      </w:r>
    </w:p>
    <w:p w:rsidR="0079194C" w:rsidRPr="0079194C" w:rsidRDefault="0079194C" w:rsidP="0079194C">
      <w:r w:rsidRPr="0079194C">
        <w:t xml:space="preserve"> 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79194C" w:rsidRPr="0079194C" w:rsidRDefault="0079194C" w:rsidP="0079194C">
      <w:r w:rsidRPr="0079194C">
        <w:t>Υπό τους ίδιους όρους οι ενώσεις οικονομικών φορέων μπορούν να στηρίζονται στις ικανότητες των συμμετεχόντων στην ένωση ή άλλων φορέων.</w:t>
      </w:r>
    </w:p>
    <w:p w:rsidR="0079194C" w:rsidRPr="0079194C" w:rsidRDefault="0079194C" w:rsidP="0079194C">
      <w:r w:rsidRPr="0079194C">
        <w:t>Η αναθέτουσα αρχή ελέγχει αν οι φορείς ,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79194C" w:rsidRPr="0079194C" w:rsidRDefault="0079194C" w:rsidP="0079194C"/>
    <w:p w:rsidR="0079194C" w:rsidRPr="0079194C" w:rsidRDefault="0079194C" w:rsidP="0079194C">
      <w:r w:rsidRPr="0079194C">
        <w:t>2.2.8.2. Υπεργολαβία</w:t>
      </w:r>
    </w:p>
    <w:p w:rsidR="0079194C" w:rsidRPr="0079194C" w:rsidRDefault="0079194C" w:rsidP="0079194C">
      <w:r w:rsidRPr="0079194C">
        <w:t>ΔΕΝ ΙΣΧΥΕΙ ΣΤΗΝ ΠΑΡΟΥΣΑ  ΔΙΑΔΙΚΑΣΙΑ .</w:t>
      </w:r>
    </w:p>
    <w:p w:rsidR="0079194C" w:rsidRPr="0079194C" w:rsidRDefault="0079194C" w:rsidP="0079194C"/>
    <w:p w:rsidR="0079194C" w:rsidRPr="0079194C" w:rsidRDefault="0079194C" w:rsidP="0079194C">
      <w:bookmarkStart w:id="25" w:name="_Toc74084855"/>
      <w:r w:rsidRPr="0079194C">
        <w:t>2.2.9</w:t>
      </w:r>
      <w:r w:rsidRPr="0079194C">
        <w:tab/>
        <w:t>Κανόνες απόδειξης ποιοτικής επιλογής</w:t>
      </w:r>
      <w:bookmarkEnd w:id="25"/>
    </w:p>
    <w:p w:rsidR="0079194C" w:rsidRPr="0079194C" w:rsidRDefault="0079194C" w:rsidP="0079194C">
      <w:r w:rsidRPr="0079194C">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w:t>
      </w:r>
      <w:proofErr w:type="spellStart"/>
      <w:r w:rsidRPr="0079194C">
        <w:t>περ</w:t>
      </w:r>
      <w:proofErr w:type="spellEnd"/>
      <w:r w:rsidRPr="0079194C">
        <w:t xml:space="preserve">. </w:t>
      </w:r>
      <w:proofErr w:type="spellStart"/>
      <w:r w:rsidRPr="0079194C">
        <w:t>δ΄</w:t>
      </w:r>
      <w:proofErr w:type="spellEnd"/>
      <w:r w:rsidRPr="0079194C">
        <w:t xml:space="preserve"> της παρ. 3 του άρθρου 105 του ν. 4412/2016. </w:t>
      </w:r>
    </w:p>
    <w:p w:rsidR="0079194C" w:rsidRPr="0079194C" w:rsidRDefault="0079194C" w:rsidP="0079194C">
      <w:r w:rsidRPr="0079194C">
        <w:t>Στην περίπτωση που ο οικονομικός φορέας στηρίζεται στις ικανότητες άλλων φορέων, σύμφωνα με την παράγραφό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 .</w:t>
      </w:r>
    </w:p>
    <w:p w:rsidR="0079194C" w:rsidRPr="0079194C" w:rsidRDefault="0079194C" w:rsidP="0079194C">
      <w:pPr>
        <w:rPr>
          <w:rFonts w:eastAsia="Calibri"/>
        </w:rPr>
      </w:pPr>
      <w:r w:rsidRPr="0079194C">
        <w:rPr>
          <w:rFonts w:eastAsia="Calibri"/>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rsidR="0079194C" w:rsidRPr="0079194C" w:rsidRDefault="0079194C" w:rsidP="0079194C">
      <w:bookmarkStart w:id="26" w:name="_Toc74084856"/>
      <w:r w:rsidRPr="0079194C">
        <w:t>2.2.9.1</w:t>
      </w:r>
      <w:r w:rsidRPr="0079194C">
        <w:tab/>
        <w:t>Προκαταρκτική απόδειξη κατά την υποβολή προσφορών</w:t>
      </w:r>
      <w:bookmarkEnd w:id="26"/>
      <w:r w:rsidRPr="0079194C">
        <w:t xml:space="preserve"> </w:t>
      </w:r>
    </w:p>
    <w:p w:rsidR="0079194C" w:rsidRPr="0079194C" w:rsidRDefault="0079194C" w:rsidP="0079194C">
      <w:r w:rsidRPr="0079194C">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79194C">
        <w:rPr>
          <w:rFonts w:eastAsia="SimSun"/>
        </w:rPr>
        <w:t xml:space="preserve"> </w:t>
      </w:r>
      <w:r w:rsidRPr="0079194C">
        <w:t xml:space="preserve">προσκομίζουν κατά την υποβολή της προσφοράς τους, ως δικαιολογητικό συμμετοχής, το προβλεπόμενο από το άρθρο 79 παρ.  1 &amp; 3   του ν. 4412/2016 Ευρωπαϊκό Ενιαίο Έγγραφο Σύμβασης  (ΕΕΕΣ) , σύμφωνα με το επισυναπτόμενο στην παρούσα Παράρτημα ΙΙΙ, το οποίο ισοδυναμεί με ενημερωμένη υπεύθυνη δήλωση, με τις συνέπειες του ν. 1599/1986. </w:t>
      </w:r>
    </w:p>
    <w:p w:rsidR="0079194C" w:rsidRPr="0079194C" w:rsidRDefault="0079194C" w:rsidP="0079194C">
      <w:r w:rsidRPr="0079194C">
        <w:t>Το ΕΕΕΣ καταρτίζεται από τις αναθέτουσες αρχές βάσει του τυποποιημένου εντύπου του Παραρτήματος 2 του Κανονισμού(ΕΕ) 2016/7   και συμπληρώνεται από τους προσφέροντες οικονομικούς φορείς σύμφωνα με τις οδηγίες του Παραρτήματος Ι .  Το ΕΕΕΣ σε επεξεργάσιμη μορφή είναι αναρτημένο στην ιστοσελίδα της ΕΑΑΔΗΣΥ (</w:t>
      </w:r>
      <w:hyperlink r:id="rId17" w:history="1">
        <w:r w:rsidRPr="0079194C">
          <w:t>www.eaadhsy.gr</w:t>
        </w:r>
      </w:hyperlink>
      <w:r w:rsidRPr="0079194C">
        <w:t>) &amp; (</w:t>
      </w:r>
      <w:hyperlink r:id="rId18" w:history="1">
        <w:r w:rsidRPr="0079194C">
          <w:t>www.hsppa.gr</w:t>
        </w:r>
      </w:hyperlink>
      <w:r w:rsidRPr="0079194C">
        <w:t>) .</w:t>
      </w:r>
    </w:p>
    <w:p w:rsidR="0079194C" w:rsidRPr="0079194C" w:rsidRDefault="0079194C" w:rsidP="0079194C">
      <w:proofErr w:type="spellStart"/>
      <w:r w:rsidRPr="0079194C">
        <w:t>To</w:t>
      </w:r>
      <w:proofErr w:type="spellEnd"/>
      <w:r w:rsidRPr="0079194C">
        <w:t xml:space="preserve"> ΕΕΕΣ μπορεί να υπογράφεται έως δέκα (10) πριν την καταληκτική ημερομηνία υποβολής  των προσφορών.  </w:t>
      </w:r>
    </w:p>
    <w:p w:rsidR="0079194C" w:rsidRPr="0079194C" w:rsidRDefault="0079194C" w:rsidP="0079194C">
      <w:r w:rsidRPr="0079194C">
        <w:lastRenderedPageBreak/>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79194C" w:rsidRPr="0079194C" w:rsidRDefault="0079194C" w:rsidP="0079194C">
      <w:r w:rsidRPr="0079194C">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p>
    <w:p w:rsidR="0079194C" w:rsidRPr="0079194C" w:rsidRDefault="0079194C" w:rsidP="0079194C">
      <w:r w:rsidRPr="0079194C">
        <w:t xml:space="preserve">Κατά την υποβολή του ΕΕΕΣ ,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79194C" w:rsidRPr="0079194C" w:rsidRDefault="0079194C" w:rsidP="0079194C">
      <w:r w:rsidRPr="0079194C">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79194C" w:rsidRPr="0079194C" w:rsidRDefault="0079194C" w:rsidP="0079194C">
      <w:r w:rsidRPr="0079194C">
        <w:t xml:space="preserve">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 καθώς και ο εκπρόσωπος / συντονιστή αυτής .  </w:t>
      </w:r>
      <w:hyperlink r:id="rId19" w:history="1"/>
      <w:hyperlink r:id="rId20" w:history="1"/>
    </w:p>
    <w:p w:rsidR="0079194C" w:rsidRPr="0079194C" w:rsidRDefault="0079194C" w:rsidP="0079194C">
      <w:pPr>
        <w:rPr>
          <w:rFonts w:eastAsia="Calibri"/>
        </w:rPr>
      </w:pPr>
      <w:r w:rsidRPr="0079194C">
        <w:rPr>
          <w:rFonts w:eastAsia="Calibri"/>
        </w:rPr>
        <w:t>Ο οικονομικός φορέας φέρει την ειδική υποχρέωση, να δηλώσει, μέσω του ΕΕΕΣ , την κατάστασή του σε σχέση με τους λόγους που προβλέπονται στο άρθρο 73 του ν. 4412/2016 και την παράγραφο 2.2.3 της παρούσης  και ταυτόχρονα να επικαλεσθεί και τυχόν ληφθέντα μέτρα προς αποκατάσταση της αξιοπιστίας του.</w:t>
      </w:r>
    </w:p>
    <w:p w:rsidR="0079194C" w:rsidRPr="0079194C" w:rsidRDefault="0079194C" w:rsidP="0079194C">
      <w:pPr>
        <w:rPr>
          <w:rFonts w:eastAsia="Calibri"/>
        </w:rPr>
      </w:pPr>
      <w:r w:rsidRPr="0079194C">
        <w:rPr>
          <w:rFonts w:eastAsia="Calibri"/>
        </w:rPr>
        <w:t xml:space="preserve">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w:t>
      </w:r>
      <w:proofErr w:type="spellStart"/>
      <w:r w:rsidRPr="0079194C">
        <w:rPr>
          <w:rFonts w:eastAsia="Calibri"/>
        </w:rPr>
        <w:t>περ</w:t>
      </w:r>
      <w:proofErr w:type="spellEnd"/>
      <w:r w:rsidRPr="0079194C">
        <w:rPr>
          <w:rFonts w:eastAsia="Calibri"/>
        </w:rPr>
        <w:t>. γ της παραγράφου 2.2.3.4 της παρούσης, αναλύεται στο σχετικό πεδίο που προβάλλει κατόπιν θετικής απάντησης.</w:t>
      </w:r>
    </w:p>
    <w:p w:rsidR="0079194C" w:rsidRPr="0079194C" w:rsidRDefault="0079194C" w:rsidP="0079194C">
      <w:pPr>
        <w:rPr>
          <w:rFonts w:eastAsia="Calibri"/>
        </w:rPr>
      </w:pPr>
      <w:r w:rsidRPr="0079194C">
        <w:rPr>
          <w:rFonts w:eastAsia="Calibri"/>
        </w:rPr>
        <w:t>Όσον αφορά στις υποχρεώσεις του ως προς την καταβολή φόρων ή εισφορών κοινωνικής ασφάλισης (</w:t>
      </w:r>
      <w:proofErr w:type="spellStart"/>
      <w:r w:rsidRPr="0079194C">
        <w:rPr>
          <w:rFonts w:eastAsia="Calibri"/>
        </w:rPr>
        <w:t>περ</w:t>
      </w:r>
      <w:proofErr w:type="spellEnd"/>
      <w:r w:rsidRPr="0079194C">
        <w:rPr>
          <w:rFonts w:eastAsia="Calibri"/>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79194C" w:rsidRPr="0079194C" w:rsidRDefault="0079194C" w:rsidP="0079194C">
      <w:r w:rsidRPr="0079194C">
        <w:t>2.2.9.2</w:t>
      </w:r>
      <w:r w:rsidRPr="0079194C">
        <w:tab/>
        <w:t>Αποδεικτικά μέσα</w:t>
      </w:r>
    </w:p>
    <w:p w:rsidR="0079194C" w:rsidRPr="0079194C" w:rsidRDefault="0079194C" w:rsidP="0079194C">
      <w:r w:rsidRPr="0079194C">
        <w:t>Α.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79194C" w:rsidRPr="0079194C" w:rsidRDefault="0079194C" w:rsidP="0079194C">
      <w:r w:rsidRPr="0079194C">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w:t>
      </w:r>
      <w:r w:rsidRPr="0079194C">
        <w:lastRenderedPageBreak/>
        <w:t xml:space="preserve">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79194C" w:rsidRPr="0079194C" w:rsidRDefault="0079194C" w:rsidP="0079194C">
      <w:r w:rsidRPr="0079194C">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79194C" w:rsidRPr="0079194C" w:rsidRDefault="0079194C" w:rsidP="0079194C">
      <w:r w:rsidRPr="0079194C">
        <w:t>Τα δικαιολογητικά του παρόντος υποβάλλονται και γίνονται αποδεκτά σύμφωνα με την παράγραφο 2.4.2.5. και 3.2 της παρούσας.</w:t>
      </w:r>
    </w:p>
    <w:p w:rsidR="0079194C" w:rsidRPr="0079194C" w:rsidRDefault="0079194C" w:rsidP="0079194C">
      <w:r w:rsidRPr="0079194C">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79194C" w:rsidRPr="0079194C" w:rsidRDefault="0079194C" w:rsidP="0079194C">
      <w:r w:rsidRPr="0079194C">
        <w:t>Β. 1.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79194C" w:rsidRPr="0079194C" w:rsidRDefault="0079194C" w:rsidP="0079194C">
      <w:r w:rsidRPr="0079194C">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sidRPr="0079194C">
        <w:t>περ</w:t>
      </w:r>
      <w:proofErr w:type="spellEnd"/>
      <w:r w:rsidRPr="0079194C">
        <w:t xml:space="preserve">. α’ και β’, καθώς και στην </w:t>
      </w:r>
      <w:proofErr w:type="spellStart"/>
      <w:r w:rsidRPr="0079194C">
        <w:t>περ</w:t>
      </w:r>
      <w:proofErr w:type="spellEnd"/>
      <w:r w:rsidRPr="0079194C">
        <w:t xml:space="preserve">. </w:t>
      </w:r>
      <w:proofErr w:type="spellStart"/>
      <w:r w:rsidRPr="0079194C">
        <w:t>β΄</w:t>
      </w:r>
      <w:proofErr w:type="spellEnd"/>
      <w:r w:rsidRPr="0079194C">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sidRPr="0079194C">
        <w:t>περ</w:t>
      </w:r>
      <w:proofErr w:type="spellEnd"/>
      <w:r w:rsidRPr="0079194C">
        <w:t xml:space="preserve">. α’ και β’, καθώς και στην </w:t>
      </w:r>
      <w:proofErr w:type="spellStart"/>
      <w:r w:rsidRPr="0079194C">
        <w:t>περ</w:t>
      </w:r>
      <w:proofErr w:type="spellEnd"/>
      <w:r w:rsidRPr="0079194C">
        <w:t xml:space="preserve">. </w:t>
      </w:r>
      <w:proofErr w:type="spellStart"/>
      <w:r w:rsidRPr="0079194C">
        <w:t>β΄</w:t>
      </w:r>
      <w:proofErr w:type="spellEnd"/>
      <w:r w:rsidRPr="0079194C">
        <w:t xml:space="preserve"> της παραγράφου 2.2.3.4. Οι επίσημες δηλώσεις καθίστανται διαθέσιμες μέσω του </w:t>
      </w:r>
      <w:proofErr w:type="spellStart"/>
      <w:r w:rsidRPr="0079194C">
        <w:t>επιγραμμικού</w:t>
      </w:r>
      <w:proofErr w:type="spellEnd"/>
      <w:r w:rsidRPr="0079194C">
        <w:t xml:space="preserve"> αποθετηρίου πιστοποιητικών (e-</w:t>
      </w:r>
      <w:proofErr w:type="spellStart"/>
      <w:r w:rsidRPr="0079194C">
        <w:t>Certi</w:t>
      </w:r>
      <w:proofErr w:type="spellEnd"/>
      <w:r w:rsidRPr="0079194C">
        <w:t>s) του άρθρου 81 του ν. 4412/2016.</w:t>
      </w:r>
    </w:p>
    <w:p w:rsidR="0079194C" w:rsidRPr="0079194C" w:rsidRDefault="0079194C" w:rsidP="0079194C">
      <w:r w:rsidRPr="0079194C">
        <w:t>Ειδικότερα οι οικονομικοί φορείς προσκομίζουν:</w:t>
      </w:r>
    </w:p>
    <w:p w:rsidR="0079194C" w:rsidRPr="0079194C" w:rsidRDefault="0079194C" w:rsidP="0079194C">
      <w:r w:rsidRPr="0079194C">
        <w:t>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79194C" w:rsidRPr="0079194C" w:rsidRDefault="0079194C" w:rsidP="0079194C">
      <w:r w:rsidRPr="0079194C">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79194C" w:rsidRPr="0079194C" w:rsidRDefault="0079194C" w:rsidP="0079194C">
      <w:r w:rsidRPr="0079194C">
        <w:t>β)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rsidR="0079194C" w:rsidRPr="0079194C" w:rsidRDefault="0079194C" w:rsidP="0079194C">
      <w:r w:rsidRPr="0079194C">
        <w:t>Ιδίως οι οικονομικοί φορείς που είναι εγκατεστημένοι στην Ελλάδα προσκομίζουν:</w:t>
      </w:r>
    </w:p>
    <w:p w:rsidR="0079194C" w:rsidRPr="0079194C" w:rsidRDefault="0079194C" w:rsidP="0079194C">
      <w:r w:rsidRPr="0079194C">
        <w:t xml:space="preserve">i) Για την απόδειξη της εκπλήρωσης των φορολογικών υποχρεώσεων της παραγράφου 2.2.3.2 περίπτωση (α) αποδεικτικό ενημερότητας εκδιδόμενο από την Α.Α.Δ.Ε.. </w:t>
      </w:r>
    </w:p>
    <w:p w:rsidR="0079194C" w:rsidRPr="0079194C" w:rsidRDefault="0079194C" w:rsidP="0079194C">
      <w:r w:rsidRPr="0079194C">
        <w:t xml:space="preserve">ii) 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e-ΕΦΚΑ. </w:t>
      </w:r>
    </w:p>
    <w:p w:rsidR="0079194C" w:rsidRPr="0079194C" w:rsidRDefault="0079194C" w:rsidP="0079194C">
      <w:r w:rsidRPr="0079194C">
        <w:lastRenderedPageBreak/>
        <w:t>iii) 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79194C" w:rsidRPr="0079194C" w:rsidRDefault="0079194C" w:rsidP="0079194C">
      <w:r w:rsidRPr="0079194C">
        <w:t xml:space="preserve">γ) για την παράγραφο 2.2.3.4  περίπτωση </w:t>
      </w:r>
      <w:proofErr w:type="spellStart"/>
      <w:r w:rsidRPr="0079194C">
        <w:t>β΄</w:t>
      </w:r>
      <w:proofErr w:type="spellEnd"/>
      <w:r w:rsidRPr="0079194C">
        <w:t xml:space="preserve">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79194C" w:rsidRPr="0079194C" w:rsidRDefault="0079194C" w:rsidP="0079194C">
      <w:r w:rsidRPr="0079194C">
        <w:t>Ιδίως οι οικονομικοί φορείς που είναι εγκατεστημένοι στην Ελλάδα προσκομίζουν:</w:t>
      </w:r>
    </w:p>
    <w:p w:rsidR="0079194C" w:rsidRPr="0079194C" w:rsidRDefault="0079194C" w:rsidP="0079194C">
      <w:bookmarkStart w:id="27" w:name="_Hlk69240569"/>
      <w:r w:rsidRPr="0079194C">
        <w:t>i) Ενιαίο Πιστοποιητικό Δικαστικής Φερεγγυότητας</w:t>
      </w:r>
      <w:bookmarkEnd w:id="27"/>
      <w:r w:rsidRPr="0079194C">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79194C" w:rsidRPr="0079194C" w:rsidRDefault="0079194C" w:rsidP="0079194C">
      <w:r w:rsidRPr="0079194C">
        <w:t xml:space="preserve">ii) Πιστοποιητικό του Γ.Ε.Μ.Η. από το οποίο προκύπτει ότι το νομικό πρόσωπο δεν έχει λυθεί και τεθεί υπό εκκαθάριση με απόφαση των εταίρων. </w:t>
      </w:r>
    </w:p>
    <w:p w:rsidR="0079194C" w:rsidRPr="0079194C" w:rsidRDefault="0079194C" w:rsidP="0079194C">
      <w:r w:rsidRPr="0079194C">
        <w:t xml:space="preserve">iii) Εκτύπωση της καρτέλας “Στοιχεία Μητρώου/ Επιχείρησης” από την ηλεκτρονική πλατφόρμα της Ανεξάρτητης Αρχής Δημοσίων Εσόδων, όπως αυτά εμφανίζονται στο </w:t>
      </w:r>
      <w:proofErr w:type="spellStart"/>
      <w:r w:rsidRPr="0079194C">
        <w:t>taxisnet</w:t>
      </w:r>
      <w:proofErr w:type="spellEnd"/>
      <w:r w:rsidRPr="0079194C">
        <w:t>, από την οποία να προκύπτει η μη αναστολή της επιχειρηματικής δραστηριότητάς τους.</w:t>
      </w:r>
    </w:p>
    <w:p w:rsidR="0079194C" w:rsidRPr="0079194C" w:rsidRDefault="0079194C" w:rsidP="0079194C">
      <w:r w:rsidRPr="0079194C">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79194C" w:rsidRPr="0079194C" w:rsidRDefault="0079194C" w:rsidP="0079194C">
      <w:r w:rsidRPr="0079194C">
        <w:t>δ)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79194C" w:rsidRPr="0079194C" w:rsidRDefault="0079194C" w:rsidP="0079194C">
      <w:r w:rsidRPr="0079194C">
        <w:t>ε) 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rsidR="0079194C" w:rsidRPr="0079194C" w:rsidRDefault="0079194C" w:rsidP="0079194C"/>
    <w:p w:rsidR="0079194C" w:rsidRPr="0079194C" w:rsidRDefault="0079194C" w:rsidP="0079194C">
      <w:r w:rsidRPr="0079194C">
        <w:t xml:space="preserve">B. 2. </w:t>
      </w:r>
      <w:r w:rsidRPr="0079194C">
        <w:rPr>
          <w:rFonts w:eastAsia="Calibri"/>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79194C" w:rsidRPr="0079194C" w:rsidRDefault="0079194C" w:rsidP="0079194C">
      <w:pPr>
        <w:rPr>
          <w:rFonts w:eastAsia="Calibri"/>
        </w:rPr>
      </w:pPr>
      <w:r w:rsidRPr="0079194C">
        <w:rPr>
          <w:rFonts w:eastAsia="Calibri"/>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w:t>
      </w:r>
    </w:p>
    <w:p w:rsidR="0079194C" w:rsidRPr="0079194C" w:rsidRDefault="0079194C" w:rsidP="0079194C">
      <w:r w:rsidRPr="0079194C">
        <w:rPr>
          <w:rFonts w:eastAsia="Calibri"/>
        </w:rPr>
        <w:t xml:space="preserve">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w:t>
      </w:r>
      <w:r w:rsidRPr="0079194C">
        <w:rPr>
          <w:rFonts w:eastAsia="Calibri"/>
        </w:rPr>
        <w:lastRenderedPageBreak/>
        <w:t>αποδεκτά, εφόσον έχουν εκδοθεί έως τριάντα (30) εργάσιμες ημέρες πριν από την υποβολή τους,</w:t>
      </w:r>
      <w:r w:rsidRPr="0079194C">
        <w:t xml:space="preserve"> </w:t>
      </w:r>
      <w:r w:rsidRPr="0079194C">
        <w:rPr>
          <w:rFonts w:eastAsia="Calibri"/>
        </w:rPr>
        <w:t>εκτός εάν, σύμφωνα με τις ειδικότερες διατάξεις αυτών, φέρουν συγκεκριμένο χρόνο ισχύος.</w:t>
      </w:r>
    </w:p>
    <w:p w:rsidR="0079194C" w:rsidRPr="0079194C" w:rsidRDefault="0079194C" w:rsidP="0079194C">
      <w:r w:rsidRPr="0079194C">
        <w:t>Β.3. Για την απόδειξη της οικονομικής και χρηματοοικονομικής επάρκειας της παραγράφου 2.2.5 οι οικονομικοί φορείς προσκομίζουν</w:t>
      </w:r>
      <w:r w:rsidRPr="0079194C">
        <w:rPr>
          <w:rFonts w:eastAsia="Wingdings"/>
        </w:rPr>
        <w:t xml:space="preserve">   </w:t>
      </w:r>
      <w:r w:rsidRPr="0079194C">
        <w:t xml:space="preserve">μία βεβαίωση τραπέζης για την χρηματοπιστωτική επάρκεια της επιχείρησης του προσφέροντα εκδοθείσα κατά το έτος του διαγωνισμού καθώς και απόσπασμα οικονομικών καταστάσεων (ισολογισμούς ή έντυπο Ε3) των ετών  2021, 2020 &amp; 2019 . Εάν ο οικονομικός φορέας , για βάσιμο λόγο , δεν είναι σε θέση να προσκομίσει τα ανωτέρω δικαιολογητικά , μπορεί να αποδεικνύει την οικονομική και χρηματοοικονομική του επάρκεια με οποιοδήποτε άλλο κατάλληλο έγγραφο .  </w:t>
      </w:r>
    </w:p>
    <w:p w:rsidR="0079194C" w:rsidRPr="0079194C" w:rsidRDefault="0079194C" w:rsidP="0079194C">
      <w:r w:rsidRPr="0079194C">
        <w:t xml:space="preserve"> Β.4. Για την απόδειξη της τεχνικής ικανότητας της παραγράφου 2.2.6 οι οικονομικοί φορείς προσκομίζουν:</w:t>
      </w:r>
      <w:r w:rsidRPr="0079194C">
        <w:rPr>
          <w:rFonts w:eastAsia="Wingdings"/>
        </w:rPr>
        <w:t xml:space="preserve"> </w:t>
      </w:r>
      <w:r w:rsidRPr="0079194C">
        <w:t xml:space="preserve"> </w:t>
      </w:r>
    </w:p>
    <w:p w:rsidR="0079194C" w:rsidRPr="0079194C" w:rsidRDefault="0079194C" w:rsidP="0079194C">
      <w:r w:rsidRPr="0079194C">
        <w:t>α) Αναλυτική κατάσταση , ψηφιακά υπογεγραμμένη , με τις συμβάσεις που έχουν υλοποιήσει κατά την διάρκεια των τριών τελευταίων ετών για προμήθειες προκατασκευασμένων αιθουσών .  Στην κατάσταση αυτή θα αναφέρονται , το ύψος του προϋπολογισμού , ο φορέας και το έτος παράδοσης . Η κατάσταση θα συνοδεύεται από βεβαιώσεις καλής εκτέλεσης ή πρωτόκολλα παραλαβής .</w:t>
      </w:r>
    </w:p>
    <w:p w:rsidR="0079194C" w:rsidRPr="0079194C" w:rsidRDefault="0079194C" w:rsidP="0079194C">
      <w:r w:rsidRPr="0079194C">
        <w:t>β)    Αντίγραφο του αναρτημένου στο σύστημα ΕΡΓΑΝΗ πίνακα προσωπικού του συμμετέχοντα οικονομικού φορέα , στον οποίο θα αναφέρεται ντο ετήσιο εργατοϋπαλληλικό προσωπικό και διευθυντικά στελέχη  για το τελευταίο έτος  .</w:t>
      </w:r>
    </w:p>
    <w:p w:rsidR="0079194C" w:rsidRPr="0079194C" w:rsidRDefault="0079194C" w:rsidP="0079194C">
      <w:r w:rsidRPr="0079194C">
        <w:t>γ) Έγγραφα – δικαιολογητικά , ψηφιακά υπογεγραμμένα , που αποδεικνύουν ότι ο οικονομικός φορέας καλύπτει τις απαιτήσεις των τεχνικών προδιαγραφών που αναφέρονται στο Παράρτημα ΙΙ . Τέτοια έγγραφα αναφέρονται ενδεικτικά : τεχνικές προδιαγραφές , πιστοποιητικά , φωτογραφίες , σχέδια.</w:t>
      </w:r>
    </w:p>
    <w:p w:rsidR="0079194C" w:rsidRPr="0079194C" w:rsidRDefault="0079194C" w:rsidP="0079194C">
      <w:r w:rsidRPr="0079194C">
        <w:t xml:space="preserve">δ) Σύμφωνα μ ε την κείμενη νομοθεσία και την </w:t>
      </w:r>
      <w:proofErr w:type="spellStart"/>
      <w:r w:rsidRPr="0079194C">
        <w:t>υπ΄</w:t>
      </w:r>
      <w:proofErr w:type="spellEnd"/>
      <w:r w:rsidRPr="0079194C">
        <w:t xml:space="preserve"> </w:t>
      </w:r>
      <w:proofErr w:type="spellStart"/>
      <w:r w:rsidRPr="0079194C">
        <w:t>αριθμ</w:t>
      </w:r>
      <w:proofErr w:type="spellEnd"/>
      <w:r w:rsidRPr="0079194C">
        <w:t xml:space="preserve">. 16/2022 μελέτη της τεχνικής υπηρεσίας. </w:t>
      </w:r>
    </w:p>
    <w:p w:rsidR="0079194C" w:rsidRPr="0079194C" w:rsidRDefault="0079194C" w:rsidP="0079194C"/>
    <w:p w:rsidR="0079194C" w:rsidRPr="0079194C" w:rsidRDefault="0079194C" w:rsidP="0079194C">
      <w:r w:rsidRPr="0079194C">
        <w:t>Β.5. 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τα κάτωθι πιστοποιητικά ποιότητας :</w:t>
      </w:r>
    </w:p>
    <w:p w:rsidR="0079194C" w:rsidRPr="0079194C" w:rsidRDefault="0079194C" w:rsidP="0079194C">
      <w:r w:rsidRPr="0079194C">
        <w:t xml:space="preserve">α) το πρότυπο της σειράς ΙSO 9001:2015 για την διαχείριση ποιότητας ή ισοδύναμο του κατασκευαστή για την κατασκευή προκατασκευασμένων αιθουσών </w:t>
      </w:r>
    </w:p>
    <w:p w:rsidR="0079194C" w:rsidRPr="0079194C" w:rsidRDefault="0079194C" w:rsidP="0079194C">
      <w:r w:rsidRPr="0079194C">
        <w:t>β) το πρότυπο της σειράς ΙSO 14001:2015 ή ισοδύναμο του για την περιβαλλοντική διαχείριση  του εργοστασίου κατασκευής αιθουσών</w:t>
      </w:r>
    </w:p>
    <w:p w:rsidR="0079194C" w:rsidRPr="0079194C" w:rsidRDefault="0079194C" w:rsidP="0079194C">
      <w:r w:rsidRPr="0079194C">
        <w:t>γ) το πρότυπο της σειράς EN ΙSO 15614-1:2004 ή ισοδύναμο του κατασκευαστή  για τις διαδικασίες  συγκόλλησης (</w:t>
      </w:r>
      <w:proofErr w:type="spellStart"/>
      <w:r w:rsidRPr="0079194C">
        <w:t>Welding</w:t>
      </w:r>
      <w:proofErr w:type="spellEnd"/>
      <w:r w:rsidRPr="0079194C">
        <w:t xml:space="preserve"> </w:t>
      </w:r>
      <w:proofErr w:type="spellStart"/>
      <w:r w:rsidRPr="0079194C">
        <w:t>procedure</w:t>
      </w:r>
      <w:proofErr w:type="spellEnd"/>
      <w:r w:rsidRPr="0079194C">
        <w:t xml:space="preserve"> </w:t>
      </w:r>
      <w:proofErr w:type="spellStart"/>
      <w:r w:rsidRPr="0079194C">
        <w:t>qualification</w:t>
      </w:r>
      <w:proofErr w:type="spellEnd"/>
      <w:r w:rsidRPr="0079194C">
        <w:t>)</w:t>
      </w:r>
    </w:p>
    <w:p w:rsidR="0079194C" w:rsidRPr="0079194C" w:rsidRDefault="0079194C" w:rsidP="0079194C">
      <w:r w:rsidRPr="0079194C">
        <w:t xml:space="preserve">δ) το πρότυπο της σειράς ΙSO 45001:2018 ή ισοδύναμο σύστημα διαχείρισης  για την Υγεία και Ασφάλεια στη εργασία </w:t>
      </w:r>
    </w:p>
    <w:p w:rsidR="0079194C" w:rsidRPr="0079194C" w:rsidRDefault="0079194C" w:rsidP="0079194C">
      <w:r w:rsidRPr="0079194C">
        <w:t>ε) το πρότυπο της σειράς ΕΝ ΙSO 9606-1:2013 ή ισοδύναμο του κατασκευαστή  για τον συγκολλητή  (</w:t>
      </w:r>
      <w:proofErr w:type="spellStart"/>
      <w:r w:rsidRPr="0079194C">
        <w:t>Welding</w:t>
      </w:r>
      <w:proofErr w:type="spellEnd"/>
      <w:r w:rsidRPr="0079194C">
        <w:t xml:space="preserve">  </w:t>
      </w:r>
      <w:proofErr w:type="spellStart"/>
      <w:r w:rsidRPr="0079194C">
        <w:t>qualification</w:t>
      </w:r>
      <w:proofErr w:type="spellEnd"/>
      <w:r w:rsidRPr="0079194C">
        <w:t xml:space="preserve"> </w:t>
      </w:r>
      <w:proofErr w:type="spellStart"/>
      <w:r w:rsidRPr="0079194C">
        <w:t>test</w:t>
      </w:r>
      <w:proofErr w:type="spellEnd"/>
      <w:r w:rsidRPr="0079194C">
        <w:t xml:space="preserve"> </w:t>
      </w:r>
      <w:proofErr w:type="spellStart"/>
      <w:r w:rsidRPr="0079194C">
        <w:t>certificate</w:t>
      </w:r>
      <w:proofErr w:type="spellEnd"/>
      <w:r w:rsidRPr="0079194C">
        <w:t>)</w:t>
      </w:r>
    </w:p>
    <w:p w:rsidR="0079194C" w:rsidRPr="0079194C" w:rsidRDefault="0079194C" w:rsidP="0079194C">
      <w:r w:rsidRPr="0079194C">
        <w:t xml:space="preserve">στ) Πιστοποιητικό Συστήματος Διαχείρισης και Ασφάλειας στην Εργασία σύμφωνα με το OHSAS 18001:2007 ή ισοδύναμο το οποίο να είναι σε ισχύ κατά την ημερομηνία υποβολής της προσφοράς και σε συνάφεια με το αντικείμενο της παρούσας προμήθειας , </w:t>
      </w:r>
    </w:p>
    <w:p w:rsidR="0079194C" w:rsidRPr="0079194C" w:rsidRDefault="0079194C" w:rsidP="0079194C">
      <w:r w:rsidRPr="0079194C">
        <w:t>επί ποινή αποκλεισμού , του οικονομικού φορέα ή του εργοστασίου κατασκευής των αιθουσών.</w:t>
      </w:r>
    </w:p>
    <w:p w:rsidR="0079194C" w:rsidRPr="0079194C" w:rsidRDefault="0079194C" w:rsidP="0079194C">
      <w:r w:rsidRPr="0079194C">
        <w:t xml:space="preserve"> </w:t>
      </w:r>
    </w:p>
    <w:p w:rsidR="0079194C" w:rsidRPr="0079194C" w:rsidRDefault="0079194C" w:rsidP="0079194C">
      <w:r w:rsidRPr="0079194C">
        <w:t>Β.6.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79194C" w:rsidRPr="0079194C" w:rsidRDefault="0079194C" w:rsidP="0079194C">
      <w:r w:rsidRPr="0079194C">
        <w:lastRenderedPageBreak/>
        <w:t>Ειδικότερα για τους ημεδαπούς οικονομικούς φορείς προσκομίζονται:</w:t>
      </w:r>
    </w:p>
    <w:p w:rsidR="0079194C" w:rsidRPr="0079194C" w:rsidRDefault="0079194C" w:rsidP="0079194C">
      <w:r w:rsidRPr="0079194C">
        <w:t xml:space="preserve">i)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 προσκομίζει σχετικό πιστοποιητικό ισχύουσας εκπροσώπησης , το οποίο πρέπει να έχει εκδοθεί έως τριάντα (30) εργάσιμες ημέρες πριν από την υποβολή του.  </w:t>
      </w:r>
    </w:p>
    <w:p w:rsidR="0079194C" w:rsidRPr="0079194C" w:rsidRDefault="0079194C" w:rsidP="0079194C">
      <w:r w:rsidRPr="0079194C">
        <w:t xml:space="preserve"> ii) 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w:t>
      </w:r>
    </w:p>
    <w:p w:rsidR="0079194C" w:rsidRPr="0079194C" w:rsidRDefault="0079194C" w:rsidP="0079194C">
      <w:r w:rsidRPr="0079194C">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79194C" w:rsidRPr="0079194C" w:rsidRDefault="0079194C" w:rsidP="0079194C">
      <w:r w:rsidRPr="0079194C">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79194C" w:rsidRPr="0079194C" w:rsidRDefault="0079194C" w:rsidP="0079194C">
      <w:r w:rsidRPr="0079194C">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79194C" w:rsidRPr="0079194C" w:rsidRDefault="0079194C" w:rsidP="0079194C">
      <w:r w:rsidRPr="0079194C">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79194C" w:rsidRPr="0079194C" w:rsidRDefault="0079194C" w:rsidP="0079194C">
      <w:r w:rsidRPr="0079194C">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79194C">
        <w:t>ουν</w:t>
      </w:r>
      <w:proofErr w:type="spellEnd"/>
      <w:r w:rsidRPr="0079194C">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79194C" w:rsidRPr="0079194C" w:rsidRDefault="0079194C" w:rsidP="0079194C">
      <w:r w:rsidRPr="0079194C">
        <w:t>Β.7. Οι οικονομικοί φορείς που είναι εγγεγραμμένοι σε επίσημους καταλόγους</w:t>
      </w:r>
      <w:r w:rsidRPr="0079194C">
        <w:rPr>
          <w:rFonts w:eastAsia="Wingdings"/>
        </w:rPr>
        <w:t xml:space="preserve"> </w:t>
      </w:r>
      <w:r w:rsidRPr="0079194C">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79194C" w:rsidRPr="0079194C" w:rsidRDefault="0079194C" w:rsidP="0079194C">
      <w:r w:rsidRPr="0079194C">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79194C" w:rsidRPr="0079194C" w:rsidRDefault="0079194C" w:rsidP="0079194C">
      <w:r w:rsidRPr="0079194C">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79194C" w:rsidRPr="0079194C" w:rsidRDefault="0079194C" w:rsidP="0079194C">
      <w:r w:rsidRPr="0079194C">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Pr="0079194C">
        <w:t>υποπερ</w:t>
      </w:r>
      <w:proofErr w:type="spellEnd"/>
      <w:r w:rsidRPr="0079194C">
        <w:t xml:space="preserve">. i, ii και iii της </w:t>
      </w:r>
      <w:proofErr w:type="spellStart"/>
      <w:r w:rsidRPr="0079194C">
        <w:t>περ</w:t>
      </w:r>
      <w:proofErr w:type="spellEnd"/>
      <w:r w:rsidRPr="0079194C">
        <w:t>. β.</w:t>
      </w:r>
    </w:p>
    <w:p w:rsidR="0079194C" w:rsidRPr="0079194C" w:rsidRDefault="0079194C" w:rsidP="0079194C">
      <w:r w:rsidRPr="0079194C">
        <w:lastRenderedPageBreak/>
        <w:t xml:space="preserve">Β.8.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rsidR="0079194C" w:rsidRPr="0079194C" w:rsidRDefault="0079194C" w:rsidP="0079194C">
      <w:r w:rsidRPr="0079194C">
        <w:t>Β.9.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79194C">
        <w:rPr>
          <w:rFonts w:eastAsia="Wingdings"/>
        </w:rPr>
        <w:t xml:space="preserve"> </w:t>
      </w:r>
      <w:r w:rsidRPr="0079194C">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79194C" w:rsidRPr="0079194C" w:rsidRDefault="0079194C" w:rsidP="0079194C">
      <w:r w:rsidRPr="0079194C">
        <w:t xml:space="preserve">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rsidR="0079194C" w:rsidRPr="0079194C" w:rsidRDefault="0079194C" w:rsidP="0079194C">
      <w:r w:rsidRPr="0079194C">
        <w:t xml:space="preserve"> 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 </w:t>
      </w:r>
    </w:p>
    <w:p w:rsidR="0079194C" w:rsidRPr="0079194C" w:rsidRDefault="0079194C" w:rsidP="0079194C">
      <w:r w:rsidRPr="0079194C">
        <w:t>Β.10.  ΔΕΝ  ΔΙΑΓΡΑΦΕΤΑΙ ΛΟΓΩ ΜΗ ΜΕΤΑΒΟΛΗΣ ΤΗΣ ΑΡΙΘΜΗΣΗΣ</w:t>
      </w:r>
    </w:p>
    <w:p w:rsidR="0079194C" w:rsidRPr="0079194C" w:rsidRDefault="0079194C" w:rsidP="0079194C">
      <w:r w:rsidRPr="0079194C">
        <w:t>Β.11. Επισημαίνεται ότι γίνονται αποδεκτές:</w:t>
      </w:r>
    </w:p>
    <w:p w:rsidR="0079194C" w:rsidRPr="0079194C" w:rsidRDefault="0079194C" w:rsidP="0079194C">
      <w:r w:rsidRPr="0079194C">
        <w:t xml:space="preserve">οι ένορκες βεβαιώσεις που αναφέρονται στην παρούσα Διακήρυξη, εφόσον έχουν συνταχθεί έως τρεις (3) μήνες πριν από την υποβολή τους, </w:t>
      </w:r>
    </w:p>
    <w:p w:rsidR="0079194C" w:rsidRPr="0079194C" w:rsidRDefault="0079194C" w:rsidP="0079194C">
      <w:r w:rsidRPr="0079194C">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79194C" w:rsidRPr="0079194C" w:rsidRDefault="0079194C" w:rsidP="0079194C"/>
    <w:p w:rsidR="0079194C" w:rsidRPr="0079194C" w:rsidRDefault="0079194C" w:rsidP="0079194C">
      <w:bookmarkStart w:id="28" w:name="_Toc74084857"/>
      <w:r w:rsidRPr="0079194C">
        <w:t>2.3</w:t>
      </w:r>
      <w:r w:rsidRPr="0079194C">
        <w:tab/>
        <w:t>Κριτήρια Ανάθεσης</w:t>
      </w:r>
      <w:bookmarkEnd w:id="28"/>
      <w:r w:rsidRPr="0079194C">
        <w:t xml:space="preserve">  </w:t>
      </w:r>
    </w:p>
    <w:p w:rsidR="0079194C" w:rsidRPr="0079194C" w:rsidRDefault="0079194C" w:rsidP="0079194C">
      <w:bookmarkStart w:id="29" w:name="_Toc74084858"/>
      <w:r w:rsidRPr="0079194C">
        <w:t>2.3.1</w:t>
      </w:r>
      <w:r w:rsidRPr="0079194C">
        <w:tab/>
        <w:t>Κριτήριο ανάθεσης</w:t>
      </w:r>
      <w:bookmarkEnd w:id="29"/>
      <w:r w:rsidRPr="0079194C">
        <w:t xml:space="preserve"> </w:t>
      </w:r>
    </w:p>
    <w:p w:rsidR="0079194C" w:rsidRPr="0079194C" w:rsidRDefault="0079194C" w:rsidP="0079194C">
      <w:r w:rsidRPr="0079194C">
        <w:t>Κριτήριο ανάθεσης  της Σύμβασης είναι η πλέον συμφέρουσα από οικονομική άποψη προσφορά:</w:t>
      </w:r>
    </w:p>
    <w:p w:rsidR="0079194C" w:rsidRPr="0079194C" w:rsidRDefault="0079194C" w:rsidP="0079194C">
      <w:r w:rsidRPr="0079194C">
        <w:t xml:space="preserve"> βάσει τιμής</w:t>
      </w:r>
    </w:p>
    <w:p w:rsidR="0079194C" w:rsidRPr="0079194C" w:rsidRDefault="0079194C" w:rsidP="0079194C"/>
    <w:p w:rsidR="0079194C" w:rsidRPr="0079194C" w:rsidRDefault="0079194C" w:rsidP="0079194C">
      <w:bookmarkStart w:id="30" w:name="_Toc74084859"/>
      <w:r w:rsidRPr="0079194C">
        <w:t>2.3.2</w:t>
      </w:r>
      <w:r w:rsidRPr="0079194C">
        <w:tab/>
        <w:t xml:space="preserve">Βαθμολόγηση και κατάταξη προσφορών </w:t>
      </w:r>
      <w:bookmarkEnd w:id="30"/>
    </w:p>
    <w:p w:rsidR="0079194C" w:rsidRPr="0079194C" w:rsidRDefault="0079194C" w:rsidP="0079194C"/>
    <w:p w:rsidR="0079194C" w:rsidRPr="0079194C" w:rsidRDefault="0079194C" w:rsidP="0079194C">
      <w:r w:rsidRPr="0079194C">
        <w:t>ΔΕΝ ΔΙΑΓΡΑΦΕΤΑΙ ΛΟΓΩ ΜΗ ΜΕΤΑΒΟΛΗΣ ΤΗΣ ΑΡΙΘΜΗΣΗΣ</w:t>
      </w:r>
    </w:p>
    <w:tbl>
      <w:tblPr>
        <w:tblW w:w="0" w:type="auto"/>
        <w:tblInd w:w="164" w:type="dxa"/>
        <w:tblLayout w:type="fixed"/>
        <w:tblLook w:val="0000"/>
      </w:tblPr>
      <w:tblGrid>
        <w:gridCol w:w="236"/>
        <w:gridCol w:w="236"/>
        <w:gridCol w:w="6"/>
        <w:gridCol w:w="436"/>
      </w:tblGrid>
      <w:tr w:rsidR="0079194C" w:rsidRPr="0079194C" w:rsidTr="0079194C">
        <w:trPr>
          <w:cantSplit/>
        </w:trPr>
        <w:tc>
          <w:tcPr>
            <w:tcW w:w="450" w:type="dxa"/>
            <w:gridSpan w:val="3"/>
            <w:shd w:val="clear" w:color="auto" w:fill="auto"/>
            <w:vAlign w:val="center"/>
          </w:tcPr>
          <w:p w:rsidR="0079194C" w:rsidRPr="0079194C" w:rsidRDefault="0079194C" w:rsidP="0079194C"/>
        </w:tc>
        <w:tc>
          <w:tcPr>
            <w:tcW w:w="436" w:type="dxa"/>
            <w:shd w:val="clear" w:color="auto" w:fill="auto"/>
            <w:vAlign w:val="center"/>
          </w:tcPr>
          <w:p w:rsidR="0079194C" w:rsidRPr="0079194C" w:rsidRDefault="0079194C" w:rsidP="0079194C"/>
        </w:tc>
      </w:tr>
      <w:tr w:rsidR="0079194C" w:rsidRPr="0079194C" w:rsidTr="0079194C">
        <w:trPr>
          <w:gridAfter w:val="2"/>
          <w:wAfter w:w="442" w:type="dxa"/>
          <w:cantSplit/>
          <w:trHeight w:val="509"/>
        </w:trPr>
        <w:tc>
          <w:tcPr>
            <w:tcW w:w="222" w:type="dxa"/>
            <w:vMerge w:val="restart"/>
            <w:shd w:val="clear" w:color="auto" w:fill="auto"/>
            <w:vAlign w:val="center"/>
          </w:tcPr>
          <w:p w:rsidR="0079194C" w:rsidRPr="0079194C" w:rsidRDefault="0079194C" w:rsidP="0079194C"/>
        </w:tc>
        <w:tc>
          <w:tcPr>
            <w:tcW w:w="222" w:type="dxa"/>
            <w:vMerge w:val="restart"/>
            <w:shd w:val="clear" w:color="auto" w:fill="auto"/>
            <w:vAlign w:val="center"/>
          </w:tcPr>
          <w:p w:rsidR="0079194C" w:rsidRPr="0079194C" w:rsidRDefault="0079194C" w:rsidP="0079194C"/>
        </w:tc>
      </w:tr>
      <w:tr w:rsidR="0079194C" w:rsidRPr="0079194C" w:rsidTr="0079194C">
        <w:trPr>
          <w:gridAfter w:val="2"/>
          <w:wAfter w:w="442" w:type="dxa"/>
          <w:cantSplit/>
          <w:trHeight w:val="509"/>
        </w:trPr>
        <w:tc>
          <w:tcPr>
            <w:tcW w:w="222" w:type="dxa"/>
            <w:vMerge/>
            <w:shd w:val="clear" w:color="auto" w:fill="auto"/>
            <w:vAlign w:val="center"/>
          </w:tcPr>
          <w:p w:rsidR="0079194C" w:rsidRPr="0079194C" w:rsidRDefault="0079194C" w:rsidP="0079194C"/>
        </w:tc>
        <w:tc>
          <w:tcPr>
            <w:tcW w:w="222" w:type="dxa"/>
            <w:vMerge/>
            <w:shd w:val="clear" w:color="auto" w:fill="auto"/>
            <w:vAlign w:val="center"/>
          </w:tcPr>
          <w:p w:rsidR="0079194C" w:rsidRPr="0079194C" w:rsidRDefault="0079194C" w:rsidP="0079194C"/>
        </w:tc>
      </w:tr>
    </w:tbl>
    <w:p w:rsidR="0079194C" w:rsidRPr="0079194C" w:rsidRDefault="0079194C" w:rsidP="0079194C"/>
    <w:p w:rsidR="0079194C" w:rsidRPr="0079194C" w:rsidRDefault="0079194C" w:rsidP="0079194C">
      <w:bookmarkStart w:id="31" w:name="_Toc74084860"/>
      <w:r w:rsidRPr="0079194C">
        <w:t>2.3.3</w:t>
      </w:r>
      <w:r w:rsidRPr="0079194C">
        <w:tab/>
        <w:t>Ηλεκτρονικοί πλειστηριασμοί</w:t>
      </w:r>
      <w:bookmarkEnd w:id="31"/>
      <w:r w:rsidRPr="0079194C">
        <w:t xml:space="preserve"> </w:t>
      </w:r>
    </w:p>
    <w:p w:rsidR="0079194C" w:rsidRPr="0079194C" w:rsidRDefault="0079194C" w:rsidP="0079194C"/>
    <w:p w:rsidR="0079194C" w:rsidRPr="0079194C" w:rsidRDefault="0079194C" w:rsidP="0079194C">
      <w:r w:rsidRPr="0079194C">
        <w:t>ΔΕΝ ΘΑ ΔΙΕΞΑΧΘΕΙ ΗΛΕΚΤΡΟΝΙΚΟΣ ΠΛΕΙΣΤΗΡΙΑΣΜΟΣ</w:t>
      </w:r>
    </w:p>
    <w:p w:rsidR="0079194C" w:rsidRPr="0079194C" w:rsidRDefault="0079194C" w:rsidP="0079194C"/>
    <w:p w:rsidR="0079194C" w:rsidRPr="0079194C" w:rsidRDefault="0079194C" w:rsidP="0079194C">
      <w:bookmarkStart w:id="32" w:name="_Toc74084861"/>
      <w:r w:rsidRPr="0079194C">
        <w:t>2.4</w:t>
      </w:r>
      <w:r w:rsidRPr="0079194C">
        <w:tab/>
        <w:t>Κατάρτιση - Περιεχόμενο Προσφορών</w:t>
      </w:r>
      <w:bookmarkEnd w:id="32"/>
    </w:p>
    <w:p w:rsidR="0079194C" w:rsidRPr="0079194C" w:rsidRDefault="0079194C" w:rsidP="0079194C">
      <w:bookmarkStart w:id="33" w:name="_Toc74084862"/>
      <w:r w:rsidRPr="0079194C">
        <w:t>2.4.1</w:t>
      </w:r>
      <w:r w:rsidRPr="0079194C">
        <w:tab/>
        <w:t>Γενικοί όροι υποβολής προσφορών</w:t>
      </w:r>
      <w:bookmarkEnd w:id="33"/>
    </w:p>
    <w:p w:rsidR="0079194C" w:rsidRPr="0079194C" w:rsidRDefault="0079194C" w:rsidP="0079194C">
      <w:r w:rsidRPr="0079194C">
        <w:t xml:space="preserve">Οι προσφορές υποβάλλονται με βάση τις απαιτήσεις που ορίζονται στο Παράρτημα ΙΙ  της Διακήρυξης, για το σύνολο της </w:t>
      </w:r>
      <w:proofErr w:type="spellStart"/>
      <w:r w:rsidRPr="0079194C">
        <w:t>προκηρυχθείσας</w:t>
      </w:r>
      <w:proofErr w:type="spellEnd"/>
      <w:r w:rsidRPr="0079194C">
        <w:t xml:space="preserve"> ποσότητας της προμήθειας ανά είδος /τμήμα. </w:t>
      </w:r>
    </w:p>
    <w:p w:rsidR="0079194C" w:rsidRPr="0079194C" w:rsidRDefault="0079194C" w:rsidP="0079194C">
      <w:r w:rsidRPr="0079194C">
        <w:t>Δεν επιτρέπονται εναλλακτικές προσφορές  .</w:t>
      </w:r>
    </w:p>
    <w:p w:rsidR="0079194C" w:rsidRPr="0079194C" w:rsidRDefault="0079194C" w:rsidP="0079194C">
      <w:r w:rsidRPr="0079194C">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79194C" w:rsidRPr="0079194C" w:rsidRDefault="0079194C" w:rsidP="0079194C">
      <w:r w:rsidRPr="0079194C">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rsidR="0079194C" w:rsidRPr="0079194C" w:rsidRDefault="0079194C" w:rsidP="0079194C">
      <w:bookmarkStart w:id="34" w:name="_Toc74084863"/>
      <w:r w:rsidRPr="0079194C">
        <w:t>2.4.2</w:t>
      </w:r>
      <w:r w:rsidRPr="0079194C">
        <w:tab/>
        <w:t>Χρόνος και Τρόπος υποβολής προσφορών</w:t>
      </w:r>
      <w:bookmarkEnd w:id="34"/>
      <w:r w:rsidRPr="0079194C">
        <w:t xml:space="preserve"> </w:t>
      </w:r>
    </w:p>
    <w:p w:rsidR="0079194C" w:rsidRPr="0079194C" w:rsidRDefault="0079194C" w:rsidP="0079194C"/>
    <w:p w:rsidR="0079194C" w:rsidRPr="0079194C" w:rsidRDefault="0079194C" w:rsidP="0079194C">
      <w:r w:rsidRPr="0079194C">
        <w:t xml:space="preserve">2.4.2.1. 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των διατάξεων της παρ. 5 του άρθρου 36 του ν.4412/2016 εκδοθείσα  με αρ. 64233/08.06.2021 (Β’ 2453/0906.2021)  Κοινή Απόφαση των Υπουργών Ανάπτυξης και Επενδύσεων και Ψηφιακής Διακυβέρνησης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p>
    <w:p w:rsidR="0079194C" w:rsidRPr="0079194C" w:rsidRDefault="0079194C" w:rsidP="0079194C">
      <w:r w:rsidRPr="0079194C">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79194C">
        <w:t>πάροχο</w:t>
      </w:r>
      <w:proofErr w:type="spellEnd"/>
      <w:r w:rsidRPr="0079194C">
        <w:t xml:space="preserve"> υπηρεσιών πιστοποίησης, ο οποίος περιλαμβάνεται στον κατάλογο </w:t>
      </w:r>
      <w:proofErr w:type="spellStart"/>
      <w:r w:rsidRPr="0079194C">
        <w:t>εμπίστευσης</w:t>
      </w:r>
      <w:proofErr w:type="spellEnd"/>
      <w:r w:rsidRPr="0079194C">
        <w:t xml:space="preserve"> που προβλέπεται στην απόφαση 2009/767/ΕΚ και σύμφωνα με τα οριζόμενα στο Κανονισμό (ΕΕ) 910/2014 και να εγγραφούν στο ΕΣΗΔΗΣ, σύμφωνα με την </w:t>
      </w:r>
      <w:proofErr w:type="spellStart"/>
      <w:r w:rsidRPr="0079194C">
        <w:t>περ</w:t>
      </w:r>
      <w:proofErr w:type="spellEnd"/>
      <w:r w:rsidRPr="0079194C">
        <w:t xml:space="preserve">. β της παρ. 2 του άρθρου 37 του ν. 4412/2016 και τις διατάξεις του άρθρου 6 της Κ.Υ.Α. ΕΣΗΔΗΣ Προμήθειες και Υπηρεσίες. </w:t>
      </w:r>
    </w:p>
    <w:p w:rsidR="0079194C" w:rsidRPr="0079194C" w:rsidRDefault="0079194C" w:rsidP="0079194C"/>
    <w:p w:rsidR="0079194C" w:rsidRPr="0079194C" w:rsidRDefault="0079194C" w:rsidP="0079194C">
      <w:r w:rsidRPr="0079194C">
        <w:t>2.4.2.2. 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79194C" w:rsidRPr="0079194C" w:rsidRDefault="0079194C" w:rsidP="0079194C">
      <w:r w:rsidRPr="0079194C">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ανακοίνωσή της   .</w:t>
      </w:r>
    </w:p>
    <w:p w:rsidR="0079194C" w:rsidRPr="0079194C" w:rsidRDefault="0079194C" w:rsidP="0079194C"/>
    <w:p w:rsidR="0079194C" w:rsidRPr="0079194C" w:rsidRDefault="0079194C" w:rsidP="0079194C">
      <w:r w:rsidRPr="0079194C">
        <w:t xml:space="preserve">2.4.2.3.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79194C" w:rsidRPr="0079194C" w:rsidRDefault="0079194C" w:rsidP="0079194C">
      <w:r w:rsidRPr="0079194C">
        <w:t>(α) έναν ηλεκτρονικό (</w:t>
      </w:r>
      <w:proofErr w:type="spellStart"/>
      <w:r w:rsidRPr="0079194C">
        <w:t>υπο</w:t>
      </w:r>
      <w:proofErr w:type="spellEnd"/>
      <w:r w:rsidRPr="0079194C">
        <w:t xml:space="preserve">)φάκελο με την ένδειξη «Δικαιολογητικά </w:t>
      </w:r>
      <w:proofErr w:type="spellStart"/>
      <w:r w:rsidRPr="0079194C">
        <w:t>Συμμετοχής–Τεχνική</w:t>
      </w:r>
      <w:proofErr w:type="spellEnd"/>
      <w:r w:rsidRPr="0079194C">
        <w:t xml:space="preserve">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79194C" w:rsidRPr="0079194C" w:rsidRDefault="0079194C" w:rsidP="0079194C">
      <w:r w:rsidRPr="0079194C">
        <w:lastRenderedPageBreak/>
        <w:t>(β) έναν ηλεκτρονικό (</w:t>
      </w:r>
      <w:proofErr w:type="spellStart"/>
      <w:r w:rsidRPr="0079194C">
        <w:t>υπο</w:t>
      </w:r>
      <w:proofErr w:type="spellEnd"/>
      <w:r w:rsidRPr="0079194C">
        <w:t xml:space="preserve">)φάκελο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79194C" w:rsidRPr="0079194C" w:rsidRDefault="0079194C" w:rsidP="0079194C">
      <w:r w:rsidRPr="0079194C">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79194C" w:rsidRPr="0079194C" w:rsidRDefault="0079194C" w:rsidP="0079194C">
      <w:r w:rsidRPr="0079194C">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79194C" w:rsidRPr="0079194C" w:rsidRDefault="0079194C" w:rsidP="0079194C">
      <w:r w:rsidRPr="0079194C">
        <w:t xml:space="preserve">2.4.2.4. Εφόσον οι Οικονομικοί Φορείς καταχωρίσουν τα στοιχεία, με τα 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Pr="0079194C">
        <w:t>μορφότυπο</w:t>
      </w:r>
      <w:proofErr w:type="spellEnd"/>
      <w:r w:rsidRPr="0079194C">
        <w:t xml:space="preserve">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w:t>
      </w:r>
      <w:proofErr w:type="spellStart"/>
      <w:r w:rsidRPr="0079194C">
        <w:t>περ</w:t>
      </w:r>
      <w:proofErr w:type="spellEnd"/>
      <w:r w:rsidRPr="0079194C">
        <w:t xml:space="preserve">. β της παρ. 2 του άρθρου 37) και επισυνάπτονται από τον Οικονομικό Φορέα στους αντίστοιχους </w:t>
      </w:r>
      <w:proofErr w:type="spellStart"/>
      <w:r w:rsidRPr="0079194C">
        <w:t>υποφακέλους</w:t>
      </w:r>
      <w:proofErr w:type="spellEnd"/>
      <w:r w:rsidRPr="0079194C">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Pr="0079194C">
        <w:t>υποφακέλο</w:t>
      </w:r>
      <w:proofErr w:type="spellEnd"/>
      <w:r w:rsidRPr="0079194C">
        <w:t xml:space="preserve">  ξεχωριστά, από τη στιγμή που έχει ολοκληρωθεί η καταχώριση των στοιχείων σε αυτόν.  </w:t>
      </w:r>
    </w:p>
    <w:p w:rsidR="0079194C" w:rsidRPr="0079194C" w:rsidRDefault="0079194C" w:rsidP="0079194C"/>
    <w:p w:rsidR="0079194C" w:rsidRPr="0079194C" w:rsidRDefault="0079194C" w:rsidP="0079194C">
      <w:r w:rsidRPr="0079194C">
        <w:t>2.4.2.5. Ειδικότερα, όσον αφορά τα συνημμένα ηλεκτρονικά αρχεία της προσφοράς, οι Οικονομικοί Φορείς τα καταχωρίζουν στους ανωτέρω (</w:t>
      </w:r>
      <w:proofErr w:type="spellStart"/>
      <w:r w:rsidRPr="0079194C">
        <w:t>υπο</w:t>
      </w:r>
      <w:proofErr w:type="spellEnd"/>
      <w:r w:rsidRPr="0079194C">
        <w:t>)φακέλους μέσω του Υποσυστήματος, ως εξής :</w:t>
      </w:r>
    </w:p>
    <w:p w:rsidR="0079194C" w:rsidRPr="0079194C" w:rsidRDefault="0079194C" w:rsidP="0079194C">
      <w:bookmarkStart w:id="35" w:name="_Hlk71366084"/>
      <w:r w:rsidRPr="0079194C">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79194C" w:rsidRPr="0079194C" w:rsidRDefault="0079194C" w:rsidP="0079194C">
      <w:r w:rsidRPr="0079194C">
        <w:t>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79194C">
        <w:t>Apostille</w:t>
      </w:r>
      <w:proofErr w:type="spellEnd"/>
      <w:r w:rsidRPr="0079194C">
        <w:t xml:space="preserve"> </w:t>
      </w:r>
    </w:p>
    <w:p w:rsidR="0079194C" w:rsidRPr="0079194C" w:rsidRDefault="0079194C" w:rsidP="0079194C">
      <w:r w:rsidRPr="0079194C">
        <w:t xml:space="preserve">β) είτε των άρθρων 15 και 27 του ν. 4727/2020 (Α΄ 184) περί ηλεκτρονικών ιδιωτικών εγγράφων που φέρουν ηλεκτρονική υπογραφή ή σφραγίδα </w:t>
      </w:r>
    </w:p>
    <w:p w:rsidR="0079194C" w:rsidRPr="0079194C" w:rsidRDefault="0079194C" w:rsidP="0079194C">
      <w:r w:rsidRPr="0079194C">
        <w:t>γ) είτε του άρθρου 11 του ν. 2690/1999 (Α΄ 45),</w:t>
      </w:r>
    </w:p>
    <w:p w:rsidR="0079194C" w:rsidRPr="0079194C" w:rsidRDefault="0079194C" w:rsidP="0079194C">
      <w:r w:rsidRPr="0079194C">
        <w:t xml:space="preserve">δ) είτε της παρ. 2 του άρθρου 37 του ν. 4412/2016, περί χρήσης ηλεκτρονικών υπογραφών σε ηλεκτρονικές διαδικασίες δημοσίων συμβάσεων,  </w:t>
      </w:r>
    </w:p>
    <w:p w:rsidR="0079194C" w:rsidRPr="0079194C" w:rsidRDefault="0079194C" w:rsidP="0079194C">
      <w:r w:rsidRPr="0079194C">
        <w:t xml:space="preserve">ε) είτε της παρ. 8 του άρθρου 92 του ν. 4412/2016, περί </w:t>
      </w:r>
      <w:proofErr w:type="spellStart"/>
      <w:r w:rsidRPr="0079194C">
        <w:t>συνυποβολής</w:t>
      </w:r>
      <w:proofErr w:type="spellEnd"/>
      <w:r w:rsidRPr="0079194C">
        <w:t xml:space="preserve"> υπεύθυνης δήλωσης στην περίπτωση απλής φωτοτυπίας ιδιωτικών εγγράφων. </w:t>
      </w:r>
    </w:p>
    <w:p w:rsidR="0079194C" w:rsidRPr="0079194C" w:rsidRDefault="0079194C" w:rsidP="0079194C">
      <w:r w:rsidRPr="0079194C">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79194C" w:rsidRPr="0079194C" w:rsidRDefault="0079194C" w:rsidP="0079194C">
      <w:r w:rsidRPr="0079194C">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79194C">
        <w:t>μορφότυπο</w:t>
      </w:r>
      <w:proofErr w:type="spellEnd"/>
      <w:r w:rsidRPr="0079194C">
        <w:t xml:space="preserve"> PDF. </w:t>
      </w:r>
      <w:bookmarkEnd w:id="35"/>
    </w:p>
    <w:p w:rsidR="0079194C" w:rsidRPr="0079194C" w:rsidRDefault="0079194C" w:rsidP="0079194C">
      <w:r w:rsidRPr="0079194C">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79194C">
        <w:t>ούς</w:t>
      </w:r>
      <w:proofErr w:type="spellEnd"/>
      <w:r w:rsidRPr="0079194C">
        <w:t xml:space="preserve"> φάκελο-ους, στον οποίο αναγράφεται ο αποστολέας και ως παραλήπτης η Επιτροπή Διαγωνισμού του </w:t>
      </w:r>
      <w:r w:rsidRPr="0079194C">
        <w:lastRenderedPageBreak/>
        <w:t>παρόντος διαγωνισμού, τα στοιχεία της ηλεκτρονικής προσφοράς του, τα οποία απαιτείται να προσκομισθούν σε πρωτότυπη μορφή.</w:t>
      </w:r>
      <w:r w:rsidRPr="0079194C">
        <w:rPr>
          <w:rFonts w:eastAsia="Calibri"/>
        </w:rPr>
        <w:t xml:space="preserve"> </w:t>
      </w:r>
      <w:r w:rsidRPr="0079194C">
        <w:t>Τέτοια στοιχεία και δικαιολογητικά ενδεικτικά είναι :</w:t>
      </w:r>
    </w:p>
    <w:p w:rsidR="0079194C" w:rsidRPr="0079194C" w:rsidRDefault="0079194C" w:rsidP="0079194C">
      <w:r w:rsidRPr="0079194C">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79194C" w:rsidRPr="0079194C" w:rsidRDefault="0079194C" w:rsidP="0079194C">
      <w:r w:rsidRPr="0079194C">
        <w:t xml:space="preserve">β) αυτά που δεν υπάγονται στις διατάξεις του άρθρου 11 παρ. 2 του ν. 2690/1999, </w:t>
      </w:r>
    </w:p>
    <w:p w:rsidR="0079194C" w:rsidRPr="0079194C" w:rsidRDefault="0079194C" w:rsidP="0079194C">
      <w:r w:rsidRPr="0079194C">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 καθώς και</w:t>
      </w:r>
    </w:p>
    <w:p w:rsidR="0079194C" w:rsidRPr="0079194C" w:rsidRDefault="0079194C" w:rsidP="0079194C">
      <w:r w:rsidRPr="0079194C">
        <w:t>δ) τα αλλοδαπά δημόσια έντυπα έγγραφα που φέρουν την επισημείωση της Χάγης (</w:t>
      </w:r>
      <w:proofErr w:type="spellStart"/>
      <w:r w:rsidRPr="0079194C">
        <w:t>Apostille</w:t>
      </w:r>
      <w:proofErr w:type="spellEnd"/>
      <w:r w:rsidRPr="0079194C">
        <w:t xml:space="preserve">), ή προξενική θεώρηση και δεν έχουν επικυρωθεί  από δικηγόρο . </w:t>
      </w:r>
    </w:p>
    <w:p w:rsidR="0079194C" w:rsidRPr="0079194C" w:rsidRDefault="0079194C" w:rsidP="0079194C">
      <w:r w:rsidRPr="0079194C">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79194C" w:rsidRPr="0079194C" w:rsidRDefault="0079194C" w:rsidP="0079194C">
      <w:r w:rsidRPr="0079194C">
        <w:t xml:space="preserve">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79194C">
        <w:t>Apostille</w:t>
      </w:r>
      <w:proofErr w:type="spellEnd"/>
      <w:r w:rsidRPr="0079194C">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79194C" w:rsidRPr="0079194C" w:rsidRDefault="0079194C" w:rsidP="0079194C">
      <w:r w:rsidRPr="0079194C">
        <w:t xml:space="preserve">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79194C">
        <w:t>περ</w:t>
      </w:r>
      <w:proofErr w:type="spellEnd"/>
      <w:r w:rsidRPr="0079194C">
        <w:t>. β του άρθρου 11 του ν. 2690/1999 “Κώδικας Διοικητικής Διαδικασίας”, όπως αντικαταστάθηκε ως άνω με το άρθρο 1 παρ.2 του ν.4250/2014.</w:t>
      </w:r>
    </w:p>
    <w:p w:rsidR="0079194C" w:rsidRPr="0079194C" w:rsidRDefault="0079194C" w:rsidP="0079194C">
      <w:r w:rsidRPr="0079194C">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79194C" w:rsidRPr="0079194C" w:rsidRDefault="0079194C" w:rsidP="0079194C">
      <w:r w:rsidRPr="0079194C">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79194C" w:rsidRPr="0079194C" w:rsidRDefault="0079194C" w:rsidP="0079194C">
      <w:r w:rsidRPr="0079194C">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79194C" w:rsidRPr="0079194C" w:rsidRDefault="0079194C" w:rsidP="0079194C"/>
    <w:p w:rsidR="0079194C" w:rsidRPr="0079194C" w:rsidRDefault="0079194C" w:rsidP="0079194C">
      <w:bookmarkStart w:id="36" w:name="_Toc74084864"/>
      <w:r w:rsidRPr="0079194C">
        <w:t>2.4.3</w:t>
      </w:r>
      <w:r w:rsidRPr="0079194C">
        <w:tab/>
        <w:t>Περιεχόμενα Φακέλου «Δικαιολογητικά Συμμετοχής- Τεχνική Προσφορά»</w:t>
      </w:r>
      <w:bookmarkEnd w:id="36"/>
      <w:r w:rsidRPr="0079194C">
        <w:t xml:space="preserve"> </w:t>
      </w:r>
    </w:p>
    <w:p w:rsidR="0079194C" w:rsidRPr="0079194C" w:rsidRDefault="0079194C" w:rsidP="0079194C">
      <w:r w:rsidRPr="0079194C">
        <w:t xml:space="preserve">2.4.3.1 Δικαιολογητικά Συμμετοχής </w:t>
      </w:r>
    </w:p>
    <w:p w:rsidR="0079194C" w:rsidRPr="0079194C" w:rsidRDefault="0079194C" w:rsidP="0079194C">
      <w:r w:rsidRPr="0079194C">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p>
    <w:p w:rsidR="0079194C" w:rsidRPr="0079194C" w:rsidRDefault="0079194C" w:rsidP="0079194C">
      <w:r w:rsidRPr="0079194C">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79194C" w:rsidRPr="0079194C" w:rsidRDefault="0079194C" w:rsidP="0079194C">
      <w:r w:rsidRPr="0079194C">
        <w:t xml:space="preserve">Η συμπλήρωσή του δύναται να πραγματοποιηθεί με χρήση του υποσυστήματος </w:t>
      </w:r>
      <w:proofErr w:type="spellStart"/>
      <w:r w:rsidRPr="0079194C">
        <w:t>Promitheus</w:t>
      </w:r>
      <w:proofErr w:type="spellEnd"/>
      <w:r w:rsidRPr="0079194C">
        <w:t xml:space="preserve"> </w:t>
      </w:r>
      <w:proofErr w:type="spellStart"/>
      <w:r w:rsidRPr="0079194C">
        <w:t>ESPDint</w:t>
      </w:r>
      <w:proofErr w:type="spellEnd"/>
      <w:r w:rsidRPr="0079194C">
        <w:t xml:space="preserve">, </w:t>
      </w:r>
      <w:proofErr w:type="spellStart"/>
      <w:r w:rsidRPr="0079194C">
        <w:t>προσβάσιμου</w:t>
      </w:r>
      <w:proofErr w:type="spellEnd"/>
      <w:r w:rsidRPr="0079194C">
        <w:t xml:space="preserve"> μέσω της Διαδικτυακής Πύλης (</w:t>
      </w:r>
      <w:hyperlink r:id="rId21" w:history="1">
        <w:r w:rsidRPr="0079194C">
          <w:t>www.promitheus.gov.gr</w:t>
        </w:r>
      </w:hyperlink>
      <w:r w:rsidRPr="0079194C">
        <w:t xml:space="preserve">)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w:t>
      </w:r>
      <w:proofErr w:type="spellStart"/>
      <w:r w:rsidRPr="0079194C">
        <w:t>μορφότυπο</w:t>
      </w:r>
      <w:proofErr w:type="spellEnd"/>
      <w:r w:rsidRPr="0079194C">
        <w:t xml:space="preserve"> XML που αποτελεί επικουρικό στοιχείο των εγγράφων της σύμβασης.</w:t>
      </w:r>
    </w:p>
    <w:p w:rsidR="0079194C" w:rsidRPr="0079194C" w:rsidRDefault="0079194C" w:rsidP="0079194C">
      <w:r w:rsidRPr="0079194C">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w:t>
      </w:r>
      <w:proofErr w:type="spellStart"/>
      <w:r w:rsidRPr="0079194C">
        <w:t>μορφότυπο</w:t>
      </w:r>
      <w:proofErr w:type="spellEnd"/>
      <w:r w:rsidRPr="0079194C">
        <w:t xml:space="preserve"> PDF.</w:t>
      </w:r>
    </w:p>
    <w:p w:rsidR="0079194C" w:rsidRPr="0079194C" w:rsidRDefault="0079194C" w:rsidP="0079194C"/>
    <w:p w:rsidR="0079194C" w:rsidRPr="0079194C" w:rsidRDefault="0079194C" w:rsidP="0079194C">
      <w:bookmarkStart w:id="37" w:name="_Toc74084866"/>
      <w:r w:rsidRPr="0079194C">
        <w:t>2.4.3.2 Τεχνική προσφορά</w:t>
      </w:r>
      <w:bookmarkEnd w:id="37"/>
    </w:p>
    <w:p w:rsidR="0079194C" w:rsidRPr="0079194C" w:rsidRDefault="0079194C" w:rsidP="0079194C">
      <w:r w:rsidRPr="0079194C">
        <w:t>H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ΙΙ της Διακήρυξης ,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   .</w:t>
      </w:r>
    </w:p>
    <w:p w:rsidR="0079194C" w:rsidRPr="0079194C" w:rsidRDefault="0079194C" w:rsidP="0079194C"/>
    <w:p w:rsidR="0079194C" w:rsidRPr="0079194C" w:rsidRDefault="0079194C" w:rsidP="0079194C">
      <w:bookmarkStart w:id="38" w:name="_Toc74084867"/>
      <w:r w:rsidRPr="0079194C">
        <w:t>2.4.4</w:t>
      </w:r>
      <w:r w:rsidRPr="0079194C">
        <w:tab/>
        <w:t>Περιεχόμενα Φακέλου «Οικονομική Προσφορά» / Τρόπος σύνταξης και υποβολής οικονομικών προσφορών</w:t>
      </w:r>
      <w:bookmarkEnd w:id="38"/>
    </w:p>
    <w:p w:rsidR="0079194C" w:rsidRPr="0079194C" w:rsidRDefault="0079194C" w:rsidP="0079194C">
      <w:r w:rsidRPr="0079194C">
        <w:t xml:space="preserve">Η Οικονομική Προσφορά συντάσσεται με βάση το αναγραφόμενο στην παρούσα κριτήριο ανάθεσης  ,  σύμφωνα με τα οριζόμενα στο Παράρτημα  ……  της διακήρυξης: </w:t>
      </w:r>
    </w:p>
    <w:p w:rsidR="0079194C" w:rsidRPr="0079194C" w:rsidRDefault="0079194C" w:rsidP="0079194C">
      <w:r w:rsidRPr="0079194C">
        <w:t>Τιμές</w:t>
      </w:r>
    </w:p>
    <w:p w:rsidR="0079194C" w:rsidRPr="0079194C" w:rsidRDefault="0079194C" w:rsidP="0079194C">
      <w:r w:rsidRPr="0079194C">
        <w:t xml:space="preserve">Η τιμή του προς προμήθεια υλικού  δίνεται  σε ευρώ ανά τεμάχιο. </w:t>
      </w:r>
    </w:p>
    <w:p w:rsidR="0079194C" w:rsidRPr="0079194C" w:rsidRDefault="0079194C" w:rsidP="0079194C">
      <w:r w:rsidRPr="0079194C">
        <w:t>[Αν στο ηλεκτρονικό σύστημα δεν μπορεί να αποτυπωθεί αναλυτικά η οικονομική προσφορά , ο προσφέρων θα επισυνάψει στον (</w:t>
      </w:r>
      <w:proofErr w:type="spellStart"/>
      <w:r w:rsidRPr="0079194C">
        <w:t>υπο</w:t>
      </w:r>
      <w:proofErr w:type="spellEnd"/>
      <w:r w:rsidRPr="0079194C">
        <w:t>)</w:t>
      </w:r>
      <w:proofErr w:type="spellStart"/>
      <w:r w:rsidRPr="0079194C">
        <w:t>φάκελλο</w:t>
      </w:r>
      <w:proofErr w:type="spellEnd"/>
      <w:r w:rsidRPr="0079194C">
        <w:t xml:space="preserve"> «οικονομική προσφορά» την ηλεκτρονική οικονομική προσφορά του , ηλεκτρονικά υπογεγραμμένη και τα σχετικά ηλεκτρονικά αρχεία (σύμφωνα με το υπόδειγμα που υπάρχει στο Παράρτημα …….της παρούσας διακήρυξης ) σε μορφή </w:t>
      </w:r>
      <w:proofErr w:type="spellStart"/>
      <w:r w:rsidRPr="0079194C">
        <w:t>pdf</w:t>
      </w:r>
      <w:proofErr w:type="spellEnd"/>
      <w:r w:rsidRPr="0079194C">
        <w:t>.]</w:t>
      </w:r>
    </w:p>
    <w:p w:rsidR="0079194C" w:rsidRPr="0079194C" w:rsidRDefault="0079194C" w:rsidP="0079194C">
      <w:r w:rsidRPr="0079194C">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rsidR="0079194C" w:rsidRPr="0079194C" w:rsidRDefault="0079194C" w:rsidP="0079194C">
      <w:r w:rsidRPr="0079194C">
        <w:t>Οι υπέρ τρίτων κρατήσεις υπόκεινται στο εκάστοτε ισχύον αναλογικό τέλος χαρτοσήμου 3 % και στην επ’ αυτού εισφορά υπέρ ΟΓΑ 20 %.</w:t>
      </w:r>
    </w:p>
    <w:p w:rsidR="0079194C" w:rsidRPr="0079194C" w:rsidRDefault="0079194C" w:rsidP="0079194C">
      <w:r w:rsidRPr="0079194C">
        <w:t>Οι προσφερόμενες τιμές είναι σταθερές καθ’ όλη τη διάρκεια της σύμβασης και δεν αναπροσαρμόζονται .</w:t>
      </w:r>
    </w:p>
    <w:p w:rsidR="0079194C" w:rsidRPr="0079194C" w:rsidRDefault="0079194C" w:rsidP="0079194C">
      <w:r w:rsidRPr="0079194C">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w:t>
      </w:r>
      <w:r w:rsidRPr="0079194C">
        <w:lastRenderedPageBreak/>
        <w:t xml:space="preserve">προϋπολογισμό της σύμβασης που καθορίζεται και τεκμηριώνεται από την αναθέτουσα αρχή στο κεφάλαιο  ΕΝΔΕΙΚΤΙΚΟΣ ΠΡΟΫΠΟΛΟΓΙΣΜΟΣ του Παραρτήματος ...της παρούσας διακήρυξης. </w:t>
      </w:r>
    </w:p>
    <w:p w:rsidR="0079194C" w:rsidRPr="0079194C" w:rsidRDefault="0079194C" w:rsidP="0079194C"/>
    <w:p w:rsidR="0079194C" w:rsidRPr="0079194C" w:rsidRDefault="0079194C" w:rsidP="0079194C">
      <w:bookmarkStart w:id="39" w:name="_Toc74084868"/>
      <w:r w:rsidRPr="0079194C">
        <w:t>2.4.5</w:t>
      </w:r>
      <w:r w:rsidRPr="0079194C">
        <w:tab/>
        <w:t>Χρόνος ισχύος των προσφορών</w:t>
      </w:r>
      <w:bookmarkEnd w:id="39"/>
      <w:r w:rsidRPr="0079194C">
        <w:t xml:space="preserve">      </w:t>
      </w:r>
    </w:p>
    <w:p w:rsidR="0079194C" w:rsidRPr="0079194C" w:rsidRDefault="0079194C" w:rsidP="0079194C">
      <w:r w:rsidRPr="0079194C">
        <w:t>Οι υποβαλλόμενες προσφορές ισχύουν και δεσμεύουν τους οικονομικούς φορείς για διάστημα δώδεκα (12) μηνών  από την επόμενη της καταληκτικής ημερομηνίας υποβολής προσφορών .</w:t>
      </w:r>
    </w:p>
    <w:p w:rsidR="0079194C" w:rsidRPr="0079194C" w:rsidRDefault="0079194C" w:rsidP="0079194C">
      <w:r w:rsidRPr="0079194C">
        <w:t>Προσφορά η οποία ορίζει χρόνο ισχύος μικρότερο από τον ανωτέρω προβλεπόμενο απορρίπτεται ως μη κανονική.</w:t>
      </w:r>
    </w:p>
    <w:p w:rsidR="0079194C" w:rsidRPr="0079194C" w:rsidRDefault="0079194C" w:rsidP="0079194C">
      <w:r w:rsidRPr="0079194C">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την παράγραφο 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79194C" w:rsidRPr="0079194C" w:rsidRDefault="0079194C" w:rsidP="0079194C">
      <w:r w:rsidRPr="0079194C">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79194C" w:rsidRPr="0079194C" w:rsidRDefault="0079194C" w:rsidP="0079194C">
      <w:r w:rsidRPr="0079194C">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79194C" w:rsidRPr="0079194C" w:rsidRDefault="0079194C" w:rsidP="0079194C"/>
    <w:p w:rsidR="0079194C" w:rsidRPr="0079194C" w:rsidRDefault="0079194C" w:rsidP="0079194C">
      <w:bookmarkStart w:id="40" w:name="_Toc74084869"/>
      <w:r w:rsidRPr="0079194C">
        <w:t>2.4.6</w:t>
      </w:r>
      <w:r w:rsidRPr="0079194C">
        <w:tab/>
        <w:t>Λόγοι απόρριψης προσφορών</w:t>
      </w:r>
      <w:bookmarkEnd w:id="40"/>
      <w:r w:rsidRPr="0079194C">
        <w:t xml:space="preserve">     </w:t>
      </w:r>
    </w:p>
    <w:p w:rsidR="0079194C" w:rsidRPr="0079194C" w:rsidRDefault="0079194C" w:rsidP="0079194C">
      <w:r w:rsidRPr="0079194C">
        <w:t>H αναθέτουσα αρχή με βάση τα αποτελέσματα του ελέγχου και της αξιολόγησης των προσφορών, απορρίπτει, σε κάθε περίπτωση, προσφορά:</w:t>
      </w:r>
    </w:p>
    <w:p w:rsidR="0079194C" w:rsidRPr="0079194C" w:rsidRDefault="0079194C" w:rsidP="0079194C">
      <w:r w:rsidRPr="0079194C">
        <w:t xml:space="preserve">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rsidR="0079194C" w:rsidRPr="0079194C" w:rsidRDefault="0079194C" w:rsidP="0079194C">
      <w:r w:rsidRPr="0079194C">
        <w:t>β) η οποία περιέχει ατελείς, ελλιπείς, ασαφείς ή λανθασμένες πληροφορίες ή τεκμηρίωση, συμπεριλαμβανομένων των πληροφοριών που περιέχονται στο ΕΕΕΣ ,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79194C" w:rsidRPr="0079194C" w:rsidRDefault="0079194C" w:rsidP="0079194C">
      <w:r w:rsidRPr="0079194C">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79194C" w:rsidRPr="0079194C" w:rsidRDefault="0079194C" w:rsidP="0079194C">
      <w:r w:rsidRPr="0079194C">
        <w:t xml:space="preserve">δ) η οποία είναι εναλλακτική προσφορά, </w:t>
      </w:r>
    </w:p>
    <w:p w:rsidR="0079194C" w:rsidRPr="0079194C" w:rsidRDefault="0079194C" w:rsidP="0079194C">
      <w:r w:rsidRPr="0079194C">
        <w:lastRenderedPageBreak/>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w:t>
      </w:r>
      <w:proofErr w:type="spellStart"/>
      <w:r w:rsidRPr="0079194C">
        <w:t>περ.γ</w:t>
      </w:r>
      <w:proofErr w:type="spellEnd"/>
      <w:r w:rsidRPr="0079194C">
        <w:t xml:space="preserve"> της παρούσας ( </w:t>
      </w:r>
      <w:proofErr w:type="spellStart"/>
      <w:r w:rsidRPr="0079194C">
        <w:t>περ</w:t>
      </w:r>
      <w:proofErr w:type="spellEnd"/>
      <w:r w:rsidRPr="0079194C">
        <w:t xml:space="preserve">. </w:t>
      </w:r>
      <w:proofErr w:type="spellStart"/>
      <w:r w:rsidRPr="0079194C">
        <w:t>γ΄</w:t>
      </w:r>
      <w:proofErr w:type="spellEnd"/>
      <w:r w:rsidRPr="0079194C">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79194C" w:rsidRPr="0079194C" w:rsidRDefault="0079194C" w:rsidP="0079194C">
      <w:r w:rsidRPr="0079194C">
        <w:t>στ) η οποία είναι υπό αίρεση,</w:t>
      </w:r>
    </w:p>
    <w:p w:rsidR="0079194C" w:rsidRPr="0079194C" w:rsidRDefault="0079194C" w:rsidP="0079194C">
      <w:r w:rsidRPr="0079194C">
        <w:t xml:space="preserve">ζ)  η οποία θέτει όρο αναπροσαρμογής, </w:t>
      </w:r>
    </w:p>
    <w:p w:rsidR="0079194C" w:rsidRPr="0079194C" w:rsidRDefault="0079194C" w:rsidP="0079194C">
      <w:r w:rsidRPr="0079194C">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79194C" w:rsidRPr="0079194C" w:rsidRDefault="0079194C" w:rsidP="0079194C">
      <w:r w:rsidRPr="0079194C">
        <w:t>θ) εφόσον διαπιστωθεί ότι είναι ασυνήθιστα χαμηλή διότι δε συμμορφώνεται με τις ισχύουσες  υποχρεώσεις της παρ. 2 του άρθρου 18 του ν.4412/2016,</w:t>
      </w:r>
    </w:p>
    <w:p w:rsidR="0079194C" w:rsidRPr="0079194C" w:rsidRDefault="0079194C" w:rsidP="0079194C">
      <w:r w:rsidRPr="0079194C">
        <w:t>ι) η οποία παρουσιάζει αποκλίσεις ως προς τους όρους και τις τεχνικές προδιαγραφές της σύμβασης,</w:t>
      </w:r>
    </w:p>
    <w:p w:rsidR="0079194C" w:rsidRPr="0079194C" w:rsidRDefault="0079194C" w:rsidP="0079194C">
      <w:r w:rsidRPr="0079194C">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79194C" w:rsidRPr="0079194C" w:rsidRDefault="0079194C" w:rsidP="0079194C">
      <w:r w:rsidRPr="0079194C">
        <w:t xml:space="preserve">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79194C">
        <w:t>επ</w:t>
      </w:r>
      <w:proofErr w:type="spellEnd"/>
      <w:r w:rsidRPr="0079194C">
        <w:t>., περί κριτηρίων επιλογής,</w:t>
      </w:r>
    </w:p>
    <w:p w:rsidR="0079194C" w:rsidRPr="0079194C" w:rsidRDefault="0079194C" w:rsidP="0079194C">
      <w:r w:rsidRPr="0079194C">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p>
    <w:p w:rsidR="0079194C" w:rsidRPr="0079194C" w:rsidRDefault="0079194C" w:rsidP="0079194C"/>
    <w:p w:rsidR="0079194C" w:rsidRPr="0079194C" w:rsidRDefault="0079194C" w:rsidP="0079194C">
      <w:bookmarkStart w:id="41" w:name="_Toc74084870"/>
      <w:r w:rsidRPr="0079194C">
        <w:t>3.</w:t>
      </w:r>
      <w:r w:rsidRPr="0079194C">
        <w:tab/>
        <w:t>ΔΙΕΝΕΡΓΕΙΑ ΔΙΑΔΙΚΑΣΙΑΣ - ΑΞΙΟΛΟΓΗΣΗ ΠΡΟΣΦΟΡΩΝ</w:t>
      </w:r>
      <w:bookmarkEnd w:id="41"/>
      <w:r w:rsidRPr="0079194C">
        <w:t xml:space="preserve">  </w:t>
      </w:r>
    </w:p>
    <w:p w:rsidR="0079194C" w:rsidRPr="0079194C" w:rsidRDefault="0079194C" w:rsidP="0079194C">
      <w:bookmarkStart w:id="42" w:name="_Toc74084871"/>
      <w:r w:rsidRPr="0079194C">
        <w:t xml:space="preserve">3.1 </w:t>
      </w:r>
      <w:r w:rsidRPr="0079194C">
        <w:tab/>
        <w:t>Αποσφράγιση και αξιολόγηση προσφορών</w:t>
      </w:r>
      <w:bookmarkEnd w:id="42"/>
      <w:r w:rsidRPr="0079194C">
        <w:t xml:space="preserve"> </w:t>
      </w:r>
    </w:p>
    <w:p w:rsidR="0079194C" w:rsidRPr="0079194C" w:rsidRDefault="0079194C" w:rsidP="0079194C">
      <w:bookmarkStart w:id="43" w:name="_Toc74084872"/>
      <w:r w:rsidRPr="0079194C">
        <w:t>3.1.1</w:t>
      </w:r>
      <w:r w:rsidRPr="0079194C">
        <w:tab/>
        <w:t>Ηλεκτρονική αποσφράγιση προσφορών</w:t>
      </w:r>
      <w:bookmarkEnd w:id="43"/>
    </w:p>
    <w:p w:rsidR="0079194C" w:rsidRPr="0079194C" w:rsidRDefault="0079194C" w:rsidP="0079194C">
      <w:r w:rsidRPr="0079194C">
        <w:t>Το πιστοποιημένο στο ΕΣΗΔΗΣ, για την αποσφράγιση των  προσφορών αρμόδιο όργανο της Αναθέτουσας Αρχής, ήτοι η επιτροπή διενέργειας/επιτροπή αξιολόγησης , εφεξής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79194C" w:rsidRPr="0079194C" w:rsidRDefault="0079194C" w:rsidP="0079194C">
      <w:r w:rsidRPr="0079194C">
        <w:t xml:space="preserve">Ηλεκτρονική Αποσφράγιση του (υπό)φακέλου «Δικαιολογητικά Συμμετοχής-Τεχνική Προσφορά» και του (υπό)φακέλου «Οικονομική Προσφορά», την ... και ώρα ... </w:t>
      </w:r>
    </w:p>
    <w:p w:rsidR="0079194C" w:rsidRPr="0079194C" w:rsidRDefault="0079194C" w:rsidP="0079194C">
      <w:r w:rsidRPr="0079194C">
        <w:t xml:space="preserve">Στο στάδιο αυτό τα στοιχεία των προσφορών που αποσφραγίζονται είναι </w:t>
      </w:r>
      <w:proofErr w:type="spellStart"/>
      <w:r w:rsidRPr="0079194C">
        <w:t>προσβάσιμα</w:t>
      </w:r>
      <w:proofErr w:type="spellEnd"/>
      <w:r w:rsidRPr="0079194C">
        <w:t xml:space="preserve"> μόνο στα μέλη της Επιτροπής Διαγωνισμού και την Αναθέτουσα Αρχή.</w:t>
      </w:r>
    </w:p>
    <w:p w:rsidR="0079194C" w:rsidRPr="0079194C" w:rsidRDefault="0079194C" w:rsidP="0079194C"/>
    <w:p w:rsidR="0079194C" w:rsidRPr="0079194C" w:rsidRDefault="0079194C" w:rsidP="0079194C">
      <w:bookmarkStart w:id="44" w:name="_Toc74084873"/>
      <w:r w:rsidRPr="0079194C">
        <w:t>3.1.2</w:t>
      </w:r>
      <w:r w:rsidRPr="0079194C">
        <w:tab/>
        <w:t>Αξιολόγηση προσφορών</w:t>
      </w:r>
      <w:bookmarkEnd w:id="44"/>
    </w:p>
    <w:p w:rsidR="0079194C" w:rsidRPr="0079194C" w:rsidRDefault="0079194C" w:rsidP="0079194C">
      <w:r w:rsidRPr="0079194C">
        <w:t>3.1.2.1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 εφαρμοζόμενων κατά τα λοιπά των κειμένων διατάξεων.</w:t>
      </w:r>
    </w:p>
    <w:p w:rsidR="0079194C" w:rsidRPr="0079194C" w:rsidRDefault="0079194C" w:rsidP="0079194C">
      <w:r w:rsidRPr="0079194C">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w:t>
      </w:r>
      <w:r w:rsidRPr="0079194C">
        <w:lastRenderedPageBreak/>
        <w:t xml:space="preserve">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79194C">
        <w:t>εξακριβώσιμος</w:t>
      </w:r>
      <w:proofErr w:type="spellEnd"/>
      <w:r w:rsidRPr="0079194C">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79194C">
        <w:t>κατ΄</w:t>
      </w:r>
      <w:proofErr w:type="spellEnd"/>
      <w:r w:rsidRPr="0079194C">
        <w:t xml:space="preserve"> </w:t>
      </w:r>
      <w:proofErr w:type="spellStart"/>
      <w:r w:rsidRPr="0079194C">
        <w:t>αναλογίαν</w:t>
      </w:r>
      <w:proofErr w:type="spellEnd"/>
      <w:r w:rsidRPr="0079194C">
        <w:t xml:space="preserve"> και για τυχόν ελλείπουσες δηλώσεις, υπό την προϋπόθεση ότι βεβαιώνουν γεγονότα αντικειμενικώς </w:t>
      </w:r>
      <w:proofErr w:type="spellStart"/>
      <w:r w:rsidRPr="0079194C">
        <w:t>εξακριβώσιμα</w:t>
      </w:r>
      <w:proofErr w:type="spellEnd"/>
      <w:r w:rsidRPr="0079194C">
        <w:t>.</w:t>
      </w:r>
    </w:p>
    <w:p w:rsidR="0079194C" w:rsidRPr="0079194C" w:rsidRDefault="0079194C" w:rsidP="0079194C">
      <w:pPr>
        <w:rPr>
          <w:rFonts w:eastAsia="Calibri"/>
        </w:rPr>
      </w:pPr>
      <w:r w:rsidRPr="0079194C">
        <w:t>Ειδικότερα :</w:t>
      </w:r>
    </w:p>
    <w:p w:rsidR="0079194C" w:rsidRPr="0079194C" w:rsidRDefault="0079194C" w:rsidP="0079194C">
      <w:r w:rsidRPr="0079194C">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79194C" w:rsidRPr="0079194C" w:rsidRDefault="0079194C" w:rsidP="0079194C">
      <w:r w:rsidRPr="0079194C">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rsidR="0079194C" w:rsidRPr="0079194C" w:rsidRDefault="0079194C" w:rsidP="0079194C">
      <w:r w:rsidRPr="0079194C">
        <w:t>Κατά της εν λόγω απόφασης χωρεί προδικαστική προσφυγή, σύμφωνα με τα οριζόμενα στην παράγραφο 3.4 της παρούσας.</w:t>
      </w:r>
    </w:p>
    <w:p w:rsidR="0079194C" w:rsidRPr="0079194C" w:rsidRDefault="0079194C" w:rsidP="0079194C">
      <w:r w:rsidRPr="0079194C">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rsidR="0079194C" w:rsidRPr="0079194C" w:rsidRDefault="0079194C" w:rsidP="0079194C"/>
    <w:p w:rsidR="0079194C" w:rsidRPr="0079194C" w:rsidRDefault="0079194C" w:rsidP="0079194C">
      <w:r w:rsidRPr="0079194C">
        <w:t>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p>
    <w:p w:rsidR="0079194C" w:rsidRPr="0079194C" w:rsidRDefault="0079194C" w:rsidP="0079194C"/>
    <w:p w:rsidR="0079194C" w:rsidRPr="0079194C" w:rsidRDefault="0079194C" w:rsidP="0079194C">
      <w:r w:rsidRPr="0079194C">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rsidR="0079194C" w:rsidRPr="0079194C" w:rsidRDefault="0079194C" w:rsidP="0079194C">
      <w:r w:rsidRPr="0079194C">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rsidR="0079194C" w:rsidRPr="0079194C" w:rsidRDefault="0079194C" w:rsidP="0079194C">
      <w:r w:rsidRPr="0079194C">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79194C" w:rsidRPr="0079194C" w:rsidRDefault="0079194C" w:rsidP="0079194C">
      <w:r w:rsidRPr="0079194C">
        <w:t xml:space="preserve">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 και η </w:t>
      </w:r>
      <w:r w:rsidRPr="0079194C">
        <w:lastRenderedPageBreak/>
        <w:t xml:space="preserve">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 </w:t>
      </w:r>
    </w:p>
    <w:p w:rsidR="0079194C" w:rsidRPr="0079194C" w:rsidRDefault="0079194C" w:rsidP="0079194C"/>
    <w:p w:rsidR="0079194C" w:rsidRPr="0079194C" w:rsidRDefault="0079194C" w:rsidP="0079194C">
      <w:bookmarkStart w:id="45" w:name="_Toc74084874"/>
      <w:r w:rsidRPr="0079194C">
        <w:t>3.2</w:t>
      </w:r>
      <w:r w:rsidRPr="0079194C">
        <w:tab/>
        <w:t>Πρόσκληση υποβολής δικαιολογητικών προσωρινού αναδόχου - Δικαιολογητικά προσωρινού αναδόχου</w:t>
      </w:r>
      <w:bookmarkEnd w:id="45"/>
    </w:p>
    <w:p w:rsidR="0079194C" w:rsidRPr="0079194C" w:rsidRDefault="0079194C" w:rsidP="0079194C">
      <w:r w:rsidRPr="0079194C">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rsidR="0079194C" w:rsidRPr="0079194C" w:rsidRDefault="0079194C" w:rsidP="0079194C">
      <w:r w:rsidRPr="0079194C">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79194C">
        <w:t>μορφότυπο</w:t>
      </w:r>
      <w:proofErr w:type="spellEnd"/>
      <w:r w:rsidRPr="0079194C">
        <w:t xml:space="preserve"> PDF, σύμφωνα με τα ειδικώς οριζόμενα στην παράγραφο 2.4.2.5 της παρούσας.</w:t>
      </w:r>
    </w:p>
    <w:p w:rsidR="0079194C" w:rsidRPr="0079194C" w:rsidRDefault="0079194C" w:rsidP="0079194C">
      <w:r w:rsidRPr="0079194C">
        <w:t xml:space="preserve">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2.4.2.5 . </w:t>
      </w:r>
    </w:p>
    <w:p w:rsidR="0079194C" w:rsidRPr="0079194C" w:rsidRDefault="0079194C" w:rsidP="0079194C">
      <w:r w:rsidRPr="0079194C">
        <w:t>Αν δεν προσκομισθούν τα παραπάνω δικαιολογητικά ή υπάρχουν ελλείψεις σε αυτά που υποβλήθηκαν,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79194C" w:rsidRPr="0079194C" w:rsidRDefault="0079194C" w:rsidP="0079194C">
      <w:r w:rsidRPr="0079194C">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79194C">
        <w:t>κατ΄</w:t>
      </w:r>
      <w:proofErr w:type="spellEnd"/>
      <w:r w:rsidRPr="0079194C">
        <w:t xml:space="preserve"> εφαρμογή της διάταξης του πρώτου εδαφίου της παρ. 5 του άρθρου 79  του ν. 4412/2016, τηρουμένων των αρχών της ίσης μεταχείρισης και της διαφάνειας.</w:t>
      </w:r>
    </w:p>
    <w:p w:rsidR="0079194C" w:rsidRPr="0079194C" w:rsidRDefault="0079194C" w:rsidP="0079194C">
      <w:r w:rsidRPr="0079194C">
        <w:t xml:space="preserve">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w:t>
      </w:r>
      <w:r w:rsidRPr="0079194C">
        <w:lastRenderedPageBreak/>
        <w:t>επόμενη πλέον συμφέρουσα από οικονομική άποψη προσφορά, τηρουμένης της ανωτέρω διαδικασίας, εάν:</w:t>
      </w:r>
    </w:p>
    <w:p w:rsidR="0079194C" w:rsidRPr="0079194C" w:rsidRDefault="0079194C" w:rsidP="0079194C">
      <w:r w:rsidRPr="0079194C">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79194C" w:rsidRPr="0079194C" w:rsidRDefault="0079194C" w:rsidP="0079194C">
      <w:r w:rsidRPr="0079194C">
        <w:t xml:space="preserve">ii)  δεν υποβληθούν στο προκαθορισμένο χρονικό διάστημα τα απαιτούμενα πρωτότυπα ή αντίγραφα των παραπάνω δικαιολογητικών, ή </w:t>
      </w:r>
    </w:p>
    <w:p w:rsidR="0079194C" w:rsidRPr="0079194C" w:rsidRDefault="0079194C" w:rsidP="0079194C">
      <w:r w:rsidRPr="0079194C">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79194C" w:rsidRPr="0079194C" w:rsidRDefault="0079194C" w:rsidP="0079194C">
      <w:r w:rsidRPr="0079194C">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79194C">
        <w:t>οψιγενείς</w:t>
      </w:r>
      <w:proofErr w:type="spellEnd"/>
      <w:r w:rsidRPr="0079194C">
        <w:t xml:space="preserve"> μεταβολές), δεν καταπίπτει υπέρ της Αναθέτουσας Αρχής η εγγύηση συμμετοχής του . </w:t>
      </w:r>
    </w:p>
    <w:p w:rsidR="0079194C" w:rsidRPr="0079194C" w:rsidRDefault="0079194C" w:rsidP="0079194C">
      <w:r w:rsidRPr="0079194C">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79194C" w:rsidRPr="0079194C" w:rsidRDefault="0079194C" w:rsidP="0079194C">
      <w:r w:rsidRPr="0079194C">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79194C" w:rsidRPr="0079194C" w:rsidRDefault="0079194C" w:rsidP="0079194C"/>
    <w:p w:rsidR="0079194C" w:rsidRPr="0079194C" w:rsidRDefault="0079194C" w:rsidP="0079194C">
      <w:r w:rsidRPr="0079194C">
        <w:t xml:space="preserve"> </w:t>
      </w:r>
      <w:bookmarkStart w:id="46" w:name="_Toc74084875"/>
      <w:r w:rsidRPr="0079194C">
        <w:t>3.3</w:t>
      </w:r>
      <w:r w:rsidRPr="0079194C">
        <w:tab/>
        <w:t>Κατακύρωση - σύναψη σύμβασης</w:t>
      </w:r>
      <w:bookmarkEnd w:id="46"/>
      <w:r w:rsidRPr="0079194C">
        <w:t xml:space="preserve">   </w:t>
      </w:r>
    </w:p>
    <w:p w:rsidR="0079194C" w:rsidRPr="0079194C" w:rsidRDefault="0079194C" w:rsidP="0079194C">
      <w:r w:rsidRPr="0079194C">
        <w:t xml:space="preserve">3.3.1.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w:t>
      </w:r>
      <w:proofErr w:type="spellStart"/>
      <w:r w:rsidRPr="0079194C">
        <w:t>περ</w:t>
      </w:r>
      <w:proofErr w:type="spellEnd"/>
      <w:r w:rsidRPr="0079194C">
        <w:t xml:space="preserve">. α &amp; β της παρ. 2 του άρθρου 100 του ν. 4412/2016 (περί αξιολόγησης των δικαιολογητικών συμμετοχής, της τεχνικής και της οικονομικής προσφοράς).   </w:t>
      </w:r>
    </w:p>
    <w:p w:rsidR="0079194C" w:rsidRPr="0079194C" w:rsidRDefault="0079194C" w:rsidP="0079194C">
      <w:r w:rsidRPr="0079194C">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 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 .  Κατά της απόφασης κατακύρωσης χωρεί προδικαστική προσφυγή ενώπιον της ΑΕΠΠ (πλέον ΕΑΔΗΣΥ  με το άρθρο 3 του ν.4912/2022), σύμφωνα με την παράγραφο 3.4 της παρούσας. Δεν επιτρέπεται η άσκηση άλλης διοικητικής προσφυγής κατά της ανωτέρω απόφασης. </w:t>
      </w:r>
    </w:p>
    <w:p w:rsidR="0079194C" w:rsidRPr="0079194C" w:rsidRDefault="0079194C" w:rsidP="0079194C"/>
    <w:p w:rsidR="0079194C" w:rsidRPr="0079194C" w:rsidRDefault="0079194C" w:rsidP="0079194C">
      <w:r w:rsidRPr="0079194C">
        <w:t>3.3.2. Η απόφαση κατακύρωσης καθίσταται οριστική, εφόσον συντρέξουν οι ακόλουθες προϋποθέσεις σωρευτικά:</w:t>
      </w:r>
    </w:p>
    <w:p w:rsidR="0079194C" w:rsidRPr="0079194C" w:rsidRDefault="0079194C" w:rsidP="0079194C">
      <w:r w:rsidRPr="0079194C">
        <w:t xml:space="preserve">α) κοινοποιηθεί η απόφαση κατακύρωσης σε όλους τους οικονομικούς φορείς που δεν έχουν αποκλειστεί οριστικά, </w:t>
      </w:r>
    </w:p>
    <w:p w:rsidR="0079194C" w:rsidRPr="0079194C" w:rsidRDefault="0079194C" w:rsidP="0079194C">
      <w:r w:rsidRPr="0079194C">
        <w:lastRenderedPageBreak/>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(πλέον ΕΑΔΗΣΥ  με το άρθρο 3 του ν.4912/2022), και σε περίπτωση άσκησης αίτησης αναστολής κατά της απόφασης της ΑΕΠΠ (πλέον ΕΑΔΗΣΥ  με το άρθρο 3 του ν.4912/2022),, εκδοθεί απόφαση επί της αίτησης, με την επιφύλαξη της χορήγησης προσωρινής διαταγής, σύμφωνα με όσα ορίζονται  στο τελευταίο εδάφιο της </w:t>
      </w:r>
      <w:hyperlink r:id="rId22" w:anchor="art372_4" w:history="1">
        <w:r w:rsidRPr="0079194C">
          <w:t>παρ.</w:t>
        </w:r>
      </w:hyperlink>
      <w:hyperlink r:id="rId23" w:anchor="art372_4" w:history="1"/>
      <w:hyperlink r:id="rId24" w:anchor="art372_4" w:history="1">
        <w:r w:rsidRPr="0079194C">
          <w:t xml:space="preserve"> 4 του άρθρου 372</w:t>
        </w:r>
      </w:hyperlink>
      <w:r w:rsidRPr="0079194C">
        <w:t xml:space="preserve"> του ν. 4412/2016,</w:t>
      </w:r>
    </w:p>
    <w:p w:rsidR="0079194C" w:rsidRPr="0079194C" w:rsidRDefault="0079194C" w:rsidP="0079194C">
      <w:r w:rsidRPr="0079194C">
        <w:t xml:space="preserve">γ) ολοκληρωθεί επιτυχώς ο </w:t>
      </w:r>
      <w:proofErr w:type="spellStart"/>
      <w:r w:rsidRPr="0079194C">
        <w:t>προσυμβατικός</w:t>
      </w:r>
      <w:proofErr w:type="spellEnd"/>
      <w:r w:rsidRPr="0079194C">
        <w:t xml:space="preserve"> έλεγχος από το Ελεγκτικό Συνέδριο, σύμφωνα με τα άρθρα 324 έως 327 του ν. 4700/2020, εφόσον απαιτείται,</w:t>
      </w:r>
    </w:p>
    <w:p w:rsidR="0079194C" w:rsidRPr="0079194C" w:rsidRDefault="0079194C" w:rsidP="0079194C">
      <w:r w:rsidRPr="0079194C">
        <w:t>και </w:t>
      </w:r>
      <w:r w:rsidRPr="0079194C">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5" w:history="1">
        <w:r w:rsidRPr="0079194C">
          <w:t>άρθρο 79Α</w:t>
        </w:r>
      </w:hyperlink>
      <w:r w:rsidRPr="0079194C">
        <w:t xml:space="preserve"> του ν. 4412/2016, στην οποία δηλώνεται ότι, δεν έχουν επέλθει στο πρόσωπό του </w:t>
      </w:r>
      <w:proofErr w:type="spellStart"/>
      <w:r w:rsidRPr="0079194C">
        <w:t>οψιγενείς</w:t>
      </w:r>
      <w:proofErr w:type="spellEnd"/>
      <w:r w:rsidRPr="0079194C">
        <w:t xml:space="preserve"> μεταβολές κατά την έννοια του </w:t>
      </w:r>
      <w:hyperlink r:id="rId26" w:anchor="art104" w:history="1">
        <w:r w:rsidRPr="0079194C">
          <w:t>άρθρου 104</w:t>
        </w:r>
      </w:hyperlink>
      <w:r w:rsidRPr="0079194C">
        <w:t xml:space="preserve"> του ν. 4412/2016 και μόνον στην περίπτωση του </w:t>
      </w:r>
      <w:proofErr w:type="spellStart"/>
      <w:r w:rsidRPr="0079194C">
        <w:t>προσυμβατικού</w:t>
      </w:r>
      <w:proofErr w:type="spellEnd"/>
      <w:r w:rsidRPr="0079194C">
        <w:t xml:space="preserve">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w:t>
      </w:r>
      <w:proofErr w:type="spellStart"/>
      <w:r w:rsidRPr="0079194C">
        <w:t>οψιγενείς</w:t>
      </w:r>
      <w:proofErr w:type="spellEnd"/>
      <w:r w:rsidRPr="0079194C">
        <w:t xml:space="preserve"> μεταβολές, η δήλωση ελέγχεται από την Επιτροπή Διαγωνισμού, η οποία εισηγείται προς το αρμόδιο αποφαινόμενο όργανο.</w:t>
      </w:r>
    </w:p>
    <w:p w:rsidR="0079194C" w:rsidRPr="0079194C" w:rsidRDefault="0079194C" w:rsidP="0079194C"/>
    <w:p w:rsidR="0079194C" w:rsidRPr="0079194C" w:rsidRDefault="0079194C" w:rsidP="0079194C">
      <w:r w:rsidRPr="0079194C">
        <w:t xml:space="preserve">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79194C" w:rsidRPr="0079194C" w:rsidRDefault="0079194C" w:rsidP="0079194C">
      <w:r w:rsidRPr="0079194C">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rsidR="0079194C" w:rsidRPr="0079194C" w:rsidRDefault="0079194C" w:rsidP="0079194C">
      <w:r w:rsidRPr="0079194C">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79194C" w:rsidRPr="0079194C" w:rsidRDefault="0079194C" w:rsidP="0079194C">
      <w:bookmarkStart w:id="47" w:name="_Toc74084876"/>
      <w:r w:rsidRPr="0079194C">
        <w:t>3.4</w:t>
      </w:r>
      <w:r w:rsidRPr="0079194C">
        <w:tab/>
        <w:t>Προδικαστικές Προσφυγές - Προσωρινή και οριστική Δικαστική Προστασία</w:t>
      </w:r>
      <w:bookmarkEnd w:id="47"/>
    </w:p>
    <w:p w:rsidR="0079194C" w:rsidRPr="0079194C" w:rsidRDefault="0079194C" w:rsidP="0079194C">
      <w:r w:rsidRPr="0079194C">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79194C">
        <w:t>ενωσιακής</w:t>
      </w:r>
      <w:proofErr w:type="spellEnd"/>
      <w:r w:rsidRPr="0079194C">
        <w:t xml:space="preserve"> ή εσωτερικής νομοθεσίας στον τομέα των δημοσίων συμβάσεων, έχει δικαίωμα να προσφύγει στην ανεξάρτητη Αρχή Εξέτασης Προδικαστικών Προσφυγών (ΑΕΠΠ) και πλέον Ενιαία Αρχή Δημοσίων Συμβάσεων (ΕΑΔΗΣΥ)  με το άρθρο 3 του ν.4912/2022  , σύμφωνα με τα ειδικότερα οριζόμενα στα άρθρα  345 </w:t>
      </w:r>
      <w:proofErr w:type="spellStart"/>
      <w:r w:rsidRPr="0079194C">
        <w:t>επ</w:t>
      </w:r>
      <w:proofErr w:type="spellEnd"/>
      <w:r w:rsidRPr="0079194C">
        <w:t xml:space="preserve">. ν. 4412/2016 και 1 </w:t>
      </w:r>
      <w:proofErr w:type="spellStart"/>
      <w:r w:rsidRPr="0079194C">
        <w:t>επ</w:t>
      </w:r>
      <w:proofErr w:type="spellEnd"/>
      <w:r w:rsidRPr="0079194C">
        <w:t xml:space="preserve">. </w:t>
      </w:r>
      <w:proofErr w:type="spellStart"/>
      <w:r w:rsidRPr="0079194C">
        <w:t>π.δ</w:t>
      </w:r>
      <w:proofErr w:type="spellEnd"/>
      <w:r w:rsidRPr="0079194C">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rsidR="0079194C" w:rsidRPr="0079194C" w:rsidRDefault="0079194C" w:rsidP="0079194C">
      <w:r w:rsidRPr="0079194C">
        <w:t>Σε περίπτωση προσφυγής κατά πράξης της αναθέτουσας αρχής, η προθεσμία για την άσκηση της προδικαστικής προσφυγής είναι:</w:t>
      </w:r>
    </w:p>
    <w:p w:rsidR="0079194C" w:rsidRPr="0079194C" w:rsidRDefault="0079194C" w:rsidP="0079194C">
      <w:r w:rsidRPr="0079194C">
        <w:lastRenderedPageBreak/>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79194C" w:rsidRPr="0079194C" w:rsidRDefault="0079194C" w:rsidP="0079194C">
      <w:r w:rsidRPr="0079194C">
        <w:t xml:space="preserve">(β) δεκαπέντε (15) ημέρες από την κοινοποίηση της προσβαλλόμενης πράξης σε αυτόν αν χρησιμοποιήθηκαν άλλα μέσα επικοινωνίας, άλλως  </w:t>
      </w:r>
    </w:p>
    <w:p w:rsidR="0079194C" w:rsidRPr="0079194C" w:rsidRDefault="0079194C" w:rsidP="0079194C">
      <w:r w:rsidRPr="0079194C">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79194C" w:rsidRPr="0079194C" w:rsidRDefault="0079194C" w:rsidP="0079194C">
      <w:r w:rsidRPr="0079194C">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79194C" w:rsidRPr="0079194C" w:rsidRDefault="0079194C" w:rsidP="0079194C">
      <w:r w:rsidRPr="0079194C">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 .</w:t>
      </w:r>
    </w:p>
    <w:p w:rsidR="0079194C" w:rsidRPr="0079194C" w:rsidRDefault="0079194C" w:rsidP="0079194C">
      <w:r w:rsidRPr="0079194C">
        <w:t xml:space="preserve">Η προδικαστική προσφυγή συντάσσεται υποχρεωτικά με τη χρήση του τυποποιημένου εντύπου του Παραρτήματος Ι του </w:t>
      </w:r>
      <w:proofErr w:type="spellStart"/>
      <w:r w:rsidRPr="0079194C">
        <w:t>π.δ</w:t>
      </w:r>
      <w:proofErr w:type="spellEnd"/>
      <w:r w:rsidRPr="0079194C">
        <w:t>/</w:t>
      </w:r>
      <w:proofErr w:type="spellStart"/>
      <w:r w:rsidRPr="0079194C">
        <w:t>τος</w:t>
      </w:r>
      <w:proofErr w:type="spellEnd"/>
      <w:r w:rsidRPr="0079194C">
        <w:t xml:space="preserve">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rsidR="0079194C" w:rsidRPr="0079194C" w:rsidRDefault="0079194C" w:rsidP="0079194C">
      <w:r w:rsidRPr="0079194C">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(πλέον ΕΑΔΗΣΥ  με το άρθρο 3 του ν.4912/2022), της προσφυγής, γ) σε περίπτωση παραίτησης του προσφεύγοντα από την προσφυγή του έως και δέκα (10) ημέρες από την κατάθεση της προσφυγής. </w:t>
      </w:r>
    </w:p>
    <w:p w:rsidR="0079194C" w:rsidRPr="0079194C" w:rsidRDefault="0079194C" w:rsidP="0079194C">
      <w:r w:rsidRPr="0079194C">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(πλέον ΕΑΔΗΣΥ  με το άρθρο 3 του ν.4912/2022), μετά από άσκηση προδικαστικής προσφυγής, σύμφωνα με το άρθρο 368 του ν. 4412/2016 και 20 </w:t>
      </w:r>
      <w:proofErr w:type="spellStart"/>
      <w:r w:rsidRPr="0079194C">
        <w:t>π.δ</w:t>
      </w:r>
      <w:proofErr w:type="spellEnd"/>
      <w:r w:rsidRPr="0079194C">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w:t>
      </w:r>
      <w:proofErr w:type="spellStart"/>
      <w:r w:rsidRPr="0079194C">
        <w:t>π.δ</w:t>
      </w:r>
      <w:proofErr w:type="spellEnd"/>
      <w:r w:rsidRPr="0079194C">
        <w:t xml:space="preserve">. 39/2017. </w:t>
      </w:r>
    </w:p>
    <w:p w:rsidR="0079194C" w:rsidRPr="0079194C" w:rsidRDefault="0079194C" w:rsidP="0079194C">
      <w:r w:rsidRPr="0079194C">
        <w:t>Η προηγούμενη παράγραφος δεν εφαρμόζεται στην περίπτωση που, κατά τη διαδικασία σύναψης της παρούσας σύμβασης, υποβληθεί μόνο μία (1) προσφορά.</w:t>
      </w:r>
    </w:p>
    <w:p w:rsidR="0079194C" w:rsidRPr="0079194C" w:rsidRDefault="0079194C" w:rsidP="0079194C">
      <w:r w:rsidRPr="0079194C">
        <w:t xml:space="preserve">Μετά την, κατά τα ως άνω, ηλεκτρονική κατάθεση της προδικαστικής προσφυγής η αναθέτουσα αρχή,  μέσω της λειτουργίας «Επικοινωνία»  : </w:t>
      </w:r>
    </w:p>
    <w:p w:rsidR="0079194C" w:rsidRPr="0079194C" w:rsidRDefault="0079194C" w:rsidP="0079194C">
      <w:r w:rsidRPr="0079194C">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Pr="0079194C">
        <w:t>π.δ</w:t>
      </w:r>
      <w:proofErr w:type="spellEnd"/>
      <w:r w:rsidRPr="0079194C">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79194C" w:rsidRPr="0079194C" w:rsidRDefault="0079194C" w:rsidP="0079194C">
      <w:r w:rsidRPr="0079194C">
        <w:t>β) Διαβιβάζει στην ΑΕΠΠ (πλέον ΕΑΔΗΣΥ  με το άρθρο 3 του ν.4912/2022),,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79194C" w:rsidRPr="0079194C" w:rsidRDefault="0079194C" w:rsidP="0079194C">
      <w:r w:rsidRPr="0079194C">
        <w:lastRenderedPageBreak/>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79194C" w:rsidRPr="0079194C" w:rsidRDefault="0079194C" w:rsidP="0079194C">
      <w:r w:rsidRPr="0079194C">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79194C" w:rsidRPr="0079194C" w:rsidRDefault="0079194C" w:rsidP="0079194C">
      <w:r w:rsidRPr="0079194C">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rsidR="0079194C" w:rsidRPr="0079194C" w:rsidRDefault="0079194C" w:rsidP="0079194C">
      <w:r w:rsidRPr="0079194C">
        <w:t xml:space="preserve">Β. Όποιος έχει έννομο συμφέρον μπορεί να ζητήσει, εφαρμοζόμενων αναλογικά των διατάξεων του </w:t>
      </w:r>
      <w:proofErr w:type="spellStart"/>
      <w:r w:rsidRPr="0079194C">
        <w:t>π.δ</w:t>
      </w:r>
      <w:proofErr w:type="spellEnd"/>
      <w:r w:rsidRPr="0079194C">
        <w:t xml:space="preserve">. 18/1989, την αναστολή της εκτέλεσης της απόφασης της ΑΕΠΠ (πλέον ΕΑΔΗΣΥ  με το άρθρο 3 του ν.4912/2022), και την ακύρωσή της ενώπιον του αρμοδίου διοικητικού δικαστηρίου, το οποίο αποφαίνεται αμετακλήτως. Δικαίωμα άσκησης των ίδιων ενδίκων βοηθημάτων έχει και η αναθέτουσα αρχή αν η ΑΕΠΠ (πλέον ΕΑΔΗΣΥ  με το άρθρο 3 του ν.4912/2022), κάνει δεκτή την προδικαστική προσφυγή. Με τα ένδικα βοηθήματα της αίτησης αναστολής και της αίτησης ακύρωσης λογίζονται ως </w:t>
      </w:r>
      <w:proofErr w:type="spellStart"/>
      <w:r w:rsidRPr="0079194C">
        <w:t>συμπροσβαλλόμενες</w:t>
      </w:r>
      <w:proofErr w:type="spellEnd"/>
      <w:r w:rsidRPr="0079194C">
        <w:t xml:space="preserve"> με την απόφαση της ΑΕΠΠ (πλέον ΕΑΔΗΣΥ  με το άρθρο 3 του ν.4912/2022),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  . </w:t>
      </w:r>
    </w:p>
    <w:p w:rsidR="0079194C" w:rsidRPr="0079194C" w:rsidRDefault="0079194C" w:rsidP="0079194C">
      <w:r w:rsidRPr="0079194C">
        <w:t xml:space="preserve">Η άσκηση της αίτησης αναστολής δεν εξαρτάται από την προηγούμενη άσκηση της αίτησης ακύρωσης. Η αίτηση αναστολής κατατίθεται στο ως άνω ακυρωτικό δικαστήριο μέσα σε προθεσμία δέκα (10) ημερών από  κοινοποίηση ή την πλήρη γνώση της απόφασης επί της προδικαστικής προσφυγής και συζητείται το αργότερο εντός τριάντα (30) ημερών από την κατάθεσή της. Η άσκησή της κωλύει τη σύναψη της σύμβασης, εκτός εάν με την προσωρινή διαταγή ο αρμόδιος δικαστής αποφανθεί διαφορετικά. Για την άσκηση της αιτήσεως αναστολής κατατίθεται παράβολο αποκλειστικά διπλότυπο είσπραξης από τις Δημόσιες Οικονομικές Υπηρεσίες, σύμφωνα με τα ειδικότερα οριζόμενα στο άρθρο 372 παρ. 4 </w:t>
      </w:r>
      <w:proofErr w:type="spellStart"/>
      <w:r w:rsidRPr="0079194C">
        <w:t>εδ</w:t>
      </w:r>
      <w:proofErr w:type="spellEnd"/>
      <w:r w:rsidRPr="0079194C">
        <w:t xml:space="preserve">. </w:t>
      </w:r>
      <w:proofErr w:type="spellStart"/>
      <w:r w:rsidRPr="0079194C">
        <w:t>γ΄</w:t>
      </w:r>
      <w:proofErr w:type="spellEnd"/>
      <w:r w:rsidRPr="0079194C">
        <w:t>-</w:t>
      </w:r>
      <w:proofErr w:type="spellStart"/>
      <w:r w:rsidRPr="0079194C">
        <w:t>ζ΄</w:t>
      </w:r>
      <w:proofErr w:type="spellEnd"/>
      <w:r w:rsidRPr="0079194C">
        <w:t xml:space="preserve"> του ν. 4412/2016. Με την κατάθεση της αιτήσεως αναστολής η προθεσμία άσκησης της αίτησης ακύρωσης διακόπτεται και αρχίζει από την επίδοση της σχετικής απόφασης. Ο διάδικος που πέτυχε υπέρ αυτού την αναστολή της εκτέλεσης της προσβαλλόμενης πράξης, οφείλει μέσα σε προθεσμία δέκα (10) ημερών από την επίδοση της απόφασης αυτής, να ασκήσει την αίτηση ακύρωσης, διαφορετικά αίρεται αυτοδικαίως η ισχύς της αναστολής. </w:t>
      </w:r>
    </w:p>
    <w:p w:rsidR="0079194C" w:rsidRPr="0079194C" w:rsidRDefault="0079194C" w:rsidP="0079194C">
      <w:r w:rsidRPr="0079194C">
        <w:t xml:space="preserve">Γ. Διαφορές από τον συγκεκριμένο διαγωνισμό που ανακύπτουν: α) από πράξεις της αναθέτουσας αρχής οι οποίες κοινοποιούνται στον θιγόμενο, ή των οποίων προκύπτει εκ μέρους του πλήρης γνώση, μετά την 1.9.2021, β) από παραλείψεις που συντελούνται από μέρους της μετά την 1.9.2021, εκδικάζονται με τις νέες ειδικές δικονομικές διατάξεις του άρθρου 372 ν. 4412/2016 όπως αντικαταστάθηκε με το άρθρο 138 ν. 4782/2021  , σύμφωνα με τις οποίες: </w:t>
      </w:r>
    </w:p>
    <w:p w:rsidR="0079194C" w:rsidRPr="0079194C" w:rsidRDefault="0079194C" w:rsidP="0079194C">
      <w:r w:rsidRPr="0079194C">
        <w:t xml:space="preserve">Με το ίδιο δικόγραφο δύναται δικονομικά να ασκηθεί αίτηση αναστολής εκτέλεσης και ακύρωσης των αποφάσεων της ΑΕΠΠ (πλέον ΕΑΔΗΣΥ  με το άρθρο 3 του ν.4912/2022),. </w:t>
      </w:r>
    </w:p>
    <w:p w:rsidR="0079194C" w:rsidRPr="0079194C" w:rsidRDefault="0079194C" w:rsidP="0079194C">
      <w:r w:rsidRPr="0079194C">
        <w:t xml:space="preserve">Η προθεσμία για την άσκηση και η άσκηση της αίτησης ενώπιον του αρμοδίου δικαστηρίου κωλύουν, εκ του νόμου, τη σύναψη της σύμβασης μέχρι την έκδοση της οριστικής δικαστικής απόφασης, εκτός εάν με προσωρινή διαταγή το δικαστήριο αυτό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προσωρινή διαταγή το δικαστήριο αυτό αποφανθεί διαφορετικά . </w:t>
      </w:r>
    </w:p>
    <w:p w:rsidR="0079194C" w:rsidRPr="0079194C" w:rsidRDefault="0079194C" w:rsidP="0079194C">
      <w:bookmarkStart w:id="48" w:name="_Toc74084877"/>
      <w:r w:rsidRPr="0079194C">
        <w:t>3.5</w:t>
      </w:r>
      <w:r w:rsidRPr="0079194C">
        <w:tab/>
        <w:t>Ματαίωση Διαδικασίας</w:t>
      </w:r>
      <w:bookmarkEnd w:id="48"/>
    </w:p>
    <w:p w:rsidR="0079194C" w:rsidRPr="0079194C" w:rsidRDefault="0079194C" w:rsidP="0079194C">
      <w:r w:rsidRPr="0079194C">
        <w:t xml:space="preserve">Η αναθέτουσα αρχή ματαιώνει ή δύναται να ματαιώσει εν </w:t>
      </w:r>
      <w:proofErr w:type="spellStart"/>
      <w:r w:rsidRPr="0079194C">
        <w:t>όλω</w:t>
      </w:r>
      <w:proofErr w:type="spellEnd"/>
      <w:r w:rsidRPr="0079194C">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w:t>
      </w:r>
      <w:r w:rsidRPr="0079194C">
        <w:lastRenderedPageBreak/>
        <w:t xml:space="preserve">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79194C" w:rsidRPr="0079194C" w:rsidRDefault="0079194C" w:rsidP="0079194C">
      <w:r w:rsidRPr="0079194C">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79194C" w:rsidRPr="0079194C" w:rsidRDefault="0079194C" w:rsidP="0079194C">
      <w:r w:rsidRPr="0079194C">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79194C" w:rsidRPr="0079194C" w:rsidRDefault="0079194C" w:rsidP="0079194C"/>
    <w:p w:rsidR="0079194C" w:rsidRPr="0079194C" w:rsidRDefault="0079194C" w:rsidP="0079194C"/>
    <w:p w:rsidR="0079194C" w:rsidRPr="0079194C" w:rsidRDefault="0079194C" w:rsidP="0079194C">
      <w:bookmarkStart w:id="49" w:name="_Toc74084878"/>
      <w:r w:rsidRPr="0079194C">
        <w:t>4.</w:t>
      </w:r>
      <w:r w:rsidRPr="0079194C">
        <w:tab/>
        <w:t>ΟΡΟΙ ΕΚΤΕΛΕΣΗΣ ΤΗΣ ΣΥΜΒΑΣΗΣ</w:t>
      </w:r>
      <w:bookmarkEnd w:id="49"/>
      <w:r w:rsidRPr="0079194C">
        <w:t xml:space="preserve"> </w:t>
      </w:r>
    </w:p>
    <w:p w:rsidR="0079194C" w:rsidRPr="0079194C" w:rsidRDefault="0079194C" w:rsidP="0079194C">
      <w:bookmarkStart w:id="50" w:name="_Toc74084879"/>
      <w:r w:rsidRPr="0079194C">
        <w:t>4.1</w:t>
      </w:r>
      <w:r w:rsidRPr="0079194C">
        <w:tab/>
        <w:t>Εγγυήσεις  (καλής εκτέλεσης, προκαταβολής, καλής λειτουργίας)</w:t>
      </w:r>
      <w:bookmarkEnd w:id="50"/>
    </w:p>
    <w:p w:rsidR="0079194C" w:rsidRPr="0079194C" w:rsidRDefault="0079194C" w:rsidP="0079194C">
      <w:r w:rsidRPr="0079194C">
        <w:t xml:space="preserve">4.1.1 Εγγύηση καλής εκτέλεσης και εγγύηση προκαταβολής: </w:t>
      </w:r>
    </w:p>
    <w:p w:rsidR="0079194C" w:rsidRPr="0079194C" w:rsidRDefault="0079194C" w:rsidP="0079194C">
      <w:r w:rsidRPr="0079194C">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rsidR="0079194C" w:rsidRPr="0079194C" w:rsidRDefault="0079194C" w:rsidP="0079194C">
      <w:r w:rsidRPr="0079194C">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σύμφωνα με τα οριζόμενα  στο άρθρο 72 παρ. 12 του ν. 4412/2016 . Το περιεχόμενό της είναι σύμφωνο με το υπόδειγμα που περιλαμβάνεται στο Παράρτημα... της Διακήρυξης [συμπληρώνεται από την Α.Α.] και τα οριζόμενα στο άρθρο 72 του ν. 4412/2016.</w:t>
      </w:r>
    </w:p>
    <w:p w:rsidR="0079194C" w:rsidRPr="0079194C" w:rsidRDefault="0079194C" w:rsidP="0079194C">
      <w:r w:rsidRPr="0079194C">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79194C" w:rsidRPr="0079194C" w:rsidRDefault="0079194C" w:rsidP="0079194C">
      <w:r w:rsidRPr="0079194C">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79194C" w:rsidRPr="0079194C" w:rsidRDefault="0079194C" w:rsidP="0079194C">
      <w:r w:rsidRPr="0079194C">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79194C" w:rsidRPr="0079194C" w:rsidRDefault="0079194C" w:rsidP="0079194C">
      <w:r w:rsidRPr="0079194C">
        <w:t>Ο χρόνος ισχύος της εγγύησης καλής εκτέλεσης πρέπει να είναι μεγαλύτερος από τον συμβατικό χρόνο φόρτωσης ή παράδοσης, για διάστημα   δύο (2) μηνών , ήτοι ο χρόνος ισχύος της εγγύησης καλής εκτέλεσης ορίζεται σε 2 μήνες μετά την λήξη του συμβατικού χρόνου παράδοσης.</w:t>
      </w:r>
    </w:p>
    <w:p w:rsidR="0079194C" w:rsidRPr="0079194C" w:rsidRDefault="0079194C" w:rsidP="0079194C">
      <w:r w:rsidRPr="0079194C">
        <w:t xml:space="preserve"> </w:t>
      </w:r>
    </w:p>
    <w:p w:rsidR="0079194C" w:rsidRPr="0079194C" w:rsidRDefault="0079194C" w:rsidP="0079194C">
      <w:r w:rsidRPr="0079194C">
        <w:t>Η/Οι εγγύηση/εις καλής εκτέλεσης επιστρέφεται/</w:t>
      </w:r>
      <w:proofErr w:type="spellStart"/>
      <w:r w:rsidRPr="0079194C">
        <w:t>ονται</w:t>
      </w:r>
      <w:proofErr w:type="spellEnd"/>
      <w:r w:rsidRPr="0079194C">
        <w:t xml:space="preserve"> στο σύνολό του/ς μετά από την ποσοτική και ποιοτική παραλαβή του συνόλου του αντικειμένου της σύμβασης. </w:t>
      </w:r>
    </w:p>
    <w:p w:rsidR="0079194C" w:rsidRPr="0079194C" w:rsidRDefault="0079194C" w:rsidP="0079194C">
      <w:r w:rsidRPr="0079194C">
        <w:t xml:space="preserve">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γίνεται μετά από την αντιμετώπιση, σύμφωνα με όσα προβλέπονται, των παρατηρήσεων και του εκπρόθεσμου.   Αν τα αγαθά είναι διαιρετά και η παράδοση γίνεται, σύμφωνα με τη σύμβαση, τμηματικά, οι εγγυήσεις καλής εκτέλεσης και  αποδεσμεύονται σταδιακά, κατά το ποσόν που </w:t>
      </w:r>
      <w:r w:rsidRPr="0079194C">
        <w:lastRenderedPageBreak/>
        <w:t xml:space="preserve">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rsidR="0079194C" w:rsidRPr="0079194C" w:rsidRDefault="0079194C" w:rsidP="0079194C"/>
    <w:p w:rsidR="0079194C" w:rsidRPr="0079194C" w:rsidRDefault="0079194C" w:rsidP="0079194C">
      <w:r w:rsidRPr="0079194C">
        <w:t>4.1.2.  Εγγύηση καλής λειτουργίας</w:t>
      </w:r>
    </w:p>
    <w:p w:rsidR="0079194C" w:rsidRPr="0079194C" w:rsidRDefault="0079194C" w:rsidP="0079194C">
      <w:r w:rsidRPr="0079194C">
        <w:t>Απαιτείται η προσκόμιση «εγγύηση καλής λειτουργίας» για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 . Το ύψος της «εγγύησης καλής λειτουργίας» ορίζεται στο ποσό των  840,00 ευρώ. (1 %  της εκτιμώμενης αξίας της σύμβαση).  Η επιστροφή της ανωτέρω εγγύησης λαμβάνει χώρα μετά από την ολοκλήρωση της περιόδου εγγύησης καλής λειτουργίας, σύμφωνα και με τα οριζόμενα στην παράγραφο 6.6 της παρούσας .</w:t>
      </w:r>
    </w:p>
    <w:p w:rsidR="0079194C" w:rsidRPr="0079194C" w:rsidRDefault="0079194C" w:rsidP="0079194C"/>
    <w:p w:rsidR="0079194C" w:rsidRPr="0079194C" w:rsidRDefault="0079194C" w:rsidP="0079194C">
      <w:bookmarkStart w:id="51" w:name="_Toc74084880"/>
      <w:r w:rsidRPr="0079194C">
        <w:t xml:space="preserve">4.2 </w:t>
      </w:r>
      <w:r w:rsidRPr="0079194C">
        <w:tab/>
        <w:t>Συμβατικό Πλαίσιο - Εφαρμοστέα Νομοθεσία</w:t>
      </w:r>
      <w:bookmarkEnd w:id="51"/>
      <w:r w:rsidRPr="0079194C">
        <w:t xml:space="preserve"> </w:t>
      </w:r>
    </w:p>
    <w:p w:rsidR="0079194C" w:rsidRPr="0079194C" w:rsidRDefault="0079194C" w:rsidP="0079194C">
      <w:r w:rsidRPr="0079194C">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79194C" w:rsidRPr="0079194C" w:rsidRDefault="0079194C" w:rsidP="0079194C">
      <w:bookmarkStart w:id="52" w:name="_Toc74084881"/>
      <w:r w:rsidRPr="0079194C">
        <w:t>4.3</w:t>
      </w:r>
      <w:r w:rsidRPr="0079194C">
        <w:tab/>
        <w:t>Όροι εκτέλεσης της σύμβασης</w:t>
      </w:r>
      <w:bookmarkEnd w:id="52"/>
    </w:p>
    <w:p w:rsidR="0079194C" w:rsidRPr="0079194C" w:rsidRDefault="0079194C" w:rsidP="0079194C">
      <w:r w:rsidRPr="0079194C">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7" w:anchor="pararthma_A_X" w:history="1">
        <w:r w:rsidRPr="0079194C">
          <w:t>Παράρτημα X του Προσαρτήματος Α΄</w:t>
        </w:r>
      </w:hyperlink>
      <w:r w:rsidRPr="0079194C">
        <w:t>.</w:t>
      </w:r>
    </w:p>
    <w:p w:rsidR="0079194C" w:rsidRPr="0079194C" w:rsidRDefault="0079194C" w:rsidP="0079194C">
      <w:r w:rsidRPr="0079194C">
        <w:t>Η τήρηση των εν λόγω υποχρεώσεων από τον ανάδοχο και τους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79194C" w:rsidRPr="0079194C" w:rsidRDefault="0079194C" w:rsidP="0079194C">
      <w:r w:rsidRPr="0079194C">
        <w:t xml:space="preserve">4.3.2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hyperlink r:id="rId28" w:anchor="art105_4" w:history="1">
        <w:r w:rsidRPr="0079194C">
          <w:t>παραγράφου 4 του άρθρου 105</w:t>
        </w:r>
      </w:hyperlink>
      <w:r w:rsidRPr="0079194C">
        <w:t xml:space="preserve"> του ν. 4412/2016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9" w:anchor="art105_5" w:history="1">
        <w:r w:rsidRPr="0079194C">
          <w:t xml:space="preserve">παραγράφου </w:t>
        </w:r>
      </w:hyperlink>
      <w:hyperlink r:id="rId30" w:anchor="art105_5" w:history="1"/>
      <w:hyperlink r:id="rId31" w:anchor="art105_5" w:history="1">
        <w:r w:rsidRPr="0079194C">
          <w:t>7 του άρθρου 105</w:t>
        </w:r>
      </w:hyperlink>
      <w:r w:rsidRPr="0079194C">
        <w:t xml:space="preserve"> του ν. 4412/2016..</w:t>
      </w:r>
    </w:p>
    <w:p w:rsidR="0079194C" w:rsidRPr="0079194C" w:rsidRDefault="0079194C" w:rsidP="0079194C"/>
    <w:p w:rsidR="0079194C" w:rsidRPr="0079194C" w:rsidRDefault="0079194C" w:rsidP="0079194C">
      <w:bookmarkStart w:id="53" w:name="_Toc74084882"/>
      <w:r w:rsidRPr="0079194C">
        <w:t>4.4</w:t>
      </w:r>
      <w:r w:rsidRPr="0079194C">
        <w:tab/>
        <w:t>Υπεργολαβία</w:t>
      </w:r>
      <w:bookmarkEnd w:id="53"/>
    </w:p>
    <w:p w:rsidR="0079194C" w:rsidRPr="0079194C" w:rsidRDefault="0079194C" w:rsidP="0079194C">
      <w:r w:rsidRPr="0079194C">
        <w:t>ΔΕΝ ΙΣΧΥΕΙ ΣΤΗΝ ΠΑΡΟΥΣΑ  ΔΙΑΔΙΚΑΣΙΑ .</w:t>
      </w:r>
    </w:p>
    <w:p w:rsidR="0079194C" w:rsidRPr="0079194C" w:rsidRDefault="0079194C" w:rsidP="0079194C"/>
    <w:p w:rsidR="0079194C" w:rsidRPr="0079194C" w:rsidRDefault="0079194C" w:rsidP="0079194C">
      <w:bookmarkStart w:id="54" w:name="_Toc74084883"/>
      <w:r w:rsidRPr="0079194C">
        <w:t>4.5</w:t>
      </w:r>
      <w:r w:rsidRPr="0079194C">
        <w:tab/>
        <w:t>Τροποποίηση σύμβασης κατά τη διάρκειά της</w:t>
      </w:r>
      <w:bookmarkEnd w:id="54"/>
    </w:p>
    <w:p w:rsidR="0079194C" w:rsidRPr="0079194C" w:rsidRDefault="0079194C" w:rsidP="0079194C">
      <w:r w:rsidRPr="0079194C">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79194C">
        <w:t>περ</w:t>
      </w:r>
      <w:proofErr w:type="spellEnd"/>
      <w:r w:rsidRPr="0079194C">
        <w:t>. β  της παρ. 11 του άρθρου 221 του ν. 4412/ 2016</w:t>
      </w:r>
    </w:p>
    <w:p w:rsidR="0079194C" w:rsidRPr="0079194C" w:rsidRDefault="0079194C" w:rsidP="0079194C">
      <w:r w:rsidRPr="0079194C">
        <w:t xml:space="preserve">Μετά τη λύση της σύμβασης λόγω της έκπτωσης του αναδόχου, σύμφωνα με το άρθρο 203 του ν. 4412/2016 και την παράγραφο 5.2. της παρούσας   , όπως και σε περίπτωση καταγγελίας για όλους λόγους της παραγράφου 4.6, πλην αυτού της </w:t>
      </w:r>
      <w:proofErr w:type="spellStart"/>
      <w:r w:rsidRPr="0079194C">
        <w:t>περ</w:t>
      </w:r>
      <w:proofErr w:type="spellEnd"/>
      <w:r w:rsidRPr="0079194C">
        <w:t xml:space="preserve">. (α),  η αναθέτουσα αρχή δύναται να προσκαλέσει τον επόμενο, κατά σειρά κατάταξης οικονομικό φορέα που συμμετέχει στην </w:t>
      </w:r>
      <w:r w:rsidRPr="0079194C">
        <w:lastRenderedPageBreak/>
        <w:t xml:space="preserve">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79194C" w:rsidRPr="0079194C" w:rsidRDefault="0079194C" w:rsidP="0079194C"/>
    <w:p w:rsidR="0079194C" w:rsidRPr="0079194C" w:rsidRDefault="0079194C" w:rsidP="0079194C">
      <w:bookmarkStart w:id="55" w:name="_Toc74084884"/>
      <w:r w:rsidRPr="0079194C">
        <w:t>4.6</w:t>
      </w:r>
      <w:r w:rsidRPr="0079194C">
        <w:tab/>
        <w:t>Δικαίωμα μονομερούς λύσης της σύμβασης</w:t>
      </w:r>
      <w:bookmarkEnd w:id="55"/>
      <w:r w:rsidRPr="0079194C">
        <w:t xml:space="preserve"> </w:t>
      </w:r>
    </w:p>
    <w:p w:rsidR="0079194C" w:rsidRPr="0079194C" w:rsidRDefault="0079194C" w:rsidP="0079194C">
      <w:r w:rsidRPr="0079194C">
        <w:t>4.6.1.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79194C" w:rsidRPr="0079194C" w:rsidRDefault="0079194C" w:rsidP="0079194C">
      <w:r w:rsidRPr="0079194C">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79194C" w:rsidRPr="0079194C" w:rsidRDefault="0079194C" w:rsidP="0079194C">
      <w:r w:rsidRPr="0079194C">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79194C" w:rsidRPr="0079194C" w:rsidRDefault="0079194C" w:rsidP="0079194C">
      <w:r w:rsidRPr="0079194C">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79194C" w:rsidRPr="0079194C" w:rsidRDefault="0079194C" w:rsidP="0079194C"/>
    <w:p w:rsidR="0079194C" w:rsidRPr="0079194C" w:rsidRDefault="0079194C" w:rsidP="0079194C"/>
    <w:p w:rsidR="0079194C" w:rsidRPr="0079194C" w:rsidRDefault="0079194C" w:rsidP="0079194C">
      <w:bookmarkStart w:id="56" w:name="_Toc74084885"/>
      <w:r w:rsidRPr="0079194C">
        <w:t>5.</w:t>
      </w:r>
      <w:r w:rsidRPr="0079194C">
        <w:tab/>
        <w:t>ΕΙΔΙΚΟΙ ΟΡΟΙ ΕΚΤΕΛΕΣΗΣ ΤΗΣ ΣΥΜΒΑΣΗΣ</w:t>
      </w:r>
      <w:bookmarkEnd w:id="56"/>
      <w:r w:rsidRPr="0079194C">
        <w:t xml:space="preserve"> </w:t>
      </w:r>
    </w:p>
    <w:p w:rsidR="0079194C" w:rsidRPr="0079194C" w:rsidRDefault="0079194C" w:rsidP="0079194C">
      <w:bookmarkStart w:id="57" w:name="_Toc74084886"/>
      <w:r w:rsidRPr="0079194C">
        <w:t>5.1</w:t>
      </w:r>
      <w:r w:rsidRPr="0079194C">
        <w:tab/>
        <w:t>Τρόπος πληρωμής</w:t>
      </w:r>
      <w:bookmarkEnd w:id="57"/>
    </w:p>
    <w:p w:rsidR="0079194C" w:rsidRPr="0079194C" w:rsidRDefault="0079194C" w:rsidP="0079194C">
      <w:r w:rsidRPr="0079194C">
        <w:t xml:space="preserve">5.1.1. Η πληρωμή του αναδόχου θα πραγματοποιηθεί με τον πιο κάτω τρόπο : </w:t>
      </w:r>
    </w:p>
    <w:p w:rsidR="0079194C" w:rsidRPr="0079194C" w:rsidRDefault="0079194C" w:rsidP="0079194C">
      <w:r w:rsidRPr="0079194C">
        <w:t xml:space="preserve">α) Το 100% της συμβατικής αξίας μετά την οριστική παραλαβή των υλικών και αφού υπογραφούν τα σχετικά πρωτόκολλα ποσοτικής και ποιοτικής παραλαβής από τις αρμόδιες επιτροπές .  </w:t>
      </w:r>
    </w:p>
    <w:p w:rsidR="0079194C" w:rsidRPr="0079194C" w:rsidRDefault="0079194C" w:rsidP="0079194C">
      <w:r w:rsidRPr="0079194C">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 καθώς και κάθε άλλου δικαιολογητικού που τυχόν ήθελε ζητηθεί από τις αρμόδιες υπηρεσίες που διενεργούν τον έλεγχο και την πληρωμή. </w:t>
      </w:r>
    </w:p>
    <w:p w:rsidR="0079194C" w:rsidRPr="0079194C" w:rsidRDefault="0079194C" w:rsidP="0079194C">
      <w:r w:rsidRPr="0079194C">
        <w:t xml:space="preserve">5.1.2. </w:t>
      </w:r>
      <w:proofErr w:type="spellStart"/>
      <w:r w:rsidRPr="0079194C">
        <w:t>Toν</w:t>
      </w:r>
      <w:proofErr w:type="spellEnd"/>
      <w:r w:rsidRPr="0079194C">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79194C" w:rsidRPr="0079194C" w:rsidRDefault="0079194C" w:rsidP="0079194C">
      <w:r w:rsidRPr="0079194C">
        <w:t xml:space="preserve">Κράτηση 0,10% η οποία υπολογίζεται επί της αξίας κάθε πληρωμής προ φόρων και κρατήσεων της αρχικής, καθώς και κάθε συμπληρωματικής ή τροποποιητικής  σύμβασης υπέρ της Ενιαίας Αρχής  Δημοσίων Συμβάσεων επιβάλλεται (άρθρο 350  Ν.4412/2015 όπως τροποποιήθηκε με το άρθρο 7 του Ν. 4912/17-03-2022) </w:t>
      </w:r>
      <w:r w:rsidRPr="0079194C">
        <w:footnoteReference w:id="8"/>
      </w:r>
    </w:p>
    <w:p w:rsidR="0079194C" w:rsidRPr="0079194C" w:rsidRDefault="0079194C" w:rsidP="0079194C">
      <w:r w:rsidRPr="0079194C">
        <w:t>Οι υπέρ τρίτων κρατήσεις  υπόκεινται στο εκάστοτε ισχύον αναλογικό τέλος χαρτοσήμου  3 % και στην επ’ αυτού εισφορά υπέρ ΟΓΑ 0,06 %.</w:t>
      </w:r>
    </w:p>
    <w:p w:rsidR="0079194C" w:rsidRPr="0079194C" w:rsidRDefault="0079194C" w:rsidP="0079194C">
      <w:r w:rsidRPr="0079194C">
        <w:t>Με κάθε πληρωμή θα γίνεται η προβλεπόμενη από την κείμενη νομοθεσία παρακράτηση φόρου εισοδήματος αξίας 4,00 % επί του καθαρού ποσού .</w:t>
      </w:r>
    </w:p>
    <w:p w:rsidR="0079194C" w:rsidRPr="0079194C" w:rsidRDefault="0079194C" w:rsidP="0079194C"/>
    <w:p w:rsidR="0079194C" w:rsidRPr="0079194C" w:rsidRDefault="0079194C" w:rsidP="0079194C">
      <w:bookmarkStart w:id="58" w:name="_Toc74084887"/>
      <w:r w:rsidRPr="0079194C">
        <w:t>5.2</w:t>
      </w:r>
      <w:r w:rsidRPr="0079194C">
        <w:tab/>
        <w:t>Κήρυξη οικονομικού φορέα εκπτώτου - Κυρώσεις</w:t>
      </w:r>
      <w:bookmarkEnd w:id="58"/>
      <w:r w:rsidRPr="0079194C">
        <w:t xml:space="preserve"> </w:t>
      </w:r>
    </w:p>
    <w:p w:rsidR="0079194C" w:rsidRPr="0079194C" w:rsidRDefault="0079194C" w:rsidP="0079194C">
      <w:r w:rsidRPr="0079194C">
        <w:t>5.2.1.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79194C" w:rsidRPr="0079194C" w:rsidRDefault="0079194C" w:rsidP="0079194C">
      <w:r w:rsidRPr="0079194C">
        <w:t>α) στην περίπτωση της παρ. 7 του άρθρου 105 περί κατακύρωσης και σύναψης σύμβασης,</w:t>
      </w:r>
    </w:p>
    <w:p w:rsidR="0079194C" w:rsidRPr="0079194C" w:rsidRDefault="0079194C" w:rsidP="0079194C">
      <w:r w:rsidRPr="0079194C">
        <w:lastRenderedPageBreak/>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79194C" w:rsidRPr="0079194C" w:rsidRDefault="0079194C" w:rsidP="0079194C">
      <w:r w:rsidRPr="0079194C">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και την παράγραφο .....της παρούσας  με την επιφύλαξη της επόμενης παραγράφου.</w:t>
      </w:r>
    </w:p>
    <w:p w:rsidR="0079194C" w:rsidRPr="0079194C" w:rsidRDefault="0079194C" w:rsidP="0079194C">
      <w:r w:rsidRPr="0079194C">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w:t>
      </w:r>
      <w:r w:rsidRPr="0079194C">
        <w:footnoteReference w:id="9"/>
      </w:r>
      <w:r w:rsidRPr="0079194C">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που θα ορίσει με τη σχετική πρόσκληση, ανάλογα με τις περιστάσεις . Η τασσόμενη προθεσμία πρέπει να είναι εύλογη και ανάλογη της διάρκειας της σύμβασης και πάντως όχι μικρότερη των δεκαπέντε (15) ημερών.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79194C" w:rsidRPr="0079194C" w:rsidRDefault="0079194C" w:rsidP="0079194C">
      <w:r w:rsidRPr="0079194C">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79194C" w:rsidRPr="0079194C" w:rsidRDefault="0079194C" w:rsidP="0079194C">
      <w:r w:rsidRPr="0079194C">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79194C" w:rsidRPr="0079194C" w:rsidRDefault="0079194C" w:rsidP="0079194C">
      <w:r w:rsidRPr="0079194C">
        <w:t>α) ολική κατάπτωση της εγγύησης συμμετοχής ή καλής εκτέλεσης της σύμβασης κατά περίπτωση.</w:t>
      </w:r>
    </w:p>
    <w:p w:rsidR="0079194C" w:rsidRPr="0079194C" w:rsidRDefault="0079194C" w:rsidP="0079194C"/>
    <w:p w:rsidR="0079194C" w:rsidRPr="0079194C" w:rsidRDefault="0079194C" w:rsidP="0079194C">
      <w:r w:rsidRPr="0079194C">
        <w:t>5.2.2.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πέντε τοις εκατό (5%) επί της συμβατικής αξίας της ποσότητας που παραδόθηκε εκπρόθεσμα.</w:t>
      </w:r>
    </w:p>
    <w:p w:rsidR="0079194C" w:rsidRPr="0079194C" w:rsidRDefault="0079194C" w:rsidP="0079194C">
      <w:r w:rsidRPr="0079194C">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79194C" w:rsidRPr="0079194C" w:rsidRDefault="0079194C" w:rsidP="0079194C">
      <w:r w:rsidRPr="0079194C">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79194C" w:rsidRPr="0079194C" w:rsidRDefault="0079194C" w:rsidP="0079194C">
      <w:r w:rsidRPr="0079194C">
        <w:t>Σε περίπτωση ένωσης οικονομικών φορέων, το πρόστιμο και οι τόκοι επιβάλλονται αναλόγως σε όλα τα μέλη της ένωσης.</w:t>
      </w:r>
    </w:p>
    <w:p w:rsidR="0079194C" w:rsidRPr="0079194C" w:rsidRDefault="0079194C" w:rsidP="0079194C">
      <w:bookmarkStart w:id="59" w:name="_Toc74084888"/>
      <w:r w:rsidRPr="0079194C">
        <w:t>5.3</w:t>
      </w:r>
      <w:r w:rsidRPr="0079194C">
        <w:tab/>
        <w:t>Διοικητικές προσφυγές κατά τη διαδικασία εκτέλεσης των συμβάσεων</w:t>
      </w:r>
      <w:bookmarkEnd w:id="59"/>
    </w:p>
    <w:p w:rsidR="0079194C" w:rsidRPr="0079194C" w:rsidRDefault="0079194C" w:rsidP="0079194C">
      <w:r w:rsidRPr="0079194C">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w:t>
      </w:r>
      <w:r w:rsidRPr="0079194C">
        <w:lastRenderedPageBreak/>
        <w:t xml:space="preserve">το αρμοδίως αποφαινόμενο όργανο, ύστερα από γνωμοδότηση του προβλεπόμενου στο τελευταίο εδάφιο της περίπτωσης </w:t>
      </w:r>
      <w:proofErr w:type="spellStart"/>
      <w:r w:rsidRPr="0079194C">
        <w:t>β΄</w:t>
      </w:r>
      <w:proofErr w:type="spellEnd"/>
      <w:r w:rsidRPr="0079194C">
        <w:t xml:space="preserve">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79194C" w:rsidRPr="0079194C" w:rsidRDefault="0079194C" w:rsidP="0079194C">
      <w:bookmarkStart w:id="60" w:name="_Toc74084889"/>
      <w:r w:rsidRPr="0079194C">
        <w:t>5.4</w:t>
      </w:r>
      <w:r w:rsidRPr="0079194C">
        <w:tab/>
        <w:t>Δικαστική επίλυση διαφορών</w:t>
      </w:r>
      <w:bookmarkEnd w:id="60"/>
    </w:p>
    <w:p w:rsidR="0079194C" w:rsidRPr="0079194C" w:rsidRDefault="0079194C" w:rsidP="0079194C">
      <w:r w:rsidRPr="0079194C">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 Πριν από την άσκηση της προσφυγής στο Διοικητικό Εφετείο προηγείται υποχρεωτικά η τήρηση της </w:t>
      </w:r>
      <w:proofErr w:type="spellStart"/>
      <w:r w:rsidRPr="0079194C">
        <w:t>ενδικοφανούς</w:t>
      </w:r>
      <w:proofErr w:type="spellEnd"/>
      <w:r w:rsidRPr="0079194C">
        <w:t xml:space="preserve">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w:t>
      </w:r>
      <w:proofErr w:type="spellStart"/>
      <w:r w:rsidRPr="0079194C">
        <w:t>ενδικοφανούς</w:t>
      </w:r>
      <w:proofErr w:type="spellEnd"/>
      <w:r w:rsidRPr="0079194C">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79194C" w:rsidRPr="0079194C" w:rsidRDefault="0079194C" w:rsidP="0079194C">
      <w:bookmarkStart w:id="61" w:name="_Toc74084890"/>
      <w:r w:rsidRPr="0079194C">
        <w:t>6.</w:t>
      </w:r>
      <w:r w:rsidRPr="0079194C">
        <w:tab/>
        <w:t>ΧΡΟΝΟΣ ΚΑΙ ΤΡΟΠΟΣ ΕΚΤΕΛΕΣΗΣ</w:t>
      </w:r>
      <w:bookmarkEnd w:id="61"/>
      <w:r w:rsidRPr="0079194C">
        <w:t xml:space="preserve"> </w:t>
      </w:r>
    </w:p>
    <w:p w:rsidR="0079194C" w:rsidRPr="0079194C" w:rsidRDefault="0079194C" w:rsidP="0079194C">
      <w:bookmarkStart w:id="62" w:name="_Toc74084891"/>
      <w:r w:rsidRPr="0079194C">
        <w:t xml:space="preserve">6.1 </w:t>
      </w:r>
      <w:r w:rsidRPr="0079194C">
        <w:tab/>
        <w:t>Χρόνος παράδοσης υλικών</w:t>
      </w:r>
      <w:bookmarkEnd w:id="62"/>
    </w:p>
    <w:p w:rsidR="0079194C" w:rsidRPr="0079194C" w:rsidRDefault="0079194C" w:rsidP="0079194C">
      <w:r w:rsidRPr="0079194C">
        <w:t>6.1.1. Ο ανάδοχος υποχρεούται να παραδώσει τα υλικά</w:t>
      </w:r>
      <w:r w:rsidRPr="0079194C">
        <w:rPr>
          <w:rFonts w:eastAsia="Calibri"/>
        </w:rPr>
        <w:t xml:space="preserve"> μέσα σε δύο (2) μήνες από την υπογραφή της σύμβασης . Η παράδοση θα γίνει τμηματικά  στα σημεία που θα υποδείξει  η Δήμος  </w:t>
      </w:r>
      <w:proofErr w:type="spellStart"/>
      <w:r w:rsidRPr="0079194C">
        <w:rPr>
          <w:rFonts w:eastAsia="Calibri"/>
        </w:rPr>
        <w:t>Λεβαδέων</w:t>
      </w:r>
      <w:proofErr w:type="spellEnd"/>
      <w:r w:rsidRPr="0079194C">
        <w:rPr>
          <w:rFonts w:eastAsia="Calibri"/>
        </w:rPr>
        <w:t xml:space="preserve"> μετά την υπογραφή της σύμβασης . Τα έξοδα μεταφοράς και τοποθέτησης βαρύνουν των προμηθευτή .</w:t>
      </w:r>
    </w:p>
    <w:p w:rsidR="0079194C" w:rsidRPr="0079194C" w:rsidRDefault="0079194C" w:rsidP="0079194C">
      <w:r w:rsidRPr="0079194C">
        <w:t xml:space="preserve">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w:t>
      </w:r>
      <w:proofErr w:type="spellStart"/>
      <w:r w:rsidRPr="0079194C">
        <w:t>απόφα</w:t>
      </w:r>
      <w:proofErr w:type="spellEnd"/>
      <w:r w:rsidRPr="0079194C">
        <w:t>-                                                                                                                                                                                                                                                                                                                                                                                                                                                                                                                                                                                                                                                                                                                                                                                                                                                                                                                                                                                                                                                                                                                                                                                                                                                                                                                                                                                                                                                                                                                                                                                                                                                                                                                                                                                                                                                                                                                                                                                                                                                                                                                                                                                                                                                                                                                                                                                                                                                                                                                                                                                                                                                                                                                                                                                                                                                                                                                                                                                                                                                                                                                                                                                                                                                                                                                                                                                                                                                                                                                                                                                                                                                                                                                                                                                                                                                                                                                                                                                                                                                                                                                                                                                                                                                                                                                                                                                                                                                                                                                                                                                                                                                                                                                                                                                                                                                                                                                                                                                                                                                                                                                                                                                                                                                                                                                                                                                                                                                                                                                                                                                                                                                                                                                                                                                                                                                                                                                                                                                                                                                                                                                                                                                                                                                                                                                                                                                                                                                                                                                                                                                                                                                                                                                                                                                                                                                                                                                                                                                                                                                                                                                                                                                                                                                                                                                                                                                                                                                                                                                                                                                                                                                                                                                                                                                                                                                                                                                                                                                                                                                                                                                                                                                                                                                                                                                                                                                                                                                                                                                                                                                                                                                                                                                                                                                                                                                                                                                                                                                                                                                                                                                                                                                                                                                                                                                                                                                                                                                                                                                                                                                                                                                                                                                                                                                                                                                                                                                                                                                                                                                                                                                                                                                                                                                                                                                                                                                                                                                                                                                                                                                                                                                                                                                                                                                                                                                                                                                                                                                                                                                                                                                                                                                                                                                                                                                                                                                                                                                                                                                                                                                                                                                                                                                                                                                                                                                                                                                                                                                                                                                                                                                                                                                                                                                                                                                                                                                                                                                                                                                                                                                                                                                                                                                                                                                                                                                                                                                                                                                                                                                                                                                                                                                                                                                                                                                                                                                                                                                                                                                                                                                                                                                                                                                                                                                                                                                                                                                                                                                                                                                                                                                              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 .</w:t>
      </w:r>
    </w:p>
    <w:p w:rsidR="0079194C" w:rsidRPr="0079194C" w:rsidRDefault="0079194C" w:rsidP="0079194C">
      <w:r w:rsidRPr="0079194C">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rsidR="0079194C" w:rsidRPr="0079194C" w:rsidRDefault="0079194C" w:rsidP="0079194C">
      <w:r w:rsidRPr="0079194C">
        <w:t xml:space="preserve">Με αιτιολογημένη απόφαση του αρμόδιου αποφαινόμενου οργάνου, η οποία εκδίδεται ύστερα από γνωμοδότηση του οργάνου της </w:t>
      </w:r>
      <w:proofErr w:type="spellStart"/>
      <w:r w:rsidRPr="0079194C">
        <w:t>περ</w:t>
      </w:r>
      <w:proofErr w:type="spellEnd"/>
      <w:r w:rsidRPr="0079194C">
        <w:t>.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79194C" w:rsidRPr="0079194C" w:rsidRDefault="0079194C" w:rsidP="0079194C">
      <w:r w:rsidRPr="0079194C">
        <w:t>6.1.2.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79194C" w:rsidRPr="0079194C" w:rsidRDefault="0079194C" w:rsidP="0079194C">
      <w:r w:rsidRPr="0079194C">
        <w:lastRenderedPageBreak/>
        <w:t>6.1.3.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79194C" w:rsidRPr="0079194C" w:rsidRDefault="0079194C" w:rsidP="0079194C">
      <w:r w:rsidRPr="0079194C">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79194C" w:rsidRPr="0079194C" w:rsidRDefault="0079194C" w:rsidP="0079194C">
      <w:bookmarkStart w:id="63" w:name="_Toc74084892"/>
      <w:r w:rsidRPr="0079194C">
        <w:t xml:space="preserve">6.2 </w:t>
      </w:r>
      <w:r w:rsidRPr="0079194C">
        <w:tab/>
        <w:t>Παραλαβή υλικών - Χρόνος και τρόπος παραλαβής υλικών</w:t>
      </w:r>
      <w:bookmarkEnd w:id="63"/>
    </w:p>
    <w:p w:rsidR="0079194C" w:rsidRPr="0079194C" w:rsidRDefault="0079194C" w:rsidP="0079194C">
      <w:r w:rsidRPr="0079194C">
        <w:t xml:space="preserve">6.2.1. H παραλαβή των υλικών γίνεται από επιτροπές, πρωτοβάθμιες ή και δευτεροβάθμιες, που συγκροτούνται σύμφωνα με την παρ. 11 </w:t>
      </w:r>
      <w:proofErr w:type="spellStart"/>
      <w:r w:rsidRPr="0079194C">
        <w:t>περ</w:t>
      </w:r>
      <w:proofErr w:type="spellEnd"/>
      <w:r w:rsidRPr="0079194C">
        <w:t xml:space="preserve">. β του άρθρου 221 του Ν.4412/16  σύμφωνα με τα οριζόμενα στο άρθρο 208 του ως άνω νόμου </w:t>
      </w:r>
      <w:r w:rsidRPr="0079194C">
        <w:rPr>
          <w:rFonts w:eastAsia="SimSun"/>
        </w:rPr>
        <w:t xml:space="preserve">. Η παραλαβή θα πραγματοποιηθεί μετά την τοποθέτηση των αιθουσών. Η παραλαβή μπορεί να γίνει και τμηματικά ανά ολοκληρωμένη αίθουσα.   </w:t>
      </w:r>
      <w:r w:rsidRPr="0079194C">
        <w:t xml:space="preserve"> Κατά την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των υλικών γίνεται με </w:t>
      </w:r>
      <w:r w:rsidRPr="0079194C">
        <w:rPr>
          <w:rFonts w:eastAsia="SimSun"/>
        </w:rPr>
        <w:t xml:space="preserve"> μακροσκοπικό έλεγχο, μηχανική εξέταση  και πρακτική δοκιμασία.</w:t>
      </w:r>
    </w:p>
    <w:p w:rsidR="0079194C" w:rsidRPr="0079194C" w:rsidRDefault="0079194C" w:rsidP="0079194C">
      <w:r w:rsidRPr="0079194C">
        <w:t>Το κόστος της διενέργειας των ελέγχων βαρύνει τον ανάδοχο.</w:t>
      </w:r>
    </w:p>
    <w:p w:rsidR="0079194C" w:rsidRPr="0079194C" w:rsidRDefault="0079194C" w:rsidP="0079194C">
      <w:r w:rsidRPr="0079194C">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79194C" w:rsidRPr="0079194C" w:rsidRDefault="0079194C" w:rsidP="0079194C">
      <w:r w:rsidRPr="0079194C">
        <w:t>Τα πρωτόκολλα που συντάσσονται από τις επιτροπές (πρωτοβάθμιες – δευτεροβάθμιες) κοινοποιούνται υποχρεωτικά και στους αναδόχους.</w:t>
      </w:r>
    </w:p>
    <w:p w:rsidR="0079194C" w:rsidRPr="0079194C" w:rsidRDefault="0079194C" w:rsidP="0079194C">
      <w:r w:rsidRPr="0079194C">
        <w:t xml:space="preserve">Υλικά που απορρίφθηκαν ή κρίθηκαν </w:t>
      </w:r>
      <w:proofErr w:type="spellStart"/>
      <w:r w:rsidRPr="0079194C">
        <w:t>παραληπτέα</w:t>
      </w:r>
      <w:proofErr w:type="spellEnd"/>
      <w:r w:rsidRPr="0079194C">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79194C" w:rsidRPr="0079194C" w:rsidRDefault="0079194C" w:rsidP="0079194C">
      <w:r w:rsidRPr="0079194C">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79194C">
        <w:t>κατ΄εφεση</w:t>
      </w:r>
      <w:proofErr w:type="spellEnd"/>
      <w:r w:rsidRPr="0079194C">
        <w:t xml:space="preserve"> των οικείων </w:t>
      </w:r>
      <w:proofErr w:type="spellStart"/>
      <w:r w:rsidRPr="0079194C">
        <w:t>αντιδειγμάτων</w:t>
      </w:r>
      <w:proofErr w:type="spellEnd"/>
      <w:r w:rsidRPr="0079194C">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79194C" w:rsidRPr="0079194C" w:rsidRDefault="0079194C" w:rsidP="0079194C">
      <w:r w:rsidRPr="0079194C">
        <w:t>Το αποτέλεσμα  της κατ’ έφεση εξέτασης είναι υποχρεωτικό και τελεσίδικο και για τα δύο μέρη.</w:t>
      </w:r>
    </w:p>
    <w:p w:rsidR="0079194C" w:rsidRPr="0079194C" w:rsidRDefault="0079194C" w:rsidP="0079194C">
      <w:r w:rsidRPr="0079194C">
        <w:t>Ο ανάδοχος δεν μπορεί να ζητήσει παραπομπή σε δευτεροβάθμια επιτροπή παραλαβής μετά τα αποτελέσματα της κατ’ έφεση εξέτασης.</w:t>
      </w:r>
    </w:p>
    <w:p w:rsidR="0079194C" w:rsidRPr="0079194C" w:rsidRDefault="0079194C" w:rsidP="0079194C">
      <w:r w:rsidRPr="0079194C">
        <w:t>6.2.2. Η παραλαβή των υλικών και η έκδοση των σχετικών πρωτοκόλλων παραλαβής πραγματοποιείται μέσα στους κατωτέρω καθοριζόμενους χρόνους:  εντός ενός μηνός από την παράδοση .</w:t>
      </w:r>
    </w:p>
    <w:p w:rsidR="0079194C" w:rsidRPr="0079194C" w:rsidRDefault="0079194C" w:rsidP="0079194C">
      <w:r w:rsidRPr="0079194C">
        <w:t>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79194C" w:rsidRPr="0079194C" w:rsidRDefault="0079194C" w:rsidP="0079194C">
      <w:r w:rsidRPr="0079194C">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w:t>
      </w:r>
      <w:r w:rsidRPr="0079194C">
        <w:lastRenderedPageBreak/>
        <w:t>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79194C" w:rsidRPr="0079194C" w:rsidRDefault="0079194C" w:rsidP="0079194C">
      <w:bookmarkStart w:id="64" w:name="_Toc74084893"/>
      <w:r w:rsidRPr="0079194C">
        <w:t xml:space="preserve">6.3 </w:t>
      </w:r>
      <w:r w:rsidRPr="0079194C">
        <w:tab/>
        <w:t>Ειδικοί όροι ναύλωσης – ασφάλισης - ανακοίνωσης φόρτωσης και ποιοτικού ελέγχου στο εξωτερικό</w:t>
      </w:r>
      <w:bookmarkEnd w:id="64"/>
    </w:p>
    <w:p w:rsidR="0079194C" w:rsidRPr="0079194C" w:rsidRDefault="0079194C" w:rsidP="0079194C">
      <w:r w:rsidRPr="0079194C">
        <w:t xml:space="preserve"> Σύμφωνα με τα άρθρα 210 έως 212 του ν. 4412/2016 .</w:t>
      </w:r>
    </w:p>
    <w:p w:rsidR="0079194C" w:rsidRPr="0079194C" w:rsidRDefault="0079194C" w:rsidP="0079194C"/>
    <w:p w:rsidR="0079194C" w:rsidRPr="0079194C" w:rsidRDefault="0079194C" w:rsidP="0079194C">
      <w:pPr>
        <w:rPr>
          <w:rFonts w:eastAsia="SimSun"/>
        </w:rPr>
      </w:pPr>
      <w:bookmarkStart w:id="65" w:name="_Toc74084894"/>
      <w:r w:rsidRPr="0079194C">
        <w:t xml:space="preserve">6.4 </w:t>
      </w:r>
      <w:r w:rsidRPr="0079194C">
        <w:tab/>
        <w:t>Απόρριψη συμβατικών υλικών – Αντικατάσταση</w:t>
      </w:r>
      <w:bookmarkEnd w:id="65"/>
    </w:p>
    <w:p w:rsidR="0079194C" w:rsidRPr="0079194C" w:rsidRDefault="0079194C" w:rsidP="0079194C">
      <w:pPr>
        <w:rPr>
          <w:rFonts w:eastAsia="SimSun"/>
        </w:rPr>
      </w:pPr>
      <w:r w:rsidRPr="0079194C">
        <w:rPr>
          <w:rFonts w:eastAsia="SimSun"/>
        </w:rPr>
        <w:t>6.4.1.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79194C" w:rsidRPr="0079194C" w:rsidRDefault="0079194C" w:rsidP="0079194C">
      <w:pPr>
        <w:rPr>
          <w:rFonts w:eastAsia="SimSun"/>
        </w:rPr>
      </w:pPr>
      <w:r w:rsidRPr="0079194C">
        <w:rPr>
          <w:rFonts w:eastAsia="SimSun"/>
        </w:rPr>
        <w:t>6.4.2.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79194C">
        <w:rPr>
          <w:rFonts w:eastAsia="SimSun"/>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79194C" w:rsidRPr="0079194C" w:rsidRDefault="0079194C" w:rsidP="0079194C">
      <w:r w:rsidRPr="0079194C">
        <w:rPr>
          <w:rFonts w:eastAsia="SimSun"/>
        </w:rPr>
        <w:t>6.4.3. Η επιστροφή των υλικών που απορρίφθηκαν γίνεται σύμφωνα με τα προβλεπόμενα στις παρ. 2 και 3  του άρθρου 213 του ν. 4412/2016.</w:t>
      </w:r>
    </w:p>
    <w:p w:rsidR="0079194C" w:rsidRPr="0079194C" w:rsidRDefault="0079194C" w:rsidP="0079194C">
      <w:bookmarkStart w:id="66" w:name="_Toc74084895"/>
      <w:r w:rsidRPr="0079194C">
        <w:t xml:space="preserve">6.5 </w:t>
      </w:r>
      <w:r w:rsidRPr="0079194C">
        <w:tab/>
        <w:t>Δείγματα – Δειγματοληψία – Εργαστηριακές εξετάσεις</w:t>
      </w:r>
      <w:bookmarkEnd w:id="66"/>
    </w:p>
    <w:p w:rsidR="0079194C" w:rsidRPr="0079194C" w:rsidRDefault="0079194C" w:rsidP="0079194C">
      <w:r w:rsidRPr="0079194C">
        <w:t>Εφόσον ζητηθεί από την αρμόδια επιτροπή αξιολόγησης , οι συμμετέχοντες θα μεταφέρουν με δικά τους έξοδα την επιτροπή αξιολόγησης σε χώρο όπου υπάρχει όμοια αίθουσα με τις προσφερόμενες (σύμφωνα με το άρθρο 214 του ν. 4412/2016).</w:t>
      </w:r>
    </w:p>
    <w:p w:rsidR="0079194C" w:rsidRPr="0079194C" w:rsidRDefault="0079194C" w:rsidP="0079194C">
      <w:bookmarkStart w:id="67" w:name="_Toc74084896"/>
      <w:r w:rsidRPr="0079194C">
        <w:t xml:space="preserve">6.6 </w:t>
      </w:r>
      <w:r w:rsidRPr="0079194C">
        <w:tab/>
        <w:t>Εγγυημένη λειτουργία προμήθειας</w:t>
      </w:r>
      <w:bookmarkEnd w:id="67"/>
      <w:r w:rsidRPr="0079194C">
        <w:t xml:space="preserve"> </w:t>
      </w:r>
    </w:p>
    <w:p w:rsidR="0079194C" w:rsidRPr="0079194C" w:rsidRDefault="0079194C" w:rsidP="0079194C">
      <w:r w:rsidRPr="0079194C">
        <w:t>O   χρόνος εγγύησης καλής λειτουργίας ορίζεται σε τουλάχιστον δύο (2) έτη . Κατά την περίοδο της εγγύησης η οποιαδήποτε αντικατάσταση ή επιδιόρθωση βλάβης ή φθοράς (συμπεριλαμβανομένης και της εργασίας ) συμβεί , μη οφειλόμενη σε κακή χρήση θα πραγματοποιείται  από τον ανάδοχο με τα πάσης φύσεως έξοδα να βαρύνουν τον ίδιο .</w:t>
      </w:r>
    </w:p>
    <w:p w:rsidR="0079194C" w:rsidRPr="0079194C" w:rsidRDefault="0079194C" w:rsidP="0079194C">
      <w:r w:rsidRPr="0079194C">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79194C" w:rsidRPr="0079194C" w:rsidRDefault="0079194C" w:rsidP="0079194C">
      <w:r w:rsidRPr="0079194C">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79194C" w:rsidRDefault="0079194C" w:rsidP="0079194C">
      <w:r w:rsidRPr="0079194C">
        <w:t>Μέσα σε ένα (1) μήνα από την λήξη του προβλεπόμενου χρόνου της εγγυημένης λειτουργίας η ως άνω επιτροπή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κατάπτωση της εγγυήσεως καλής λειτουργίας που προβλέπεται στο άρθρο 72 του ν. 4412/2016 περί εγγυήσεων και στην παράγραφο 4.1.2 της παρούσας. Το πρωτόκολλο εγκρίνεται από το αρμόδιο αποφαινόμενο όργανο.</w:t>
      </w:r>
    </w:p>
    <w:p w:rsidR="00372150" w:rsidRPr="0079194C" w:rsidRDefault="00372150" w:rsidP="0079194C"/>
    <w:p w:rsidR="0079194C" w:rsidRPr="0079194C" w:rsidRDefault="0079194C" w:rsidP="0079194C">
      <w:bookmarkStart w:id="68" w:name="_Toc74084897"/>
      <w:r w:rsidRPr="0079194C">
        <w:lastRenderedPageBreak/>
        <w:t xml:space="preserve">6.7 </w:t>
      </w:r>
      <w:r w:rsidRPr="0079194C">
        <w:tab/>
        <w:t>Αναπροσαρμογή τιμής</w:t>
      </w:r>
      <w:bookmarkEnd w:id="68"/>
      <w:r w:rsidRPr="0079194C">
        <w:t xml:space="preserve"> </w:t>
      </w:r>
    </w:p>
    <w:p w:rsidR="0079194C" w:rsidRPr="0079194C" w:rsidRDefault="0079194C" w:rsidP="0079194C">
      <w:r w:rsidRPr="0079194C">
        <w:t xml:space="preserve">ΔΕΝ ΠΡΟΒΛΈΠΕΤΑΙ ΑΝΑΠΡΟΣΑΡΜΟΓΗ ΤΙΜΗΣ </w:t>
      </w:r>
    </w:p>
    <w:p w:rsidR="0079194C" w:rsidRDefault="0079194C" w:rsidP="0079194C">
      <w:pPr>
        <w:rPr>
          <w:rFonts w:ascii="Arial" w:hAnsi="Arial" w:cs="Arial"/>
          <w:i/>
          <w:sz w:val="22"/>
          <w:szCs w:val="22"/>
        </w:rPr>
      </w:pPr>
    </w:p>
    <w:p w:rsidR="007440A2" w:rsidRPr="00DD0156" w:rsidRDefault="007440A2" w:rsidP="007440A2">
      <w:pPr>
        <w:rPr>
          <w:rFonts w:ascii="Arial" w:hAnsi="Arial" w:cs="Arial"/>
          <w:b/>
          <w:sz w:val="22"/>
          <w:szCs w:val="22"/>
        </w:rPr>
      </w:pPr>
      <w:r w:rsidRPr="00DD0156">
        <w:rPr>
          <w:rFonts w:ascii="Arial" w:hAnsi="Arial" w:cs="Arial"/>
          <w:b/>
          <w:sz w:val="22"/>
          <w:szCs w:val="22"/>
        </w:rPr>
        <w:t xml:space="preserve">Η  απόφαση πήρε αριθμό  </w:t>
      </w:r>
      <w:r>
        <w:rPr>
          <w:rFonts w:ascii="Arial" w:hAnsi="Arial" w:cs="Arial"/>
          <w:b/>
          <w:sz w:val="22"/>
          <w:szCs w:val="22"/>
        </w:rPr>
        <w:t>22</w:t>
      </w:r>
      <w:r>
        <w:rPr>
          <w:rFonts w:ascii="Arial" w:hAnsi="Arial" w:cs="Arial"/>
          <w:b/>
          <w:sz w:val="22"/>
          <w:szCs w:val="22"/>
          <w:lang w:val="en-US"/>
        </w:rPr>
        <w:t>6</w:t>
      </w:r>
      <w:r w:rsidRPr="00DD0156">
        <w:rPr>
          <w:rFonts w:ascii="Arial" w:hAnsi="Arial" w:cs="Arial"/>
          <w:b/>
          <w:sz w:val="22"/>
          <w:szCs w:val="22"/>
        </w:rPr>
        <w:t>/202</w:t>
      </w:r>
      <w:r w:rsidR="00D85EB5">
        <w:rPr>
          <w:rFonts w:ascii="Arial" w:hAnsi="Arial" w:cs="Arial"/>
          <w:b/>
          <w:sz w:val="22"/>
          <w:szCs w:val="22"/>
          <w:lang w:val="en-US"/>
        </w:rPr>
        <w:t>2</w:t>
      </w:r>
      <w:r w:rsidRPr="00DD0156">
        <w:rPr>
          <w:rFonts w:ascii="Arial" w:hAnsi="Arial" w:cs="Arial"/>
          <w:b/>
          <w:sz w:val="22"/>
          <w:szCs w:val="22"/>
        </w:rPr>
        <w:t>.</w:t>
      </w:r>
    </w:p>
    <w:p w:rsidR="0079194C" w:rsidRDefault="0079194C" w:rsidP="0079194C">
      <w:pPr>
        <w:rPr>
          <w:rFonts w:ascii="Arial" w:hAnsi="Arial" w:cs="Arial"/>
          <w:color w:val="000000"/>
          <w:sz w:val="22"/>
          <w:szCs w:val="22"/>
          <w:lang w:eastAsia="el-GR"/>
        </w:rPr>
      </w:pPr>
    </w:p>
    <w:p w:rsidR="00097687" w:rsidRDefault="00097687" w:rsidP="00097687">
      <w:pPr>
        <w:rPr>
          <w:rFonts w:ascii="Arial" w:hAnsi="Arial" w:cs="Arial"/>
          <w:b/>
          <w:sz w:val="22"/>
          <w:szCs w:val="22"/>
        </w:rPr>
      </w:pPr>
    </w:p>
    <w:p w:rsidR="00C86858" w:rsidRDefault="00C86858" w:rsidP="00C86858">
      <w:pPr>
        <w:pStyle w:val="af2"/>
        <w:ind w:left="510" w:firstLine="0"/>
        <w:rPr>
          <w:rFonts w:ascii="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ΠΙΣΤΟ ΑΠΟΣΠΑΣΜΑ</w:t>
      </w:r>
    </w:p>
    <w:p w:rsidR="00C86858" w:rsidRDefault="00C86858" w:rsidP="00C86858">
      <w:pPr>
        <w:tabs>
          <w:tab w:val="left" w:pos="559"/>
          <w:tab w:val="left" w:pos="1555"/>
        </w:tabs>
        <w:rPr>
          <w:rFonts w:ascii="Arial" w:hAnsi="Arial" w:cs="Arial"/>
          <w:sz w:val="22"/>
          <w:szCs w:val="22"/>
        </w:rPr>
      </w:pPr>
      <w:r>
        <w:rPr>
          <w:rFonts w:ascii="Arial" w:eastAsia="Verdana" w:hAnsi="Arial" w:cs="Arial"/>
          <w:kern w:val="2"/>
          <w:sz w:val="22"/>
          <w:szCs w:val="22"/>
          <w:lang w:bidi="hi-IN"/>
        </w:rPr>
        <w:t xml:space="preserve">Ο ΠΡΟΕΔΡΟΣ                                                                            </w:t>
      </w:r>
      <w:r>
        <w:rPr>
          <w:rFonts w:ascii="Arial" w:hAnsi="Arial" w:cs="Arial"/>
          <w:sz w:val="22"/>
          <w:szCs w:val="22"/>
        </w:rPr>
        <w:t>Λιβαδειά      27-07-2022</w:t>
      </w:r>
      <w:r>
        <w:rPr>
          <w:rFonts w:ascii="Arial" w:eastAsia="Verdana" w:hAnsi="Arial" w:cs="Arial"/>
          <w:kern w:val="2"/>
          <w:sz w:val="22"/>
          <w:szCs w:val="22"/>
          <w:lang w:bidi="hi-IN"/>
        </w:rPr>
        <w:t xml:space="preserve">  </w:t>
      </w:r>
    </w:p>
    <w:p w:rsidR="00C86858" w:rsidRDefault="00C86858" w:rsidP="00C86858">
      <w:pPr>
        <w:tabs>
          <w:tab w:val="left" w:pos="559"/>
          <w:tab w:val="left" w:pos="1555"/>
        </w:tabs>
        <w:rPr>
          <w:rFonts w:ascii="Arial" w:hAnsi="Arial" w:cs="Arial"/>
          <w:sz w:val="22"/>
          <w:szCs w:val="22"/>
        </w:rPr>
      </w:pPr>
      <w:r>
        <w:rPr>
          <w:rFonts w:ascii="Arial" w:hAnsi="Arial" w:cs="Arial"/>
          <w:sz w:val="22"/>
          <w:szCs w:val="22"/>
        </w:rPr>
        <w:t xml:space="preserve">ΙΩΑΝΝΗΣ Δ. ΤΑΓΚΑΛΕΓΚΑΣ                                                             </w:t>
      </w:r>
      <w:r>
        <w:rPr>
          <w:rFonts w:ascii="Arial" w:eastAsia="Arial" w:hAnsi="Arial" w:cs="Arial"/>
          <w:sz w:val="22"/>
          <w:szCs w:val="22"/>
        </w:rPr>
        <w:t>Ο ΠΡΟΕΔΡΟΣ</w:t>
      </w:r>
      <w:r>
        <w:rPr>
          <w:rFonts w:ascii="Arial" w:hAnsi="Arial" w:cs="Arial"/>
          <w:sz w:val="22"/>
          <w:szCs w:val="22"/>
        </w:rPr>
        <w:t xml:space="preserve">    </w:t>
      </w:r>
    </w:p>
    <w:p w:rsidR="00C86858" w:rsidRDefault="00C86858" w:rsidP="00C86858">
      <w:pPr>
        <w:tabs>
          <w:tab w:val="left" w:pos="7485"/>
        </w:tabs>
        <w:rPr>
          <w:rFonts w:ascii="Arial" w:hAnsi="Arial" w:cs="Arial"/>
          <w:sz w:val="22"/>
          <w:szCs w:val="22"/>
        </w:rPr>
      </w:pPr>
      <w:r>
        <w:rPr>
          <w:rFonts w:ascii="Arial" w:hAnsi="Arial" w:cs="Arial"/>
          <w:sz w:val="22"/>
          <w:szCs w:val="22"/>
        </w:rPr>
        <w:tab/>
      </w:r>
    </w:p>
    <w:p w:rsidR="00C86858" w:rsidRDefault="00C86858" w:rsidP="00C86858">
      <w:pPr>
        <w:tabs>
          <w:tab w:val="center" w:pos="1080"/>
          <w:tab w:val="left" w:pos="6120"/>
          <w:tab w:val="center" w:pos="8460"/>
        </w:tabs>
        <w:jc w:val="both"/>
        <w:rPr>
          <w:rFonts w:ascii="Arial" w:hAnsi="Arial" w:cs="Arial"/>
          <w:b/>
          <w:sz w:val="22"/>
          <w:szCs w:val="22"/>
        </w:rPr>
      </w:pPr>
      <w:r>
        <w:rPr>
          <w:rFonts w:ascii="Arial" w:eastAsia="Arial" w:hAnsi="Arial" w:cs="Arial"/>
          <w:sz w:val="22"/>
          <w:szCs w:val="22"/>
        </w:rPr>
        <w:t xml:space="preserve">                </w:t>
      </w:r>
      <w:r>
        <w:rPr>
          <w:rFonts w:ascii="Arial" w:hAnsi="Arial" w:cs="Arial"/>
          <w:sz w:val="22"/>
          <w:szCs w:val="22"/>
        </w:rPr>
        <w:t xml:space="preserve">ΤΑ ΜΕΛΗ </w:t>
      </w:r>
      <w:r>
        <w:rPr>
          <w:rFonts w:ascii="Arial" w:hAnsi="Arial" w:cs="Arial"/>
          <w:b/>
          <w:sz w:val="22"/>
          <w:szCs w:val="22"/>
        </w:rPr>
        <w:t xml:space="preserve"> </w:t>
      </w:r>
    </w:p>
    <w:p w:rsidR="00C86858" w:rsidRDefault="00C86858" w:rsidP="00C86858">
      <w:pPr>
        <w:tabs>
          <w:tab w:val="left" w:pos="360"/>
          <w:tab w:val="left" w:pos="6237"/>
        </w:tabs>
        <w:ind w:left="357"/>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Νταντούμη</w:t>
      </w:r>
      <w:proofErr w:type="spellEnd"/>
      <w:r>
        <w:rPr>
          <w:rFonts w:ascii="Arial" w:hAnsi="Arial" w:cs="Arial"/>
          <w:sz w:val="22"/>
          <w:szCs w:val="22"/>
        </w:rPr>
        <w:t xml:space="preserve"> Ιωάννα</w:t>
      </w:r>
    </w:p>
    <w:p w:rsidR="00C86858" w:rsidRDefault="00C86858" w:rsidP="00C86858">
      <w:pPr>
        <w:tabs>
          <w:tab w:val="left" w:pos="360"/>
          <w:tab w:val="left" w:pos="6237"/>
        </w:tabs>
        <w:ind w:left="357"/>
        <w:rPr>
          <w:rFonts w:ascii="Arial" w:hAnsi="Arial" w:cs="Arial"/>
          <w:sz w:val="22"/>
          <w:szCs w:val="22"/>
        </w:rPr>
      </w:pPr>
      <w:r>
        <w:rPr>
          <w:rFonts w:ascii="Arial" w:hAnsi="Arial" w:cs="Arial"/>
          <w:sz w:val="22"/>
          <w:szCs w:val="22"/>
        </w:rPr>
        <w:t xml:space="preserve">2. Αποστόλου Ιωάννης                                                     ΙΩΑΝΝΗΣ Δ. ΤΑΓΚΑΛΕΓΚΑΣ   </w:t>
      </w:r>
    </w:p>
    <w:p w:rsidR="00C86858" w:rsidRDefault="00C86858" w:rsidP="00C86858">
      <w:pPr>
        <w:tabs>
          <w:tab w:val="left" w:pos="360"/>
          <w:tab w:val="left" w:pos="6237"/>
        </w:tabs>
        <w:ind w:left="360"/>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r>
        <w:rPr>
          <w:rFonts w:ascii="Arial" w:eastAsia="Arial" w:hAnsi="Arial" w:cs="Arial"/>
          <w:sz w:val="22"/>
          <w:szCs w:val="22"/>
        </w:rPr>
        <w:t>ΔΗΜΑΡΧΟΣ ΛΕΒΑΔΕΩΝ</w:t>
      </w:r>
    </w:p>
    <w:p w:rsidR="00C86858" w:rsidRDefault="00C86858" w:rsidP="00C86858">
      <w:pPr>
        <w:tabs>
          <w:tab w:val="left" w:pos="360"/>
          <w:tab w:val="left" w:pos="6237"/>
        </w:tabs>
        <w:ind w:left="360"/>
        <w:rPr>
          <w:rFonts w:ascii="Arial" w:hAnsi="Arial" w:cs="Arial"/>
          <w:sz w:val="22"/>
          <w:szCs w:val="22"/>
        </w:rPr>
      </w:pPr>
      <w:r>
        <w:rPr>
          <w:rFonts w:ascii="Arial" w:hAnsi="Arial" w:cs="Arial"/>
          <w:sz w:val="22"/>
          <w:szCs w:val="22"/>
        </w:rPr>
        <w:t>4.Σαγιάννης Μιχαήλ</w:t>
      </w:r>
    </w:p>
    <w:p w:rsidR="00C86858" w:rsidRDefault="00C86858" w:rsidP="00C86858">
      <w:pPr>
        <w:tabs>
          <w:tab w:val="left" w:pos="360"/>
          <w:tab w:val="left" w:pos="6237"/>
        </w:tabs>
        <w:ind w:left="360"/>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w:t>
      </w:r>
    </w:p>
    <w:p w:rsidR="00C86858" w:rsidRDefault="00C86858" w:rsidP="00C86858">
      <w:pPr>
        <w:tabs>
          <w:tab w:val="left" w:pos="360"/>
          <w:tab w:val="left" w:pos="6237"/>
        </w:tabs>
        <w:ind w:left="360"/>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C86858" w:rsidRDefault="00C86858" w:rsidP="00C86858">
      <w:pPr>
        <w:tabs>
          <w:tab w:val="left" w:pos="360"/>
          <w:tab w:val="left" w:pos="6237"/>
        </w:tabs>
        <w:ind w:left="360"/>
        <w:rPr>
          <w:rFonts w:ascii="Arial" w:hAnsi="Arial" w:cs="Arial"/>
          <w:sz w:val="22"/>
          <w:szCs w:val="22"/>
        </w:rPr>
      </w:pPr>
      <w:r>
        <w:rPr>
          <w:rFonts w:ascii="Arial" w:hAnsi="Arial" w:cs="Arial"/>
          <w:sz w:val="22"/>
          <w:szCs w:val="22"/>
        </w:rPr>
        <w:t>7.</w:t>
      </w:r>
      <w:r w:rsidR="00365106" w:rsidRPr="007440A2">
        <w:rPr>
          <w:rFonts w:ascii="Arial" w:hAnsi="Arial" w:cs="Arial"/>
          <w:sz w:val="22"/>
          <w:szCs w:val="22"/>
        </w:rPr>
        <w:t xml:space="preserve">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p>
    <w:p w:rsidR="00B36F68" w:rsidRPr="00DD0156" w:rsidRDefault="00B36F68" w:rsidP="00C86858">
      <w:pPr>
        <w:rPr>
          <w:rFonts w:ascii="Arial" w:hAnsi="Arial" w:cs="Arial"/>
          <w:sz w:val="22"/>
          <w:szCs w:val="22"/>
        </w:rPr>
      </w:pPr>
    </w:p>
    <w:sectPr w:rsidR="00B36F68" w:rsidRPr="00DD0156" w:rsidSect="008C56A4">
      <w:headerReference w:type="default" r:id="rId32"/>
      <w:headerReference w:type="first" r:id="rId33"/>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60E" w:rsidRDefault="00F9560E">
      <w:r>
        <w:separator/>
      </w:r>
    </w:p>
  </w:endnote>
  <w:endnote w:type="continuationSeparator" w:id="0">
    <w:p w:rsidR="00F9560E" w:rsidRDefault="00F956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MT">
    <w:altName w:val="Arial"/>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60E" w:rsidRDefault="00F9560E">
      <w:r>
        <w:separator/>
      </w:r>
    </w:p>
  </w:footnote>
  <w:footnote w:type="continuationSeparator" w:id="0">
    <w:p w:rsidR="00F9560E" w:rsidRDefault="00F9560E">
      <w:r>
        <w:continuationSeparator/>
      </w:r>
    </w:p>
  </w:footnote>
  <w:footnote w:id="1">
    <w:p w:rsidR="00C86858" w:rsidRPr="0079194C" w:rsidRDefault="00C86858" w:rsidP="0079194C"/>
  </w:footnote>
  <w:footnote w:id="2">
    <w:p w:rsidR="00C86858" w:rsidRPr="0079194C" w:rsidRDefault="00C86858" w:rsidP="0079194C"/>
  </w:footnote>
  <w:footnote w:id="3">
    <w:p w:rsidR="00C86858" w:rsidRPr="0079194C" w:rsidRDefault="00C86858" w:rsidP="0079194C"/>
  </w:footnote>
  <w:footnote w:id="4">
    <w:p w:rsidR="00C86858" w:rsidRPr="0079194C" w:rsidRDefault="00C86858" w:rsidP="0079194C"/>
  </w:footnote>
  <w:footnote w:id="5">
    <w:p w:rsidR="00C86858" w:rsidRPr="0079194C" w:rsidRDefault="00C86858" w:rsidP="0079194C">
      <w:r w:rsidRPr="0079194C">
        <w:rPr>
          <w:rFonts w:eastAsia="Andale Sans UI"/>
        </w:rPr>
        <w:footnoteRef/>
      </w:r>
      <w:r w:rsidRPr="0079194C">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p>
  </w:footnote>
  <w:footnote w:id="6">
    <w:p w:rsidR="00C86858" w:rsidRPr="0079194C" w:rsidRDefault="00C86858" w:rsidP="0079194C"/>
  </w:footnote>
  <w:footnote w:id="7">
    <w:p w:rsidR="00C86858" w:rsidRPr="0079194C" w:rsidRDefault="00C86858" w:rsidP="0079194C"/>
  </w:footnote>
  <w:footnote w:id="8">
    <w:p w:rsidR="00C86858" w:rsidRPr="0079194C" w:rsidRDefault="00C86858" w:rsidP="0079194C">
      <w:r w:rsidRPr="0079194C">
        <w:rPr>
          <w:rFonts w:eastAsia="Andale Sans UI"/>
        </w:rPr>
        <w:footnoteRef/>
      </w:r>
      <w:r w:rsidRPr="0079194C">
        <w:tab/>
        <w:t>Άρθρο 4 παρ. 3 έβδομο εδάφιο του ν. 4013/2011.</w:t>
      </w:r>
    </w:p>
  </w:footnote>
  <w:footnote w:id="9">
    <w:p w:rsidR="00C86858" w:rsidRPr="0079194C" w:rsidRDefault="00C86858" w:rsidP="0079194C">
      <w:r w:rsidRPr="0079194C">
        <w:tab/>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58" w:rsidRDefault="00D011B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C86858" w:rsidRDefault="00D011BE">
                <w:pPr>
                  <w:pStyle w:val="af1"/>
                </w:pPr>
                <w:r>
                  <w:rPr>
                    <w:rStyle w:val="a3"/>
                  </w:rPr>
                  <w:fldChar w:fldCharType="begin"/>
                </w:r>
                <w:r w:rsidR="00C86858">
                  <w:rPr>
                    <w:rStyle w:val="a3"/>
                  </w:rPr>
                  <w:instrText xml:space="preserve"> PAGE </w:instrText>
                </w:r>
                <w:r>
                  <w:rPr>
                    <w:rStyle w:val="a3"/>
                  </w:rPr>
                  <w:fldChar w:fldCharType="separate"/>
                </w:r>
                <w:r w:rsidR="00D85EB5">
                  <w:rPr>
                    <w:rStyle w:val="a3"/>
                    <w:noProof/>
                  </w:rPr>
                  <w:t>43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58" w:rsidRDefault="00C8685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2540C4E"/>
    <w:multiLevelType w:val="hybridMultilevel"/>
    <w:tmpl w:val="973A0F0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2F6409D"/>
    <w:multiLevelType w:val="multilevel"/>
    <w:tmpl w:val="2D28C7DC"/>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8">
    <w:nsid w:val="05CD311D"/>
    <w:multiLevelType w:val="hybridMultilevel"/>
    <w:tmpl w:val="AD983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811193C"/>
    <w:multiLevelType w:val="multilevel"/>
    <w:tmpl w:val="A4BA1A7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10">
    <w:nsid w:val="0CF23F85"/>
    <w:multiLevelType w:val="hybridMultilevel"/>
    <w:tmpl w:val="46941F10"/>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11407471"/>
    <w:multiLevelType w:val="multilevel"/>
    <w:tmpl w:val="B088F14E"/>
    <w:lvl w:ilvl="0">
      <w:start w:val="1"/>
      <w:numFmt w:val="decimal"/>
      <w:lvlText w:val="%1."/>
      <w:lvlJc w:val="left"/>
      <w:pPr>
        <w:tabs>
          <w:tab w:val="num" w:pos="1440"/>
        </w:tabs>
        <w:ind w:left="1440" w:hanging="360"/>
      </w:pPr>
      <w:rPr>
        <w:rFonts w:ascii="Calibri" w:hAnsi="Calibri"/>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12">
    <w:nsid w:val="176A70BC"/>
    <w:multiLevelType w:val="hybridMultilevel"/>
    <w:tmpl w:val="75301A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4">
    <w:nsid w:val="1EC76D89"/>
    <w:multiLevelType w:val="multilevel"/>
    <w:tmpl w:val="D62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C22E93"/>
    <w:multiLevelType w:val="hybridMultilevel"/>
    <w:tmpl w:val="DA64A7F8"/>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23C324C1"/>
    <w:multiLevelType w:val="hybridMultilevel"/>
    <w:tmpl w:val="687CE094"/>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7">
    <w:nsid w:val="280B6DFE"/>
    <w:multiLevelType w:val="hybridMultilevel"/>
    <w:tmpl w:val="0B90CF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4555F21"/>
    <w:multiLevelType w:val="hybridMultilevel"/>
    <w:tmpl w:val="DC0E834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6BF0210"/>
    <w:multiLevelType w:val="hybridMultilevel"/>
    <w:tmpl w:val="ED929E52"/>
    <w:lvl w:ilvl="0" w:tplc="C0F06E88">
      <w:numFmt w:val="bullet"/>
      <w:lvlText w:val="-"/>
      <w:lvlJc w:val="left"/>
      <w:pPr>
        <w:ind w:left="780" w:hanging="360"/>
      </w:pPr>
      <w:rPr>
        <w:rFonts w:ascii="Arial" w:eastAsia="Times New Roman" w:hAnsi="Arial" w:cs="Arial" w:hint="default"/>
        <w:sz w:val="22"/>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0">
    <w:nsid w:val="3B1A1A43"/>
    <w:multiLevelType w:val="hybridMultilevel"/>
    <w:tmpl w:val="C41CDCAE"/>
    <w:lvl w:ilvl="0" w:tplc="F13624D8">
      <w:numFmt w:val="bullet"/>
      <w:lvlText w:val="-"/>
      <w:lvlJc w:val="left"/>
      <w:pPr>
        <w:ind w:left="645" w:hanging="360"/>
      </w:pPr>
      <w:rPr>
        <w:rFonts w:ascii="Arial" w:eastAsia="Cambria" w:hAnsi="Arial" w:cs="Arial" w:hint="default"/>
        <w:color w:val="000000"/>
      </w:rPr>
    </w:lvl>
    <w:lvl w:ilvl="1" w:tplc="04080003" w:tentative="1">
      <w:start w:val="1"/>
      <w:numFmt w:val="bullet"/>
      <w:lvlText w:val="o"/>
      <w:lvlJc w:val="left"/>
      <w:pPr>
        <w:ind w:left="1365" w:hanging="360"/>
      </w:pPr>
      <w:rPr>
        <w:rFonts w:ascii="Courier New" w:hAnsi="Courier New" w:cs="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cs="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cs="Courier New" w:hint="default"/>
      </w:rPr>
    </w:lvl>
    <w:lvl w:ilvl="8" w:tplc="04080005" w:tentative="1">
      <w:start w:val="1"/>
      <w:numFmt w:val="bullet"/>
      <w:lvlText w:val=""/>
      <w:lvlJc w:val="left"/>
      <w:pPr>
        <w:ind w:left="6405" w:hanging="360"/>
      </w:pPr>
      <w:rPr>
        <w:rFonts w:ascii="Wingdings" w:hAnsi="Wingdings" w:hint="default"/>
      </w:rPr>
    </w:lvl>
  </w:abstractNum>
  <w:abstractNum w:abstractNumId="21">
    <w:nsid w:val="3C0C4DC0"/>
    <w:multiLevelType w:val="multilevel"/>
    <w:tmpl w:val="760664A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DB80A11"/>
    <w:multiLevelType w:val="multilevel"/>
    <w:tmpl w:val="B41C20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ED24B2D"/>
    <w:multiLevelType w:val="hybridMultilevel"/>
    <w:tmpl w:val="805EF85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4">
    <w:nsid w:val="48BD3CAA"/>
    <w:multiLevelType w:val="hybridMultilevel"/>
    <w:tmpl w:val="18442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AA613F8"/>
    <w:multiLevelType w:val="multilevel"/>
    <w:tmpl w:val="A8C62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314"/>
        </w:tabs>
        <w:ind w:left="6314" w:hanging="360"/>
      </w:pPr>
    </w:lvl>
  </w:abstractNum>
  <w:abstractNum w:abstractNumId="27">
    <w:nsid w:val="4E792FEC"/>
    <w:multiLevelType w:val="multilevel"/>
    <w:tmpl w:val="5CCC6CD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F4A043F"/>
    <w:multiLevelType w:val="multilevel"/>
    <w:tmpl w:val="4E28EC5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29">
    <w:nsid w:val="50563B95"/>
    <w:multiLevelType w:val="multilevel"/>
    <w:tmpl w:val="0510B13A"/>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49B0563"/>
    <w:multiLevelType w:val="multilevel"/>
    <w:tmpl w:val="B67678B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1">
    <w:nsid w:val="55240CD4"/>
    <w:multiLevelType w:val="hybridMultilevel"/>
    <w:tmpl w:val="1060AD3E"/>
    <w:lvl w:ilvl="0" w:tplc="0408000F">
      <w:start w:val="1"/>
      <w:numFmt w:val="decimal"/>
      <w:lvlText w:val="%1."/>
      <w:lvlJc w:val="left"/>
      <w:pPr>
        <w:ind w:left="1605" w:hanging="360"/>
      </w:pPr>
    </w:lvl>
    <w:lvl w:ilvl="1" w:tplc="04080019" w:tentative="1">
      <w:start w:val="1"/>
      <w:numFmt w:val="lowerLetter"/>
      <w:lvlText w:val="%2."/>
      <w:lvlJc w:val="left"/>
      <w:pPr>
        <w:ind w:left="2325" w:hanging="360"/>
      </w:pPr>
    </w:lvl>
    <w:lvl w:ilvl="2" w:tplc="0408001B" w:tentative="1">
      <w:start w:val="1"/>
      <w:numFmt w:val="lowerRoman"/>
      <w:lvlText w:val="%3."/>
      <w:lvlJc w:val="right"/>
      <w:pPr>
        <w:ind w:left="3045" w:hanging="180"/>
      </w:pPr>
    </w:lvl>
    <w:lvl w:ilvl="3" w:tplc="0408000F" w:tentative="1">
      <w:start w:val="1"/>
      <w:numFmt w:val="decimal"/>
      <w:lvlText w:val="%4."/>
      <w:lvlJc w:val="left"/>
      <w:pPr>
        <w:ind w:left="3765" w:hanging="360"/>
      </w:pPr>
    </w:lvl>
    <w:lvl w:ilvl="4" w:tplc="04080019" w:tentative="1">
      <w:start w:val="1"/>
      <w:numFmt w:val="lowerLetter"/>
      <w:lvlText w:val="%5."/>
      <w:lvlJc w:val="left"/>
      <w:pPr>
        <w:ind w:left="4485" w:hanging="360"/>
      </w:pPr>
    </w:lvl>
    <w:lvl w:ilvl="5" w:tplc="0408001B" w:tentative="1">
      <w:start w:val="1"/>
      <w:numFmt w:val="lowerRoman"/>
      <w:lvlText w:val="%6."/>
      <w:lvlJc w:val="right"/>
      <w:pPr>
        <w:ind w:left="5205" w:hanging="180"/>
      </w:pPr>
    </w:lvl>
    <w:lvl w:ilvl="6" w:tplc="0408000F" w:tentative="1">
      <w:start w:val="1"/>
      <w:numFmt w:val="decimal"/>
      <w:lvlText w:val="%7."/>
      <w:lvlJc w:val="left"/>
      <w:pPr>
        <w:ind w:left="5925" w:hanging="360"/>
      </w:pPr>
    </w:lvl>
    <w:lvl w:ilvl="7" w:tplc="04080019" w:tentative="1">
      <w:start w:val="1"/>
      <w:numFmt w:val="lowerLetter"/>
      <w:lvlText w:val="%8."/>
      <w:lvlJc w:val="left"/>
      <w:pPr>
        <w:ind w:left="6645" w:hanging="360"/>
      </w:pPr>
    </w:lvl>
    <w:lvl w:ilvl="8" w:tplc="0408001B" w:tentative="1">
      <w:start w:val="1"/>
      <w:numFmt w:val="lowerRoman"/>
      <w:lvlText w:val="%9."/>
      <w:lvlJc w:val="right"/>
      <w:pPr>
        <w:ind w:left="7365" w:hanging="180"/>
      </w:pPr>
    </w:lvl>
  </w:abstractNum>
  <w:abstractNum w:abstractNumId="32">
    <w:nsid w:val="558D5B13"/>
    <w:multiLevelType w:val="multilevel"/>
    <w:tmpl w:val="508A214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3">
    <w:nsid w:val="573A01D5"/>
    <w:multiLevelType w:val="hybridMultilevel"/>
    <w:tmpl w:val="D598A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C3B14EC"/>
    <w:multiLevelType w:val="multilevel"/>
    <w:tmpl w:val="98DA4C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Arial"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2C3F29"/>
    <w:multiLevelType w:val="hybridMultilevel"/>
    <w:tmpl w:val="A0BA6D64"/>
    <w:lvl w:ilvl="0" w:tplc="00000003">
      <w:start w:val="1"/>
      <w:numFmt w:val="bullet"/>
      <w:lvlText w:val=""/>
      <w:lvlJc w:val="left"/>
      <w:pPr>
        <w:tabs>
          <w:tab w:val="num" w:pos="720"/>
        </w:tabs>
        <w:ind w:left="1800" w:hanging="360"/>
      </w:pPr>
      <w:rPr>
        <w:rFonts w:ascii="Symbol" w:hAnsi="Symbol" w:cs="Symbol" w:hint="default"/>
        <w:color w:val="000000"/>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561083"/>
    <w:multiLevelType w:val="hybridMultilevel"/>
    <w:tmpl w:val="AEA09BFC"/>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39">
    <w:nsid w:val="66103FBE"/>
    <w:multiLevelType w:val="multilevel"/>
    <w:tmpl w:val="449C6EC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6C01675"/>
    <w:multiLevelType w:val="hybridMultilevel"/>
    <w:tmpl w:val="8320E4E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1">
    <w:nsid w:val="676A1006"/>
    <w:multiLevelType w:val="hybridMultilevel"/>
    <w:tmpl w:val="7B84DC40"/>
    <w:lvl w:ilvl="0" w:tplc="2D2E9BA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84C0399"/>
    <w:multiLevelType w:val="multilevel"/>
    <w:tmpl w:val="50CE59F8"/>
    <w:lvl w:ilvl="0">
      <w:start w:val="1"/>
      <w:numFmt w:val="decimal"/>
      <w:lvlText w:val="%1."/>
      <w:lvlJc w:val="left"/>
      <w:pPr>
        <w:tabs>
          <w:tab w:val="num" w:pos="1440"/>
        </w:tabs>
        <w:ind w:left="1440" w:hanging="360"/>
      </w:pPr>
      <w:rPr>
        <w:rFonts w:ascii="Calibri" w:hAnsi="Calibri"/>
        <w:b/>
        <w:bCs w:val="0"/>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43">
    <w:nsid w:val="7173109B"/>
    <w:multiLevelType w:val="hybridMultilevel"/>
    <w:tmpl w:val="9230CB6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4">
    <w:nsid w:val="7384508C"/>
    <w:multiLevelType w:val="hybridMultilevel"/>
    <w:tmpl w:val="F8AA4D3A"/>
    <w:lvl w:ilvl="0" w:tplc="F87677C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5E941FB"/>
    <w:multiLevelType w:val="multilevel"/>
    <w:tmpl w:val="F4F4CB24"/>
    <w:lvl w:ilvl="0">
      <w:start w:val="1"/>
      <w:numFmt w:val="bullet"/>
      <w:lvlText w:val=""/>
      <w:lvlJc w:val="left"/>
      <w:pPr>
        <w:tabs>
          <w:tab w:val="num" w:pos="720"/>
        </w:tabs>
        <w:ind w:left="720" w:hanging="360"/>
      </w:pPr>
      <w:rPr>
        <w:rFonts w:ascii="Wingdings" w:hAnsi="Wingdings" w:cs="OpenSymbol" w:hint="default"/>
        <w:sz w:val="20"/>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7">
    <w:nsid w:val="7793253B"/>
    <w:multiLevelType w:val="multilevel"/>
    <w:tmpl w:val="F484F8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14"/>
  </w:num>
  <w:num w:numId="6">
    <w:abstractNumId w:val="26"/>
  </w:num>
  <w:num w:numId="7">
    <w:abstractNumId w:val="3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12"/>
  </w:num>
  <w:num w:numId="11">
    <w:abstractNumId w:val="23"/>
  </w:num>
  <w:num w:numId="12">
    <w:abstractNumId w:val="21"/>
  </w:num>
  <w:num w:numId="13">
    <w:abstractNumId w:val="25"/>
  </w:num>
  <w:num w:numId="14">
    <w:abstractNumId w:val="29"/>
  </w:num>
  <w:num w:numId="15">
    <w:abstractNumId w:val="22"/>
  </w:num>
  <w:num w:numId="16">
    <w:abstractNumId w:val="45"/>
  </w:num>
  <w:num w:numId="17">
    <w:abstractNumId w:val="27"/>
  </w:num>
  <w:num w:numId="18">
    <w:abstractNumId w:val="39"/>
  </w:num>
  <w:num w:numId="19">
    <w:abstractNumId w:val="11"/>
  </w:num>
  <w:num w:numId="20">
    <w:abstractNumId w:val="42"/>
  </w:num>
  <w:num w:numId="21">
    <w:abstractNumId w:val="9"/>
  </w:num>
  <w:num w:numId="22">
    <w:abstractNumId w:val="28"/>
  </w:num>
  <w:num w:numId="23">
    <w:abstractNumId w:val="19"/>
  </w:num>
  <w:num w:numId="24">
    <w:abstractNumId w:val="7"/>
  </w:num>
  <w:num w:numId="25">
    <w:abstractNumId w:val="30"/>
  </w:num>
  <w:num w:numId="26">
    <w:abstractNumId w:val="46"/>
  </w:num>
  <w:num w:numId="27">
    <w:abstractNumId w:val="32"/>
  </w:num>
  <w:num w:numId="28">
    <w:abstractNumId w:val="2"/>
  </w:num>
  <w:num w:numId="29">
    <w:abstractNumId w:val="36"/>
  </w:num>
  <w:num w:numId="30">
    <w:abstractNumId w:val="6"/>
  </w:num>
  <w:num w:numId="31">
    <w:abstractNumId w:val="16"/>
  </w:num>
  <w:num w:numId="32">
    <w:abstractNumId w:val="20"/>
  </w:num>
  <w:num w:numId="33">
    <w:abstractNumId w:val="37"/>
  </w:num>
  <w:num w:numId="34">
    <w:abstractNumId w:val="24"/>
  </w:num>
  <w:num w:numId="35">
    <w:abstractNumId w:val="13"/>
  </w:num>
  <w:num w:numId="36">
    <w:abstractNumId w:val="17"/>
  </w:num>
  <w:num w:numId="37">
    <w:abstractNumId w:val="8"/>
  </w:num>
  <w:num w:numId="38">
    <w:abstractNumId w:val="38"/>
  </w:num>
  <w:num w:numId="39">
    <w:abstractNumId w:val="41"/>
  </w:num>
  <w:num w:numId="40">
    <w:abstractNumId w:val="44"/>
  </w:num>
  <w:num w:numId="41">
    <w:abstractNumId w:val="31"/>
  </w:num>
  <w:num w:numId="42">
    <w:abstractNumId w:val="18"/>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3"/>
  </w:num>
  <w:num w:numId="48">
    <w:abstractNumId w:val="40"/>
  </w:num>
  <w:num w:numId="49">
    <w:abstractNumId w:val="4"/>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78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14FBC"/>
    <w:rsid w:val="000170D9"/>
    <w:rsid w:val="00017118"/>
    <w:rsid w:val="00017E38"/>
    <w:rsid w:val="000378B7"/>
    <w:rsid w:val="000413CA"/>
    <w:rsid w:val="00042132"/>
    <w:rsid w:val="00050E6E"/>
    <w:rsid w:val="0005483D"/>
    <w:rsid w:val="00055514"/>
    <w:rsid w:val="00066288"/>
    <w:rsid w:val="00071FA5"/>
    <w:rsid w:val="00097687"/>
    <w:rsid w:val="000B247B"/>
    <w:rsid w:val="000B32D2"/>
    <w:rsid w:val="000B4F9B"/>
    <w:rsid w:val="000C30B5"/>
    <w:rsid w:val="000C3CCB"/>
    <w:rsid w:val="000D7650"/>
    <w:rsid w:val="000E1B84"/>
    <w:rsid w:val="000E3782"/>
    <w:rsid w:val="00105690"/>
    <w:rsid w:val="00106413"/>
    <w:rsid w:val="00113E80"/>
    <w:rsid w:val="00132B33"/>
    <w:rsid w:val="00135C95"/>
    <w:rsid w:val="001459CD"/>
    <w:rsid w:val="00145EE5"/>
    <w:rsid w:val="00155779"/>
    <w:rsid w:val="001577EF"/>
    <w:rsid w:val="00157A71"/>
    <w:rsid w:val="00183DE3"/>
    <w:rsid w:val="0018506E"/>
    <w:rsid w:val="001B2912"/>
    <w:rsid w:val="001B7132"/>
    <w:rsid w:val="001C67C9"/>
    <w:rsid w:val="001D4BBB"/>
    <w:rsid w:val="001E01CA"/>
    <w:rsid w:val="001E4D4C"/>
    <w:rsid w:val="00204658"/>
    <w:rsid w:val="00220033"/>
    <w:rsid w:val="00220115"/>
    <w:rsid w:val="00226747"/>
    <w:rsid w:val="002365ED"/>
    <w:rsid w:val="00253B9E"/>
    <w:rsid w:val="002549B6"/>
    <w:rsid w:val="0025504C"/>
    <w:rsid w:val="00256D3C"/>
    <w:rsid w:val="00264794"/>
    <w:rsid w:val="002709B0"/>
    <w:rsid w:val="0028445A"/>
    <w:rsid w:val="002869E5"/>
    <w:rsid w:val="002963E1"/>
    <w:rsid w:val="0029648E"/>
    <w:rsid w:val="002A4FD5"/>
    <w:rsid w:val="002B1D7A"/>
    <w:rsid w:val="002D284B"/>
    <w:rsid w:val="002E1914"/>
    <w:rsid w:val="002E2279"/>
    <w:rsid w:val="002E4DA7"/>
    <w:rsid w:val="002E6F06"/>
    <w:rsid w:val="002F2BB8"/>
    <w:rsid w:val="002F2D5A"/>
    <w:rsid w:val="002F30A5"/>
    <w:rsid w:val="00301399"/>
    <w:rsid w:val="0032160F"/>
    <w:rsid w:val="003217F0"/>
    <w:rsid w:val="0032279B"/>
    <w:rsid w:val="003234B1"/>
    <w:rsid w:val="00324A25"/>
    <w:rsid w:val="003340D2"/>
    <w:rsid w:val="00341C67"/>
    <w:rsid w:val="00343BC7"/>
    <w:rsid w:val="00345753"/>
    <w:rsid w:val="00354A9F"/>
    <w:rsid w:val="00354BBD"/>
    <w:rsid w:val="00362D7A"/>
    <w:rsid w:val="00363CA6"/>
    <w:rsid w:val="00365106"/>
    <w:rsid w:val="003666A6"/>
    <w:rsid w:val="00371783"/>
    <w:rsid w:val="00372150"/>
    <w:rsid w:val="003815F0"/>
    <w:rsid w:val="003818B2"/>
    <w:rsid w:val="00384268"/>
    <w:rsid w:val="003854B0"/>
    <w:rsid w:val="00386282"/>
    <w:rsid w:val="003A4C37"/>
    <w:rsid w:val="003A7EAF"/>
    <w:rsid w:val="003B3429"/>
    <w:rsid w:val="003B5930"/>
    <w:rsid w:val="003C235F"/>
    <w:rsid w:val="003C38EA"/>
    <w:rsid w:val="003D3232"/>
    <w:rsid w:val="003D4108"/>
    <w:rsid w:val="003D7E15"/>
    <w:rsid w:val="003E3562"/>
    <w:rsid w:val="003E6936"/>
    <w:rsid w:val="003F36E8"/>
    <w:rsid w:val="00404CF8"/>
    <w:rsid w:val="00406541"/>
    <w:rsid w:val="00411130"/>
    <w:rsid w:val="00411AEF"/>
    <w:rsid w:val="00414942"/>
    <w:rsid w:val="00424C24"/>
    <w:rsid w:val="00435514"/>
    <w:rsid w:val="0044667E"/>
    <w:rsid w:val="00446B60"/>
    <w:rsid w:val="004600E1"/>
    <w:rsid w:val="004650CA"/>
    <w:rsid w:val="00476DAD"/>
    <w:rsid w:val="00477A14"/>
    <w:rsid w:val="00482DC2"/>
    <w:rsid w:val="0048586E"/>
    <w:rsid w:val="004901FD"/>
    <w:rsid w:val="00495AB0"/>
    <w:rsid w:val="00496423"/>
    <w:rsid w:val="004A2A3A"/>
    <w:rsid w:val="004A4FD6"/>
    <w:rsid w:val="004A6A11"/>
    <w:rsid w:val="004A6ABB"/>
    <w:rsid w:val="004B2E58"/>
    <w:rsid w:val="004B7126"/>
    <w:rsid w:val="004D22B1"/>
    <w:rsid w:val="004E42A0"/>
    <w:rsid w:val="004E6F72"/>
    <w:rsid w:val="004E727A"/>
    <w:rsid w:val="005109CE"/>
    <w:rsid w:val="005135BF"/>
    <w:rsid w:val="005178E5"/>
    <w:rsid w:val="0052635A"/>
    <w:rsid w:val="0052681C"/>
    <w:rsid w:val="00526B61"/>
    <w:rsid w:val="0053322D"/>
    <w:rsid w:val="0054173F"/>
    <w:rsid w:val="00547183"/>
    <w:rsid w:val="00547736"/>
    <w:rsid w:val="00553F7E"/>
    <w:rsid w:val="00554F44"/>
    <w:rsid w:val="0056052F"/>
    <w:rsid w:val="00570C36"/>
    <w:rsid w:val="005750A9"/>
    <w:rsid w:val="00575879"/>
    <w:rsid w:val="00577F06"/>
    <w:rsid w:val="00582DA8"/>
    <w:rsid w:val="005A7C2D"/>
    <w:rsid w:val="005B55CE"/>
    <w:rsid w:val="005C44F5"/>
    <w:rsid w:val="005D2212"/>
    <w:rsid w:val="005D264F"/>
    <w:rsid w:val="005E35DD"/>
    <w:rsid w:val="005E6657"/>
    <w:rsid w:val="005E6AD5"/>
    <w:rsid w:val="005E7301"/>
    <w:rsid w:val="005F1844"/>
    <w:rsid w:val="005F79F8"/>
    <w:rsid w:val="005F7FB2"/>
    <w:rsid w:val="0060147E"/>
    <w:rsid w:val="0060224B"/>
    <w:rsid w:val="00604E90"/>
    <w:rsid w:val="00607839"/>
    <w:rsid w:val="00612BDE"/>
    <w:rsid w:val="006148EF"/>
    <w:rsid w:val="00620870"/>
    <w:rsid w:val="00625FF1"/>
    <w:rsid w:val="006265D5"/>
    <w:rsid w:val="00631478"/>
    <w:rsid w:val="00633DED"/>
    <w:rsid w:val="006348A7"/>
    <w:rsid w:val="00645374"/>
    <w:rsid w:val="00656B89"/>
    <w:rsid w:val="006908AC"/>
    <w:rsid w:val="006A5006"/>
    <w:rsid w:val="006A654E"/>
    <w:rsid w:val="006C10D0"/>
    <w:rsid w:val="006C1CE4"/>
    <w:rsid w:val="006E3E61"/>
    <w:rsid w:val="006F53B6"/>
    <w:rsid w:val="006F7047"/>
    <w:rsid w:val="007007B2"/>
    <w:rsid w:val="00700DEE"/>
    <w:rsid w:val="007100F2"/>
    <w:rsid w:val="00731EC0"/>
    <w:rsid w:val="00737C1A"/>
    <w:rsid w:val="00741E52"/>
    <w:rsid w:val="007440A2"/>
    <w:rsid w:val="007544DE"/>
    <w:rsid w:val="007572BD"/>
    <w:rsid w:val="00762A5B"/>
    <w:rsid w:val="007638BA"/>
    <w:rsid w:val="00765350"/>
    <w:rsid w:val="007705FC"/>
    <w:rsid w:val="00770847"/>
    <w:rsid w:val="007748BA"/>
    <w:rsid w:val="00774BE0"/>
    <w:rsid w:val="00781989"/>
    <w:rsid w:val="0078420A"/>
    <w:rsid w:val="0079194C"/>
    <w:rsid w:val="007970C0"/>
    <w:rsid w:val="00797659"/>
    <w:rsid w:val="007A7C17"/>
    <w:rsid w:val="007B179E"/>
    <w:rsid w:val="007B603B"/>
    <w:rsid w:val="007C3188"/>
    <w:rsid w:val="007D26EA"/>
    <w:rsid w:val="007E0C09"/>
    <w:rsid w:val="007E6F5B"/>
    <w:rsid w:val="00802A86"/>
    <w:rsid w:val="008039F8"/>
    <w:rsid w:val="0080716F"/>
    <w:rsid w:val="00816643"/>
    <w:rsid w:val="0082068C"/>
    <w:rsid w:val="008207E5"/>
    <w:rsid w:val="0082269F"/>
    <w:rsid w:val="008233BC"/>
    <w:rsid w:val="008234E5"/>
    <w:rsid w:val="008271CB"/>
    <w:rsid w:val="00831A97"/>
    <w:rsid w:val="00833173"/>
    <w:rsid w:val="00841248"/>
    <w:rsid w:val="00846B24"/>
    <w:rsid w:val="008624CB"/>
    <w:rsid w:val="0086636B"/>
    <w:rsid w:val="00875A72"/>
    <w:rsid w:val="008A17A2"/>
    <w:rsid w:val="008B0877"/>
    <w:rsid w:val="008B1568"/>
    <w:rsid w:val="008C4D4B"/>
    <w:rsid w:val="008C56A4"/>
    <w:rsid w:val="008D5F56"/>
    <w:rsid w:val="008E0542"/>
    <w:rsid w:val="008E4426"/>
    <w:rsid w:val="008F1A92"/>
    <w:rsid w:val="008F26A1"/>
    <w:rsid w:val="008F68AE"/>
    <w:rsid w:val="009008E7"/>
    <w:rsid w:val="009113F5"/>
    <w:rsid w:val="00922F97"/>
    <w:rsid w:val="00923F1E"/>
    <w:rsid w:val="009346A4"/>
    <w:rsid w:val="00940CB0"/>
    <w:rsid w:val="0094749A"/>
    <w:rsid w:val="00954DB1"/>
    <w:rsid w:val="009576A7"/>
    <w:rsid w:val="009654D4"/>
    <w:rsid w:val="00974A5A"/>
    <w:rsid w:val="00980554"/>
    <w:rsid w:val="00992519"/>
    <w:rsid w:val="009B5098"/>
    <w:rsid w:val="009C2AE2"/>
    <w:rsid w:val="009D4B51"/>
    <w:rsid w:val="009F4B5B"/>
    <w:rsid w:val="00A03D80"/>
    <w:rsid w:val="00A1563F"/>
    <w:rsid w:val="00A301C5"/>
    <w:rsid w:val="00A33924"/>
    <w:rsid w:val="00A369E8"/>
    <w:rsid w:val="00A37F05"/>
    <w:rsid w:val="00A40192"/>
    <w:rsid w:val="00A45396"/>
    <w:rsid w:val="00A54613"/>
    <w:rsid w:val="00A568A4"/>
    <w:rsid w:val="00A67893"/>
    <w:rsid w:val="00A7365F"/>
    <w:rsid w:val="00A743A8"/>
    <w:rsid w:val="00A80F1E"/>
    <w:rsid w:val="00A911B6"/>
    <w:rsid w:val="00AA40CD"/>
    <w:rsid w:val="00AB58C9"/>
    <w:rsid w:val="00AC24B1"/>
    <w:rsid w:val="00AD6747"/>
    <w:rsid w:val="00AE04D9"/>
    <w:rsid w:val="00AE14E6"/>
    <w:rsid w:val="00B04804"/>
    <w:rsid w:val="00B04994"/>
    <w:rsid w:val="00B050E7"/>
    <w:rsid w:val="00B16BE3"/>
    <w:rsid w:val="00B214AE"/>
    <w:rsid w:val="00B2563A"/>
    <w:rsid w:val="00B3207E"/>
    <w:rsid w:val="00B3344C"/>
    <w:rsid w:val="00B36F68"/>
    <w:rsid w:val="00B43889"/>
    <w:rsid w:val="00B44282"/>
    <w:rsid w:val="00B523B0"/>
    <w:rsid w:val="00B54C26"/>
    <w:rsid w:val="00B62EDB"/>
    <w:rsid w:val="00B65164"/>
    <w:rsid w:val="00B66628"/>
    <w:rsid w:val="00B66A85"/>
    <w:rsid w:val="00B81CB6"/>
    <w:rsid w:val="00B82D77"/>
    <w:rsid w:val="00B831F3"/>
    <w:rsid w:val="00B83547"/>
    <w:rsid w:val="00B84CB7"/>
    <w:rsid w:val="00B85114"/>
    <w:rsid w:val="00B863CD"/>
    <w:rsid w:val="00B935DB"/>
    <w:rsid w:val="00BA43E7"/>
    <w:rsid w:val="00BB2AF7"/>
    <w:rsid w:val="00BC2433"/>
    <w:rsid w:val="00BE3A82"/>
    <w:rsid w:val="00BF070A"/>
    <w:rsid w:val="00BF273F"/>
    <w:rsid w:val="00BF3750"/>
    <w:rsid w:val="00BF3B3E"/>
    <w:rsid w:val="00BF55A1"/>
    <w:rsid w:val="00BF7F14"/>
    <w:rsid w:val="00C00BA5"/>
    <w:rsid w:val="00C054E9"/>
    <w:rsid w:val="00C11E3B"/>
    <w:rsid w:val="00C1449D"/>
    <w:rsid w:val="00C16B68"/>
    <w:rsid w:val="00C2398F"/>
    <w:rsid w:val="00C23E28"/>
    <w:rsid w:val="00C35EE2"/>
    <w:rsid w:val="00C563B9"/>
    <w:rsid w:val="00C675EA"/>
    <w:rsid w:val="00C812E2"/>
    <w:rsid w:val="00C86858"/>
    <w:rsid w:val="00C97E3B"/>
    <w:rsid w:val="00CA57E0"/>
    <w:rsid w:val="00CA76C1"/>
    <w:rsid w:val="00CA773A"/>
    <w:rsid w:val="00CB009D"/>
    <w:rsid w:val="00CB01AF"/>
    <w:rsid w:val="00CB165F"/>
    <w:rsid w:val="00CB18E6"/>
    <w:rsid w:val="00CC0DE3"/>
    <w:rsid w:val="00CC150F"/>
    <w:rsid w:val="00CC77E2"/>
    <w:rsid w:val="00CC7F23"/>
    <w:rsid w:val="00CD06E0"/>
    <w:rsid w:val="00CD60B3"/>
    <w:rsid w:val="00CE2BBE"/>
    <w:rsid w:val="00CE5F90"/>
    <w:rsid w:val="00CF3E4D"/>
    <w:rsid w:val="00D011BE"/>
    <w:rsid w:val="00D0452E"/>
    <w:rsid w:val="00D06531"/>
    <w:rsid w:val="00D1254C"/>
    <w:rsid w:val="00D13A1C"/>
    <w:rsid w:val="00D1492F"/>
    <w:rsid w:val="00D15E09"/>
    <w:rsid w:val="00D17BBF"/>
    <w:rsid w:val="00D2710C"/>
    <w:rsid w:val="00D2744A"/>
    <w:rsid w:val="00D33641"/>
    <w:rsid w:val="00D37CEF"/>
    <w:rsid w:val="00D5621A"/>
    <w:rsid w:val="00D656DE"/>
    <w:rsid w:val="00D66F97"/>
    <w:rsid w:val="00D75F8F"/>
    <w:rsid w:val="00D85EB5"/>
    <w:rsid w:val="00D86138"/>
    <w:rsid w:val="00D871EE"/>
    <w:rsid w:val="00D939C3"/>
    <w:rsid w:val="00DA189B"/>
    <w:rsid w:val="00DA4F91"/>
    <w:rsid w:val="00DA6D14"/>
    <w:rsid w:val="00DB049B"/>
    <w:rsid w:val="00DD0156"/>
    <w:rsid w:val="00DD0523"/>
    <w:rsid w:val="00DD75B3"/>
    <w:rsid w:val="00DE6A3D"/>
    <w:rsid w:val="00DE6FA3"/>
    <w:rsid w:val="00DF0C34"/>
    <w:rsid w:val="00DF26DC"/>
    <w:rsid w:val="00DF614A"/>
    <w:rsid w:val="00DF6BA9"/>
    <w:rsid w:val="00E06FB8"/>
    <w:rsid w:val="00E2646B"/>
    <w:rsid w:val="00E34633"/>
    <w:rsid w:val="00E34D19"/>
    <w:rsid w:val="00E35054"/>
    <w:rsid w:val="00E36069"/>
    <w:rsid w:val="00E367EE"/>
    <w:rsid w:val="00E4380B"/>
    <w:rsid w:val="00E46A8D"/>
    <w:rsid w:val="00E46AC8"/>
    <w:rsid w:val="00E61312"/>
    <w:rsid w:val="00E656C8"/>
    <w:rsid w:val="00E70142"/>
    <w:rsid w:val="00E71863"/>
    <w:rsid w:val="00E75371"/>
    <w:rsid w:val="00E84C11"/>
    <w:rsid w:val="00E93B49"/>
    <w:rsid w:val="00EA7E43"/>
    <w:rsid w:val="00EB2A5A"/>
    <w:rsid w:val="00EB4AE9"/>
    <w:rsid w:val="00EC13A7"/>
    <w:rsid w:val="00EC5BFD"/>
    <w:rsid w:val="00EC75D1"/>
    <w:rsid w:val="00ED3BDA"/>
    <w:rsid w:val="00EE0C50"/>
    <w:rsid w:val="00EE5235"/>
    <w:rsid w:val="00EF3352"/>
    <w:rsid w:val="00EF7AED"/>
    <w:rsid w:val="00F025C4"/>
    <w:rsid w:val="00F111D1"/>
    <w:rsid w:val="00F13732"/>
    <w:rsid w:val="00F14098"/>
    <w:rsid w:val="00F14F17"/>
    <w:rsid w:val="00F16135"/>
    <w:rsid w:val="00F23296"/>
    <w:rsid w:val="00F307B9"/>
    <w:rsid w:val="00F4342E"/>
    <w:rsid w:val="00F45B30"/>
    <w:rsid w:val="00F47C61"/>
    <w:rsid w:val="00F50B4E"/>
    <w:rsid w:val="00F553CE"/>
    <w:rsid w:val="00F55FB1"/>
    <w:rsid w:val="00F62440"/>
    <w:rsid w:val="00F74868"/>
    <w:rsid w:val="00F76442"/>
    <w:rsid w:val="00F8177C"/>
    <w:rsid w:val="00F8233F"/>
    <w:rsid w:val="00F87DFB"/>
    <w:rsid w:val="00F92332"/>
    <w:rsid w:val="00F9560E"/>
    <w:rsid w:val="00FA43E3"/>
    <w:rsid w:val="00FA6008"/>
    <w:rsid w:val="00FB7B27"/>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28">
    <w:name w:val="List 2"/>
    <w:basedOn w:val="a"/>
    <w:uiPriority w:val="99"/>
    <w:unhideWhenUsed/>
    <w:rsid w:val="00B66628"/>
    <w:pPr>
      <w:ind w:left="566" w:hanging="283"/>
      <w:contextualSpacing/>
    </w:pPr>
  </w:style>
  <w:style w:type="character" w:customStyle="1" w:styleId="1f">
    <w:name w:val="Αριθμός σελίδας1"/>
    <w:basedOn w:val="a0"/>
    <w:rsid w:val="00E34633"/>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1667455">
      <w:bodyDiv w:val="1"/>
      <w:marLeft w:val="0"/>
      <w:marRight w:val="0"/>
      <w:marTop w:val="0"/>
      <w:marBottom w:val="0"/>
      <w:divBdr>
        <w:top w:val="none" w:sz="0" w:space="0" w:color="auto"/>
        <w:left w:val="none" w:sz="0" w:space="0" w:color="auto"/>
        <w:bottom w:val="none" w:sz="0" w:space="0" w:color="auto"/>
        <w:right w:val="none" w:sz="0" w:space="0" w:color="auto"/>
      </w:divBdr>
    </w:div>
    <w:div w:id="1673491353">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arelas@livadia.gr" TargetMode="External"/><Relationship Id="rId13" Type="http://schemas.openxmlformats.org/officeDocument/2006/relationships/hyperlink" Target="http://et.diavgeia.gov.gr/" TargetMode="External"/><Relationship Id="rId18" Type="http://schemas.openxmlformats.org/officeDocument/2006/relationships/hyperlink" Target="http://www.hsppa.gr" TargetMode="External"/><Relationship Id="rId26" Type="http://schemas.openxmlformats.org/officeDocument/2006/relationships/hyperlink" Target="http://www.eaadhsy.gr/n4412/n4412fulltextlinks.html" TargetMode="External"/><Relationship Id="rId3" Type="http://schemas.openxmlformats.org/officeDocument/2006/relationships/styles" Target="styles.xml"/><Relationship Id="rId21" Type="http://schemas.openxmlformats.org/officeDocument/2006/relationships/hyperlink" Target="http://www.promitheus.gov.g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eaadhsy.gr" TargetMode="External"/><Relationship Id="rId25" Type="http://schemas.openxmlformats.org/officeDocument/2006/relationships/hyperlink" Target="http://www.eaadhsy.gr/n4412/art79a"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hsppa.gr/" TargetMode="External"/><Relationship Id="rId29"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eaadhsy.gr/n4412/n4412fulltextlinks.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yperlink" Target="http://www.eaadhsy.gr/n4412/n4412fulltextlinks.html" TargetMode="External"/><Relationship Id="rId28" Type="http://schemas.openxmlformats.org/officeDocument/2006/relationships/hyperlink" Target="http://www.eaadhsy.gr/n4412/n4412fulltextlinks.html" TargetMode="External"/><Relationship Id="rId10" Type="http://schemas.openxmlformats.org/officeDocument/2006/relationships/hyperlink" Target="http://www.zografou.gov.gr/" TargetMode="External"/><Relationship Id="rId19" Type="http://schemas.openxmlformats.org/officeDocument/2006/relationships/hyperlink" Target="http://www.eaadhsy.gr/" TargetMode="External"/><Relationship Id="rId31"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http://www.dimoslevadeon.gr" TargetMode="External"/><Relationship Id="rId14" Type="http://schemas.openxmlformats.org/officeDocument/2006/relationships/hyperlink" Target="http://et.diavgeia.gov.gr/" TargetMode="External"/><Relationship Id="rId22" Type="http://schemas.openxmlformats.org/officeDocument/2006/relationships/hyperlink" Target="http://www.eaadhsy.gr/n4412/n4412fulltextlinks.html" TargetMode="External"/><Relationship Id="rId27" Type="http://schemas.openxmlformats.org/officeDocument/2006/relationships/hyperlink" Target="http://www.eaadhsy.gr/n4412/prosarthmaA_index.html" TargetMode="External"/><Relationship Id="rId30" Type="http://schemas.openxmlformats.org/officeDocument/2006/relationships/hyperlink" Target="http://www.eaadhsy.gr/n4412/n4412fulltextlinks.html" TargetMode="External"/><Relationship Id="rId35"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4D3B-B0E4-4A7F-A360-FB6050D5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43</Pages>
  <Words>25116</Words>
  <Characters>135629</Characters>
  <Application>Microsoft Office Word</Application>
  <DocSecurity>0</DocSecurity>
  <Lines>1130</Lines>
  <Paragraphs>320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160425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11</cp:revision>
  <cp:lastPrinted>2021-08-03T09:55:00Z</cp:lastPrinted>
  <dcterms:created xsi:type="dcterms:W3CDTF">2022-07-26T06:55:00Z</dcterms:created>
  <dcterms:modified xsi:type="dcterms:W3CDTF">2022-07-27T06:42:00Z</dcterms:modified>
</cp:coreProperties>
</file>