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0B33EB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2169C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23</w:t>
      </w:r>
      <w:r w:rsidR="0087731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800D70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0</w:t>
      </w:r>
      <w:r w:rsidR="000B33EB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6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800D70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2318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B33EB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169C6">
        <w:rPr>
          <w:rFonts w:asciiTheme="minorHAnsi" w:hAnsiTheme="minorHAnsi" w:cstheme="minorHAnsi"/>
          <w:b/>
          <w:color w:val="000000"/>
          <w:sz w:val="24"/>
          <w:szCs w:val="24"/>
        </w:rPr>
        <w:t>10672</w:t>
      </w:r>
      <w:r w:rsidR="00742B7E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Μπαλάσκα Αγγελική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</w:t>
      </w:r>
      <w:proofErr w:type="gramEnd"/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mpalaska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FC14BA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FC14BA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FC14B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FC14BA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9. ΓΙΑΝΝΑΚΟΠΟΥΛΟ  ΒΡΑΣΙΔΑ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30. ΤΟΥΜΑΡΑ  ΒΑΣΙΛΕΙΟ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31.  ΣΠΥΡΟΠΟΥΛΟ  ΔΗΜΟΣΘΕΝΗ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FC14BA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FC1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σε τακτική συνεδρίαση του Δημοτικού Συμβουλίου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7731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6D1B22" w:rsidRPr="006D1B22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27</w:t>
      </w:r>
      <w:r w:rsidR="008853EB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η </w:t>
      </w:r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  <w:lang w:val="en-US"/>
        </w:rPr>
        <w:t>I</w:t>
      </w:r>
      <w:proofErr w:type="spellStart"/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ουνίου</w:t>
      </w:r>
      <w:proofErr w:type="spellEnd"/>
      <w:r w:rsidR="00932DB2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2022 , ημέρα </w:t>
      </w:r>
      <w:r w:rsidR="00443B53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6D1B22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Δευτέρα</w:t>
      </w:r>
      <w:r w:rsidR="00443B53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800D70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110B21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</w:t>
      </w:r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Pr="00923F9E">
        <w:rPr>
          <w:rFonts w:asciiTheme="minorHAnsi" w:hAnsiTheme="minorHAnsi" w:cstheme="minorHAnsi"/>
          <w:sz w:val="24"/>
          <w:szCs w:val="24"/>
        </w:rPr>
        <w:t xml:space="preserve">– </w:t>
      </w: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923F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B32A81" w:rsidRPr="00923F9E" w:rsidRDefault="00B32A81" w:rsidP="00FC14BA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14BA" w:rsidRPr="00923F9E">
        <w:rPr>
          <w:rFonts w:asciiTheme="minorHAnsi" w:hAnsiTheme="minorHAnsi" w:cstheme="minorHAnsi"/>
          <w:bCs/>
          <w:sz w:val="24"/>
          <w:szCs w:val="24"/>
        </w:rPr>
        <w:t>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</w:t>
      </w:r>
      <w:r w:rsidR="00FC14BA" w:rsidRPr="00923F9E">
        <w:rPr>
          <w:rFonts w:asciiTheme="minorHAnsi" w:hAnsiTheme="minorHAnsi" w:cstheme="minorHAnsi"/>
          <w:bCs/>
          <w:sz w:val="24"/>
          <w:szCs w:val="24"/>
          <w:u w:val="single"/>
        </w:rPr>
        <w:t>42Π46ΜΤΛ6-4ΙΓ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</w:t>
      </w:r>
      <w:r w:rsidR="00FC14BA" w:rsidRPr="00923F9E">
        <w:rPr>
          <w:rFonts w:asciiTheme="minorHAnsi" w:hAnsiTheme="minorHAnsi" w:cstheme="minorHAnsi"/>
          <w:sz w:val="24"/>
          <w:szCs w:val="24"/>
        </w:rPr>
        <w:t>Λειτουργία Δημοτικού Συμβουλίου»</w:t>
      </w:r>
    </w:p>
    <w:p w:rsidR="00B32A81" w:rsidRDefault="00FC14BA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γ)</w:t>
      </w:r>
      <w:r w:rsidR="00B32A81"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E219E1" w:rsidRPr="00A20159" w:rsidRDefault="00E219E1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>ις διατάξεις του άρθρου 48</w:t>
      </w:r>
      <w:r w:rsidR="00F70516">
        <w:rPr>
          <w:rFonts w:ascii="Verdana" w:hAnsi="Verdana" w:cs="Arial"/>
        </w:rPr>
        <w:t xml:space="preserve"> </w:t>
      </w:r>
      <w:r w:rsidR="00F70516" w:rsidRPr="00A20159">
        <w:rPr>
          <w:rFonts w:asciiTheme="minorHAnsi" w:hAnsiTheme="minorHAnsi" w:cstheme="minorHAnsi"/>
          <w:sz w:val="24"/>
          <w:szCs w:val="24"/>
        </w:rPr>
        <w:t>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</w:t>
      </w:r>
      <w:r w:rsidR="00F705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Verdana" w:hAnsi="Verdana" w:cs="Arial"/>
        </w:rPr>
        <w:t xml:space="preserve"> του Ν.4940/2022 (Α’ 112</w:t>
      </w:r>
      <w:r w:rsidRPr="00A20159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B32A81" w:rsidRPr="00923F9E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3F9E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923F9E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923F9E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923F9E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923F9E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923F9E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923F9E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923F9E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923F9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FC14BA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923F9E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923F9E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923F9E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923F9E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923F9E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FC14BA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FC14BA" w:rsidRDefault="00FC14BA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B32A81" w:rsidRPr="00FC14BA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FC14BA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FC14BA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FC14B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FC14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74FB" w:rsidRPr="007274FB" w:rsidRDefault="007274FB" w:rsidP="007274FB">
      <w:pPr>
        <w:pStyle w:val="a4"/>
        <w:rPr>
          <w:rFonts w:ascii="Arial" w:hAnsi="Arial" w:cs="Arial"/>
          <w:sz w:val="22"/>
          <w:szCs w:val="22"/>
        </w:rPr>
      </w:pPr>
    </w:p>
    <w:p w:rsidR="007274FB" w:rsidRDefault="007274FB" w:rsidP="007274FB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6D1B22" w:rsidRDefault="006D1B22" w:rsidP="007274FB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6D1B22" w:rsidRPr="006D1B22" w:rsidRDefault="006D1B22" w:rsidP="007274FB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752F81" w:rsidRPr="0069404E" w:rsidRDefault="00752F81" w:rsidP="00752F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lastRenderedPageBreak/>
        <w:t>Ι.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9404E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752F81" w:rsidRPr="00752F81" w:rsidRDefault="00752F81" w:rsidP="00752F81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752F81">
        <w:rPr>
          <w:rFonts w:asciiTheme="minorHAnsi" w:hAnsiTheme="minorHAnsi" w:cstheme="minorHAnsi"/>
          <w:bCs/>
          <w:sz w:val="24"/>
          <w:szCs w:val="24"/>
        </w:rPr>
        <w:t>Τροποποίηση τεχνικού προγράμματος εκτελεστέων έργων του  Δήμου οικονομικού έτους 2022 (</w:t>
      </w:r>
      <w:r w:rsidRPr="00752F81">
        <w:rPr>
          <w:rFonts w:asciiTheme="minorHAnsi" w:hAnsiTheme="minorHAnsi" w:cstheme="minorHAnsi"/>
          <w:sz w:val="24"/>
          <w:szCs w:val="24"/>
        </w:rPr>
        <w:t>Η 2/2022 Απόφαση της Ε.Ε</w:t>
      </w:r>
      <w:r w:rsidRPr="00752F81">
        <w:rPr>
          <w:rFonts w:asciiTheme="minorHAnsi" w:hAnsiTheme="minorHAnsi" w:cstheme="minorHAnsi"/>
          <w:b/>
          <w:sz w:val="24"/>
          <w:szCs w:val="24"/>
        </w:rPr>
        <w:t>)</w:t>
      </w:r>
      <w:r w:rsidRPr="00752F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731A" w:rsidRPr="00752F81" w:rsidRDefault="00752F81" w:rsidP="00923F9E">
      <w:pPr>
        <w:pStyle w:val="a4"/>
        <w:numPr>
          <w:ilvl w:val="0"/>
          <w:numId w:val="15"/>
        </w:numPr>
        <w:snapToGrid w:val="0"/>
        <w:spacing w:before="57" w:after="57" w:line="276" w:lineRule="auto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752F8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752F8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52F8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752F81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Αντιδήμαρχος  Τ</w:t>
      </w:r>
      <w:r w:rsidRPr="00752F81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752F81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752F81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752F81">
        <w:rPr>
          <w:rFonts w:asciiTheme="minorHAnsi" w:hAnsiTheme="minorHAnsi" w:cstheme="minorHAnsi"/>
          <w:sz w:val="24"/>
          <w:szCs w:val="24"/>
        </w:rPr>
        <w:t xml:space="preserve">  </w:t>
      </w:r>
      <w:r w:rsidRPr="00752F8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752F8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</w:t>
      </w:r>
      <w:r w:rsidRPr="00752F81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752F81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 ΜΙΧΑΗΛ</w:t>
      </w:r>
    </w:p>
    <w:p w:rsidR="0087731A" w:rsidRDefault="0087731A" w:rsidP="000B33EB">
      <w:pPr>
        <w:spacing w:line="276" w:lineRule="auto"/>
        <w:ind w:left="567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ΙΙ.</w:t>
      </w:r>
      <w:r w:rsidRPr="001A0E72">
        <w:rPr>
          <w:rFonts w:ascii="Arial" w:hAnsi="Arial" w:cs="Arial"/>
          <w:b/>
          <w:sz w:val="26"/>
          <w:szCs w:val="26"/>
        </w:rPr>
        <w:t xml:space="preserve"> </w:t>
      </w:r>
      <w:r w:rsidRPr="002565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496708" w:rsidRPr="00720912" w:rsidRDefault="0087731A" w:rsidP="008853EB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jc w:val="both"/>
        <w:textAlignment w:val="baseline"/>
        <w:rPr>
          <w:rFonts w:asciiTheme="minorHAnsi" w:eastAsia="Cambria" w:hAnsiTheme="minorHAnsi" w:cstheme="minorHAnsi"/>
          <w:bCs/>
          <w:spacing w:val="-3"/>
          <w:sz w:val="24"/>
          <w:szCs w:val="24"/>
          <w:u w:val="single"/>
        </w:rPr>
      </w:pPr>
      <w:r w:rsidRPr="00720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3EB" w:rsidRPr="00720912">
        <w:rPr>
          <w:rFonts w:asciiTheme="minorHAnsi" w:hAnsiTheme="minorHAnsi" w:cstheme="minorHAnsi"/>
          <w:bCs/>
          <w:sz w:val="24"/>
          <w:szCs w:val="24"/>
        </w:rPr>
        <w:t xml:space="preserve">Έγκριση αιτήματος </w:t>
      </w:r>
      <w:proofErr w:type="spellStart"/>
      <w:r w:rsidR="000B33EB" w:rsidRPr="00720912">
        <w:rPr>
          <w:rFonts w:asciiTheme="minorHAnsi" w:hAnsiTheme="minorHAnsi" w:cstheme="minorHAnsi"/>
          <w:bCs/>
          <w:sz w:val="24"/>
          <w:szCs w:val="24"/>
        </w:rPr>
        <w:t>συνδιοργάνωσης</w:t>
      </w:r>
      <w:proofErr w:type="spellEnd"/>
      <w:r w:rsidR="000B33EB" w:rsidRPr="00720912">
        <w:rPr>
          <w:rFonts w:asciiTheme="minorHAnsi" w:hAnsiTheme="minorHAnsi" w:cstheme="minorHAnsi"/>
          <w:bCs/>
          <w:sz w:val="24"/>
          <w:szCs w:val="24"/>
        </w:rPr>
        <w:t xml:space="preserve"> πολιτιστικών εκδηλώσεων στην Κοινότητα Αγίου Γεωργίου με την Περιφέρεια Στερεάς Ελλάδας</w:t>
      </w:r>
    </w:p>
    <w:p w:rsidR="0087731A" w:rsidRPr="00720912" w:rsidRDefault="0087731A" w:rsidP="0087731A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</w:pPr>
      <w:r w:rsidRPr="00720912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Εισηγητής :</w:t>
      </w:r>
      <w:r w:rsidRPr="00720912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720912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Αντιδήμαρχος  </w:t>
      </w:r>
      <w:r w:rsidRPr="00720912">
        <w:rPr>
          <w:rFonts w:asciiTheme="minorHAnsi" w:hAnsiTheme="minorHAnsi" w:cstheme="minorHAnsi"/>
          <w:color w:val="333333"/>
          <w:szCs w:val="24"/>
          <w:shd w:val="clear" w:color="auto" w:fill="FFFFFF"/>
        </w:rPr>
        <w:t>Πολιτισμού και Αθλητισμού, Πρόεδρος των σχετικών επιτροπών </w:t>
      </w:r>
      <w:r w:rsidRPr="00720912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κ. </w:t>
      </w:r>
      <w:r w:rsidRPr="00720912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ΑΠΟΣΤΟΛΟΥ ΙΩΑΝΝΗΣ</w:t>
      </w:r>
    </w:p>
    <w:p w:rsidR="007167FC" w:rsidRPr="00720912" w:rsidRDefault="007167FC" w:rsidP="00EB09D7">
      <w:pPr>
        <w:ind w:left="426"/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0B33EB" w:rsidRPr="00720912" w:rsidRDefault="00720912" w:rsidP="000B33E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720912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ΙΙ</w:t>
      </w:r>
      <w:r w:rsidR="000B33EB" w:rsidRPr="00720912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.</w:t>
      </w:r>
      <w:r w:rsidR="000B33EB" w:rsidRPr="00720912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 xml:space="preserve"> ΘΕΜΑΤΑ ΥΠΗΡΕΣΙΑΣ </w:t>
      </w:r>
      <w:r w:rsidR="000B33EB" w:rsidRPr="00720912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7167FC" w:rsidRPr="00720912" w:rsidRDefault="000B33EB" w:rsidP="00720912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426" w:firstLine="141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  <w:r w:rsidRPr="00720912">
        <w:rPr>
          <w:rFonts w:asciiTheme="minorHAnsi" w:hAnsiTheme="minorHAnsi" w:cstheme="minorHAnsi"/>
          <w:bCs/>
          <w:sz w:val="24"/>
          <w:szCs w:val="24"/>
        </w:rPr>
        <w:t xml:space="preserve">Γνωμοδότηση επί της Μελέτης Περιβαλλοντικών Επιπτώσεων (Μ.Π.Ε.) με τίτλο </w:t>
      </w:r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«Εκμετάλλευση λατομείου μαρμάρων σε έκταση 50.000,85 m2 στη θέση «ΛΙΘΑΡΟΣΤΡΟΥΓΚΑ» Τ.K.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Λαφυστίου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, Δήμου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, Π.Ε. Βοιωτίας, Περιφέρειας. Στερεάς Ελλάδας»</w:t>
      </w:r>
    </w:p>
    <w:p w:rsidR="000B33EB" w:rsidRPr="00720912" w:rsidRDefault="000B33EB" w:rsidP="000B33EB">
      <w:pPr>
        <w:pStyle w:val="a4"/>
        <w:numPr>
          <w:ilvl w:val="0"/>
          <w:numId w:val="8"/>
        </w:numPr>
        <w:ind w:left="993" w:firstLine="5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2091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7209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0B33EB" w:rsidRPr="00720912" w:rsidRDefault="000B33EB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0B33EB" w:rsidRPr="00720912" w:rsidRDefault="000B33EB" w:rsidP="00720912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567" w:firstLine="0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Γνωμοδότηση </w:t>
      </w:r>
      <w:r w:rsidRPr="00720912">
        <w:rPr>
          <w:rFonts w:asciiTheme="minorHAnsi" w:hAnsiTheme="minorHAnsi" w:cstheme="minorHAnsi"/>
          <w:bCs/>
          <w:sz w:val="24"/>
          <w:szCs w:val="24"/>
        </w:rPr>
        <w:t xml:space="preserve"> επί της Μελέτης Περιβαλλοντικών Επιπτώσεων (Μ.Π.Ε.) με τίτλο </w:t>
      </w:r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«Αιολικός σταθμός παραγωγής ηλεκτρικής ενέργειας (ΑΣΠΗΕ), συνολικής ισχύος 12MW στις θέσεις «Τούμπα Αυγέρη 1» (6MW), και «Τούμπα Αυγέρη 2» (6MW) της Δημοτικής Ενότητας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Κυριακίου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, του Δήμου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Π.Ε.Βοιωτίας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 Περιφέρειας Στερεάς Ελλάδας»</w:t>
      </w:r>
    </w:p>
    <w:p w:rsidR="000B33EB" w:rsidRPr="00720912" w:rsidRDefault="000B33EB" w:rsidP="000B33EB">
      <w:pPr>
        <w:pStyle w:val="a4"/>
        <w:numPr>
          <w:ilvl w:val="0"/>
          <w:numId w:val="8"/>
        </w:numPr>
        <w:ind w:left="993" w:firstLine="5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2091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7209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0B33EB" w:rsidRPr="00720912" w:rsidRDefault="000B33EB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0B33EB" w:rsidRPr="00720912" w:rsidRDefault="000B33EB" w:rsidP="00720912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567" w:firstLine="0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Γνωμοδότηση </w:t>
      </w:r>
      <w:r w:rsidRPr="00720912">
        <w:rPr>
          <w:rFonts w:asciiTheme="minorHAnsi" w:hAnsiTheme="minorHAnsi" w:cstheme="minorHAnsi"/>
          <w:bCs/>
          <w:sz w:val="24"/>
          <w:szCs w:val="24"/>
        </w:rPr>
        <w:t xml:space="preserve">επί της Μελέτης Περιβαλλοντικών Επιπτώσεων (Μ.Π.Ε.) με τίτλο </w:t>
      </w:r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«Αιολικός σταθμός παραγωγής ηλεκτρικής ενέργειας (ΑΣΠΗΕ), στη θέση «Αχλάδες» ισχύος 37,2MW καθώς και των συνοδών του έργων στις Δ.Ε.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Κυριακίου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 xml:space="preserve"> και Κορώνειας, στον Δήμο </w:t>
      </w:r>
      <w:proofErr w:type="spellStart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720912">
        <w:rPr>
          <w:rStyle w:val="markedcontent"/>
          <w:rFonts w:asciiTheme="minorHAnsi" w:hAnsiTheme="minorHAnsi" w:cstheme="minorHAnsi"/>
          <w:sz w:val="24"/>
          <w:szCs w:val="24"/>
        </w:rPr>
        <w:t>, της Π.Ε. Βοιωτίας, Περιφέρειας Στερεάς Ελλάδας»</w:t>
      </w:r>
    </w:p>
    <w:p w:rsidR="000B33EB" w:rsidRPr="00720912" w:rsidRDefault="000B33EB" w:rsidP="000B33EB">
      <w:pPr>
        <w:pStyle w:val="a4"/>
        <w:numPr>
          <w:ilvl w:val="0"/>
          <w:numId w:val="8"/>
        </w:numPr>
        <w:ind w:left="993" w:firstLine="5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2091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72091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7209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72091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0B33EB" w:rsidRPr="00720912" w:rsidRDefault="000B33EB" w:rsidP="000B33EB">
      <w:pPr>
        <w:ind w:left="284"/>
        <w:jc w:val="both"/>
        <w:rPr>
          <w:rFonts w:asciiTheme="minorHAnsi" w:eastAsia="Calibri" w:hAnsiTheme="minorHAnsi" w:cstheme="minorHAnsi"/>
          <w:b/>
          <w:spacing w:val="-3"/>
          <w:sz w:val="24"/>
          <w:szCs w:val="24"/>
        </w:rPr>
      </w:pPr>
    </w:p>
    <w:p w:rsidR="000B33EB" w:rsidRPr="00720912" w:rsidRDefault="00720912" w:rsidP="009A033D">
      <w:pPr>
        <w:suppressAutoHyphens/>
        <w:snapToGrid w:val="0"/>
        <w:spacing w:before="57" w:after="57"/>
        <w:ind w:left="284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0912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  <w:lang w:val="en-US"/>
        </w:rPr>
        <w:t>II</w:t>
      </w:r>
      <w:r w:rsidRPr="00720912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="000B33EB" w:rsidRPr="00720912">
        <w:rPr>
          <w:rFonts w:asciiTheme="minorHAnsi" w:hAnsiTheme="minorHAnsi" w:cstheme="minorHAnsi"/>
          <w:b/>
          <w:sz w:val="24"/>
          <w:szCs w:val="24"/>
          <w:u w:val="single"/>
        </w:rPr>
        <w:t>ΘΕΜΑΤΑ ΥΠΗΡΕΣΙΑΣ ΚΟΙΝΩΝΙΚΗΣ ΠΡΟΣΤΑΣΙΑΣ,ΠΑΙΔΕΙΑΣ &amp; ΔΙΑ ΒΙΟΥ ΜΑΘΗΣΗΣ</w:t>
      </w:r>
    </w:p>
    <w:p w:rsidR="000B33EB" w:rsidRPr="00720912" w:rsidRDefault="000B33EB" w:rsidP="00720912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720912">
        <w:rPr>
          <w:rFonts w:asciiTheme="minorHAnsi" w:hAnsiTheme="minorHAnsi" w:cstheme="minorHAnsi"/>
          <w:sz w:val="24"/>
          <w:szCs w:val="24"/>
        </w:rPr>
        <w:t xml:space="preserve">Συγκρότηση ειδικής επιτροπής επιλογής αιτήσεων εγγραφής και επανεγγραφής βρεφών και νηπίων  για τους Παιδικούς και Βρεφονηπιακούς σταθμούς του Δήμου </w:t>
      </w:r>
      <w:proofErr w:type="spellStart"/>
      <w:r w:rsidRPr="00720912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0B33EB" w:rsidRPr="00752F81" w:rsidRDefault="000B33EB" w:rsidP="00752F81">
      <w:pPr>
        <w:pStyle w:val="a4"/>
        <w:widowControl w:val="0"/>
        <w:numPr>
          <w:ilvl w:val="0"/>
          <w:numId w:val="8"/>
        </w:numPr>
        <w:snapToGrid w:val="0"/>
        <w:spacing w:before="57" w:after="57" w:line="276" w:lineRule="auto"/>
        <w:ind w:left="426" w:firstLine="567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752F8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752F81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52F81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752F81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52F8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Κοινωνικής Μέριμνας  ΚΑΠΗ, Κοινωνικής Προστασίας,  </w:t>
      </w:r>
      <w:r w:rsidRPr="00752F81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κα</w:t>
      </w:r>
      <w:r w:rsidRPr="00752F8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52F81" w:rsidRPr="00752F8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</w:t>
      </w:r>
      <w:r w:rsidRPr="00752F81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Ν</w:t>
      </w:r>
      <w:r w:rsidR="00752F81" w:rsidRPr="00752F81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ΤΑΝΤΟΥΜΗ ΙΩΑΝΝΑ</w:t>
      </w:r>
      <w:r w:rsidR="00752F81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.</w:t>
      </w: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0D2322" w:rsidRDefault="000D2322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0D2322" w:rsidRPr="0069404E" w:rsidRDefault="000D2322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40" w:rsidRDefault="00551240" w:rsidP="005E5D39">
      <w:r>
        <w:separator/>
      </w:r>
    </w:p>
  </w:endnote>
  <w:endnote w:type="continuationSeparator" w:id="0">
    <w:p w:rsidR="00551240" w:rsidRDefault="0055124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9A033D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40" w:rsidRDefault="00551240" w:rsidP="005E5D39">
      <w:r>
        <w:separator/>
      </w:r>
    </w:p>
  </w:footnote>
  <w:footnote w:type="continuationSeparator" w:id="0">
    <w:p w:rsidR="00551240" w:rsidRDefault="0055124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B9CAF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6"/>
  </w:num>
  <w:num w:numId="5">
    <w:abstractNumId w:val="19"/>
  </w:num>
  <w:num w:numId="6">
    <w:abstractNumId w:val="9"/>
  </w:num>
  <w:num w:numId="7">
    <w:abstractNumId w:val="24"/>
  </w:num>
  <w:num w:numId="8">
    <w:abstractNumId w:val="21"/>
  </w:num>
  <w:num w:numId="9">
    <w:abstractNumId w:val="15"/>
  </w:num>
  <w:num w:numId="10">
    <w:abstractNumId w:val="18"/>
  </w:num>
  <w:num w:numId="11">
    <w:abstractNumId w:val="25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37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5B2"/>
    <w:rsid w:val="000A3CB5"/>
    <w:rsid w:val="000A5564"/>
    <w:rsid w:val="000B33EB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2322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169C6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434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E7252"/>
    <w:rsid w:val="004F2C61"/>
    <w:rsid w:val="004F6C48"/>
    <w:rsid w:val="0050121B"/>
    <w:rsid w:val="005026DE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441"/>
    <w:rsid w:val="00543CC1"/>
    <w:rsid w:val="00546483"/>
    <w:rsid w:val="005474C0"/>
    <w:rsid w:val="0055124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1B22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0912"/>
    <w:rsid w:val="007274FB"/>
    <w:rsid w:val="00734837"/>
    <w:rsid w:val="0073598A"/>
    <w:rsid w:val="00741028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2F81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3F9E"/>
    <w:rsid w:val="00924857"/>
    <w:rsid w:val="00931527"/>
    <w:rsid w:val="00932DB2"/>
    <w:rsid w:val="0094082E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33D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6F52"/>
    <w:rsid w:val="009F7600"/>
    <w:rsid w:val="00A029BB"/>
    <w:rsid w:val="00A035A9"/>
    <w:rsid w:val="00A05741"/>
    <w:rsid w:val="00A1200F"/>
    <w:rsid w:val="00A139A7"/>
    <w:rsid w:val="00A20159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1A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3596"/>
    <w:rsid w:val="00DF6B2C"/>
    <w:rsid w:val="00DF72FE"/>
    <w:rsid w:val="00E03C43"/>
    <w:rsid w:val="00E076F2"/>
    <w:rsid w:val="00E16D8C"/>
    <w:rsid w:val="00E2006D"/>
    <w:rsid w:val="00E219E1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944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32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70516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14BA"/>
    <w:rsid w:val="00FC2779"/>
    <w:rsid w:val="00FC5EDF"/>
    <w:rsid w:val="00FC5F74"/>
    <w:rsid w:val="00FD4D30"/>
    <w:rsid w:val="00FD546C"/>
    <w:rsid w:val="00FD5D01"/>
    <w:rsid w:val="00FD6C56"/>
    <w:rsid w:val="00FD7ABF"/>
    <w:rsid w:val="00FD7F62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4FF0-CA5D-4968-92D6-9190D8D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11</cp:revision>
  <cp:lastPrinted>2022-06-16T09:49:00Z</cp:lastPrinted>
  <dcterms:created xsi:type="dcterms:W3CDTF">2022-06-14T09:30:00Z</dcterms:created>
  <dcterms:modified xsi:type="dcterms:W3CDTF">2022-06-23T07:29:00Z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