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D31B8C">
        <w:rPr>
          <w:rFonts w:asciiTheme="minorHAnsi" w:eastAsia="Calibri" w:hAnsiTheme="minorHAnsi" w:cstheme="minorHAnsi"/>
          <w:b/>
          <w:bCs/>
          <w:position w:val="2"/>
        </w:rPr>
        <w:t>4284</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17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/3/2022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220D25" w:rsidRPr="00F53798">
        <w:rPr>
          <w:rFonts w:asciiTheme="minorHAnsi" w:hAnsiTheme="minorHAnsi" w:cstheme="minorHAnsi"/>
        </w:rPr>
        <w:t>5</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F800CB">
        <w:rPr>
          <w:rFonts w:asciiTheme="minorHAnsi" w:eastAsia="Arial" w:hAnsiTheme="minorHAnsi" w:cstheme="minorHAnsi"/>
          <w:b/>
          <w:bCs/>
          <w:iCs/>
          <w:spacing w:val="-2"/>
          <w:u w:val="single"/>
          <w:lang w:bidi="hi-IN"/>
        </w:rPr>
        <w:t>31</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800CB" w:rsidRPr="00F800CB" w:rsidRDefault="00CB6590" w:rsidP="00F800CB">
      <w:pPr>
        <w:widowControl w:val="0"/>
        <w:snapToGrid w:val="0"/>
        <w:spacing w:after="57"/>
        <w:ind w:left="142"/>
        <w:textAlignment w:val="baseline"/>
        <w:rPr>
          <w:rStyle w:val="FontStyle17"/>
          <w:rFonts w:ascii="Arial" w:eastAsia="Calibri" w:hAnsi="Arial" w:cs="Arial"/>
          <w:b/>
          <w:bCs/>
          <w:spacing w:val="-7"/>
          <w:sz w:val="26"/>
          <w:szCs w:val="26"/>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F800CB" w:rsidRPr="00F800CB">
        <w:rPr>
          <w:rFonts w:ascii="Arial" w:hAnsi="Arial" w:cs="Arial"/>
          <w:b/>
          <w:bCs/>
          <w:sz w:val="22"/>
          <w:szCs w:val="22"/>
        </w:rPr>
        <w:t xml:space="preserve">Γνωμοδότηση επί της Μελέτης Περιβαλλοντικών Επιπτώσεων (Μ.Π.Ε.) με τίτλο </w:t>
      </w:r>
      <w:r w:rsidR="00F800CB" w:rsidRPr="00F800CB">
        <w:rPr>
          <w:rStyle w:val="markedcontent"/>
          <w:rFonts w:ascii="Arial" w:hAnsi="Arial" w:cs="Arial"/>
          <w:b/>
          <w:sz w:val="22"/>
          <w:szCs w:val="22"/>
        </w:rPr>
        <w:t xml:space="preserve">  </w:t>
      </w:r>
      <w:proofErr w:type="spellStart"/>
      <w:r w:rsidR="00F800CB" w:rsidRPr="00F800CB">
        <w:rPr>
          <w:rStyle w:val="markedcontent"/>
          <w:rFonts w:ascii="Arial" w:hAnsi="Arial" w:cs="Arial"/>
          <w:b/>
          <w:sz w:val="22"/>
          <w:szCs w:val="22"/>
        </w:rPr>
        <w:t>Φωτοβολταϊκός</w:t>
      </w:r>
      <w:proofErr w:type="spellEnd"/>
      <w:r w:rsidR="00F800CB" w:rsidRPr="00F800CB">
        <w:rPr>
          <w:rStyle w:val="markedcontent"/>
          <w:rFonts w:ascii="Arial" w:hAnsi="Arial" w:cs="Arial"/>
          <w:b/>
          <w:sz w:val="22"/>
          <w:szCs w:val="22"/>
        </w:rPr>
        <w:t xml:space="preserve"> Σταθμός Παραγωγής Ηλεκτρικής Ενέργειας ισχύος 40</w:t>
      </w:r>
      <w:r w:rsidR="00F800CB" w:rsidRPr="00F800CB">
        <w:rPr>
          <w:rStyle w:val="markedcontent"/>
          <w:rFonts w:ascii="Arial" w:hAnsi="Arial" w:cs="Arial"/>
          <w:b/>
          <w:sz w:val="22"/>
          <w:szCs w:val="22"/>
          <w:lang w:val="en-US"/>
        </w:rPr>
        <w:t>MW</w:t>
      </w:r>
      <w:r w:rsidR="00F800CB" w:rsidRPr="00F800CB">
        <w:rPr>
          <w:rStyle w:val="markedcontent"/>
          <w:rFonts w:ascii="Arial" w:hAnsi="Arial" w:cs="Arial"/>
          <w:b/>
          <w:sz w:val="22"/>
          <w:szCs w:val="22"/>
        </w:rPr>
        <w:t xml:space="preserve">   , στη θέση       «ΚΟΥΚΟΥΛΙ , ΚΑΣΤΡΟ , ΠΑΡΑΠΟΤΑΜΟΣ , ΚΟΥΤΣΟΥΡΙ , ΤΣΙΓΚΙΑ», Του  Δήμου </w:t>
      </w:r>
      <w:proofErr w:type="spellStart"/>
      <w:r w:rsidR="00F800CB" w:rsidRPr="00F800CB">
        <w:rPr>
          <w:rStyle w:val="markedcontent"/>
          <w:rFonts w:ascii="Arial" w:hAnsi="Arial" w:cs="Arial"/>
          <w:b/>
          <w:sz w:val="22"/>
          <w:szCs w:val="22"/>
        </w:rPr>
        <w:t>Λεβαδέων</w:t>
      </w:r>
      <w:proofErr w:type="spellEnd"/>
      <w:r w:rsidR="00F800CB" w:rsidRPr="00F800CB">
        <w:rPr>
          <w:rStyle w:val="markedcontent"/>
          <w:rFonts w:ascii="Arial" w:hAnsi="Arial" w:cs="Arial"/>
          <w:b/>
          <w:sz w:val="22"/>
          <w:szCs w:val="22"/>
        </w:rPr>
        <w:t xml:space="preserve"> ,   της Περιφερε</w:t>
      </w:r>
      <w:r w:rsidR="00F800CB">
        <w:rPr>
          <w:rStyle w:val="markedcontent"/>
          <w:rFonts w:ascii="Arial" w:hAnsi="Arial" w:cs="Arial"/>
          <w:b/>
          <w:sz w:val="22"/>
          <w:szCs w:val="22"/>
        </w:rPr>
        <w:t>ι</w:t>
      </w:r>
      <w:r w:rsidR="00F800CB" w:rsidRPr="00F800CB">
        <w:rPr>
          <w:rStyle w:val="markedcontent"/>
          <w:rFonts w:ascii="Arial" w:hAnsi="Arial" w:cs="Arial"/>
          <w:b/>
          <w:sz w:val="22"/>
          <w:szCs w:val="22"/>
        </w:rPr>
        <w:t xml:space="preserve">ακής  Ενότητας Βοιωτίας Περιφέρειας Στερεάς Ελλάδας. (Η </w:t>
      </w:r>
      <w:proofErr w:type="spellStart"/>
      <w:r w:rsidR="00F800CB" w:rsidRPr="00F800CB">
        <w:rPr>
          <w:rStyle w:val="markedcontent"/>
          <w:rFonts w:ascii="Arial" w:hAnsi="Arial" w:cs="Arial"/>
          <w:b/>
          <w:sz w:val="22"/>
          <w:szCs w:val="22"/>
        </w:rPr>
        <w:t>αριθμ</w:t>
      </w:r>
      <w:proofErr w:type="spellEnd"/>
      <w:r w:rsidR="00F800CB" w:rsidRPr="00F800CB">
        <w:rPr>
          <w:rStyle w:val="markedcontent"/>
          <w:rFonts w:ascii="Arial" w:hAnsi="Arial" w:cs="Arial"/>
          <w:b/>
          <w:sz w:val="22"/>
          <w:szCs w:val="22"/>
        </w:rPr>
        <w:t xml:space="preserve"> 5/2022  Απόφαση  ΕΠΟΙΖΩ)</w:t>
      </w:r>
    </w:p>
    <w:p w:rsidR="00293DA5" w:rsidRPr="008F0F20" w:rsidRDefault="00293DA5" w:rsidP="00293DA5">
      <w:pPr>
        <w:pStyle w:val="Web"/>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1</w:t>
      </w:r>
      <w:r w:rsidR="005005E3" w:rsidRPr="00F53798">
        <w:rPr>
          <w:rStyle w:val="FontStyle17"/>
          <w:rFonts w:asciiTheme="minorHAnsi" w:eastAsia="Calibri" w:hAnsiTheme="minorHAnsi" w:cstheme="minorHAnsi"/>
          <w:iCs/>
          <w:spacing w:val="-3"/>
          <w:sz w:val="24"/>
          <w:szCs w:val="24"/>
        </w:rPr>
        <w:t>5</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220D25" w:rsidRPr="00F53798">
        <w:rPr>
          <w:rStyle w:val="FontStyle17"/>
          <w:rFonts w:asciiTheme="minorHAnsi" w:eastAsia="Calibri" w:hAnsiTheme="minorHAnsi" w:cstheme="minorHAnsi"/>
          <w:iCs/>
          <w:spacing w:val="-3"/>
          <w:sz w:val="24"/>
          <w:szCs w:val="24"/>
        </w:rPr>
        <w:t>Μαρτ</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5005E3" w:rsidRPr="00F53798">
        <w:rPr>
          <w:rStyle w:val="FontStyle17"/>
          <w:rFonts w:asciiTheme="minorHAnsi" w:eastAsia="Calibri" w:hAnsiTheme="minorHAnsi" w:cstheme="minorHAnsi"/>
          <w:iCs/>
          <w:spacing w:val="-3"/>
          <w:sz w:val="24"/>
          <w:szCs w:val="24"/>
        </w:rPr>
        <w:t>Τρίτη</w:t>
      </w:r>
      <w:r w:rsidRPr="00F53798">
        <w:rPr>
          <w:rStyle w:val="FontStyle17"/>
          <w:rFonts w:asciiTheme="minorHAnsi" w:eastAsia="Calibri" w:hAnsiTheme="minorHAnsi" w:cstheme="minorHAnsi"/>
          <w:iCs/>
          <w:spacing w:val="-3"/>
          <w:sz w:val="24"/>
          <w:szCs w:val="24"/>
        </w:rPr>
        <w:t xml:space="preserve">   και ώρα 18:00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 </w:t>
      </w:r>
      <w:r w:rsidR="005005E3" w:rsidRPr="00F53798">
        <w:rPr>
          <w:rFonts w:asciiTheme="minorHAnsi" w:hAnsiTheme="minorHAnsi" w:cstheme="minorHAnsi"/>
          <w:b/>
          <w:bCs/>
        </w:rPr>
        <w:t xml:space="preserve">για την συνέχιση της από 14/03/2022 διακοπείσας δημόσιας μεικτής συνεδρίασης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3</w:t>
      </w:r>
      <w:r w:rsidR="00220D25" w:rsidRPr="00F53798">
        <w:rPr>
          <w:rStyle w:val="FontStyle17"/>
          <w:rFonts w:asciiTheme="minorHAnsi" w:eastAsia="Calibri" w:hAnsiTheme="minorHAnsi" w:cstheme="minorHAnsi"/>
          <w:b/>
          <w:iCs/>
          <w:spacing w:val="-3"/>
          <w:sz w:val="24"/>
          <w:szCs w:val="24"/>
        </w:rPr>
        <w:t>869</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10</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3</w:t>
      </w:r>
      <w:r w:rsidRPr="00F53798">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5D65F1">
        <w:rPr>
          <w:rStyle w:val="FontStyle17"/>
          <w:rFonts w:asciiTheme="minorHAnsi" w:eastAsia="Arial" w:hAnsiTheme="minorHAnsi" w:cstheme="minorHAnsi"/>
          <w:iCs/>
          <w:spacing w:val="-3"/>
          <w:sz w:val="24"/>
          <w:szCs w:val="24"/>
        </w:rPr>
        <w:t>8</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Μπαρμπέρης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 xml:space="preserve"> Σπυρόπουλος Δημοσθένης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5005E3" w:rsidRPr="00F53798" w:rsidRDefault="005005E3" w:rsidP="005005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CB6590" w:rsidRPr="00F53798" w:rsidRDefault="00CB6590" w:rsidP="005005E3">
            <w:pPr>
              <w:snapToGrid w:val="0"/>
              <w:rPr>
                <w:rFonts w:asciiTheme="minorHAnsi" w:hAnsiTheme="minorHAnsi" w:cstheme="minorHAnsi"/>
              </w:rPr>
            </w:pPr>
          </w:p>
        </w:tc>
      </w:tr>
      <w:tr w:rsidR="00CB6590" w:rsidRPr="00F53798" w:rsidTr="005005E3">
        <w:trPr>
          <w:trHeight w:hRule="exact" w:val="562"/>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661E3C" w:rsidP="00CF17C6">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eastAsia="Arial"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lang w:val="en-US"/>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39"/>
        </w:trPr>
        <w:tc>
          <w:tcPr>
            <w:tcW w:w="993" w:type="dxa"/>
            <w:shd w:val="clear" w:color="auto" w:fill="FFFFFF"/>
          </w:tcPr>
          <w:p w:rsidR="005005E3" w:rsidRPr="00F53798" w:rsidRDefault="005005E3"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5005E3"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5005E3" w:rsidRPr="00F53798" w:rsidRDefault="005005E3" w:rsidP="00CF17C6">
            <w:pPr>
              <w:pStyle w:val="af3"/>
              <w:snapToGrid w:val="0"/>
              <w:jc w:val="center"/>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hAnsiTheme="minorHAnsi" w:cstheme="minorHAnsi"/>
              </w:rPr>
            </w:pPr>
            <w:r w:rsidRPr="00F53798">
              <w:rPr>
                <w:rFonts w:asciiTheme="minorHAnsi" w:hAnsiTheme="minorHAnsi" w:cstheme="minorHAnsi"/>
              </w:rPr>
              <w:t>Αλεξίου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w:t>
            </w:r>
            <w:r w:rsidR="005005E3" w:rsidRPr="00F53798">
              <w:rPr>
                <w:rFonts w:asciiTheme="minorHAnsi" w:hAnsiTheme="minorHAnsi" w:cstheme="minorHAnsi"/>
              </w:rPr>
              <w:t>2</w:t>
            </w:r>
            <w:r w:rsidRPr="00F53798">
              <w:rPr>
                <w:rFonts w:asciiTheme="minorHAnsi" w:hAnsiTheme="minorHAnsi" w:cstheme="minorHAnsi"/>
                <w:vertAlign w:val="superscript"/>
              </w:rPr>
              <w:t>ο</w:t>
            </w:r>
            <w:r w:rsidRPr="00F53798">
              <w:rPr>
                <w:rFonts w:asciiTheme="minorHAnsi" w:hAnsiTheme="minorHAnsi" w:cstheme="minorHAnsi"/>
              </w:rPr>
              <w:t xml:space="preserve"> Θ</w:t>
            </w:r>
            <w:r w:rsidR="005005E3" w:rsidRPr="00F53798">
              <w:rPr>
                <w:rFonts w:asciiTheme="minorHAnsi" w:hAnsiTheme="minorHAnsi" w:cstheme="minorHAnsi"/>
              </w:rPr>
              <w:t>Η</w:t>
            </w:r>
            <w:r w:rsidRPr="00F53798">
              <w:rPr>
                <w:rFonts w:asciiTheme="minorHAnsi" w:hAnsiTheme="minorHAnsi" w:cstheme="minorHAnsi"/>
              </w:rPr>
              <w:t>Δ)</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FC5C58">
        <w:rPr>
          <w:rFonts w:asciiTheme="minorHAnsi" w:eastAsia="Arial" w:hAnsiTheme="minorHAnsi" w:cstheme="minorHAnsi"/>
          <w:bCs/>
          <w:highlight w:val="white"/>
          <w:shd w:val="clear" w:color="auto" w:fill="FFFFFF"/>
          <w:lang w:bidi="hi-IN"/>
        </w:rPr>
        <w:t>9</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FC5C58">
        <w:rPr>
          <w:rStyle w:val="FontStyle17"/>
          <w:rFonts w:asciiTheme="minorHAnsi" w:eastAsia="Calibri" w:hAnsiTheme="minorHAnsi" w:cstheme="minorHAnsi"/>
          <w:iCs/>
          <w:spacing w:val="-3"/>
          <w:sz w:val="24"/>
          <w:szCs w:val="24"/>
        </w:rPr>
        <w:t>8</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b/>
          <w:iCs/>
          <w:spacing w:val="-3"/>
          <w:sz w:val="24"/>
          <w:szCs w:val="24"/>
        </w:rPr>
        <w:t>3869/10-3-2022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C5C58">
        <w:rPr>
          <w:rStyle w:val="af9"/>
          <w:rFonts w:asciiTheme="minorHAnsi" w:eastAsia="Arial" w:hAnsiTheme="minorHAnsi" w:cstheme="minorHAnsi"/>
          <w:i w:val="0"/>
          <w:shd w:val="clear" w:color="auto" w:fill="FFFFFF"/>
          <w:lang w:bidi="hi-IN"/>
        </w:rPr>
        <w:t>5</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σύμφωνα  με την οποία   εισηγείται  ΑΡΝΗΤΙΚΑ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proofErr w:type="spellStart"/>
      <w:r w:rsidR="00FC5C58" w:rsidRPr="008F3865">
        <w:rPr>
          <w:rStyle w:val="markedcontent"/>
          <w:rFonts w:ascii="Arial" w:hAnsi="Arial" w:cs="Arial"/>
          <w:sz w:val="22"/>
          <w:szCs w:val="22"/>
        </w:rPr>
        <w:t>Φω</w:t>
      </w:r>
      <w:r w:rsidR="00FC5C58">
        <w:rPr>
          <w:rStyle w:val="markedcontent"/>
          <w:rFonts w:ascii="Arial" w:hAnsi="Arial" w:cs="Arial"/>
          <w:sz w:val="22"/>
          <w:szCs w:val="22"/>
        </w:rPr>
        <w:t>τ</w:t>
      </w:r>
      <w:r w:rsidR="00FC5C58" w:rsidRPr="008F3865">
        <w:rPr>
          <w:rStyle w:val="markedcontent"/>
          <w:rFonts w:ascii="Arial" w:hAnsi="Arial" w:cs="Arial"/>
          <w:sz w:val="22"/>
          <w:szCs w:val="22"/>
        </w:rPr>
        <w:t>οβολταϊκός</w:t>
      </w:r>
      <w:proofErr w:type="spellEnd"/>
      <w:r w:rsidR="00FC5C58" w:rsidRPr="008F3865">
        <w:rPr>
          <w:rStyle w:val="markedcontent"/>
          <w:rFonts w:ascii="Arial" w:hAnsi="Arial" w:cs="Arial"/>
          <w:sz w:val="22"/>
          <w:szCs w:val="22"/>
        </w:rPr>
        <w:t xml:space="preserve"> Σταθμός Παραγωγής Ηλεκτρικής Ενέργειας ισχύος 40</w:t>
      </w:r>
      <w:r w:rsidR="00FC5C58" w:rsidRPr="008F3865">
        <w:rPr>
          <w:rStyle w:val="markedcontent"/>
          <w:rFonts w:ascii="Arial" w:hAnsi="Arial" w:cs="Arial"/>
          <w:sz w:val="22"/>
          <w:szCs w:val="22"/>
          <w:lang w:val="en-US"/>
        </w:rPr>
        <w:t>MW</w:t>
      </w:r>
      <w:r w:rsidR="00FC5C58" w:rsidRPr="008F3865">
        <w:rPr>
          <w:rStyle w:val="markedcontent"/>
          <w:rFonts w:ascii="Arial" w:hAnsi="Arial" w:cs="Arial"/>
          <w:sz w:val="22"/>
          <w:szCs w:val="22"/>
        </w:rPr>
        <w:t xml:space="preserve">   , στη θέση </w:t>
      </w:r>
      <w:r w:rsidR="00FC5C58">
        <w:rPr>
          <w:rStyle w:val="markedcontent"/>
          <w:rFonts w:ascii="Arial" w:hAnsi="Arial" w:cs="Arial"/>
          <w:sz w:val="22"/>
          <w:szCs w:val="22"/>
        </w:rPr>
        <w:t xml:space="preserve">      </w:t>
      </w:r>
      <w:r w:rsidR="00FC5C58" w:rsidRPr="008F3865">
        <w:rPr>
          <w:rStyle w:val="markedcontent"/>
          <w:rFonts w:ascii="Arial" w:hAnsi="Arial" w:cs="Arial"/>
          <w:sz w:val="22"/>
          <w:szCs w:val="22"/>
        </w:rPr>
        <w:t xml:space="preserve">«ΚΟΥΚΟΥΛΙ , ΚΑΣΤΡΟ , ΠΑΡΑΠΟΤΑΜΟΣ , ΚΟΥΤΣΟΥΡΙ , ΤΣΙΓΚΙΑ», Του  Δήμου </w:t>
      </w:r>
      <w:proofErr w:type="spellStart"/>
      <w:r w:rsidR="00FC5C58" w:rsidRPr="008F3865">
        <w:rPr>
          <w:rStyle w:val="markedcontent"/>
          <w:rFonts w:ascii="Arial" w:hAnsi="Arial" w:cs="Arial"/>
          <w:sz w:val="22"/>
          <w:szCs w:val="22"/>
        </w:rPr>
        <w:t>Λεβαδέων</w:t>
      </w:r>
      <w:proofErr w:type="spellEnd"/>
      <w:r w:rsidR="00FC5C58" w:rsidRPr="008F3865">
        <w:rPr>
          <w:rStyle w:val="markedcontent"/>
          <w:rFonts w:ascii="Arial" w:hAnsi="Arial" w:cs="Arial"/>
          <w:sz w:val="22"/>
          <w:szCs w:val="22"/>
        </w:rPr>
        <w:t xml:space="preserve"> ,  </w:t>
      </w:r>
      <w:r w:rsidR="00FC5C58" w:rsidRPr="00D14A6E">
        <w:rPr>
          <w:rStyle w:val="markedcontent"/>
          <w:rFonts w:ascii="Arial" w:hAnsi="Arial" w:cs="Arial"/>
          <w:sz w:val="22"/>
          <w:szCs w:val="22"/>
        </w:rPr>
        <w:t xml:space="preserve"> </w:t>
      </w:r>
      <w:r w:rsidR="00FC5C58" w:rsidRPr="008F3865">
        <w:rPr>
          <w:rStyle w:val="markedcontent"/>
          <w:rFonts w:ascii="Arial" w:hAnsi="Arial" w:cs="Arial"/>
          <w:sz w:val="22"/>
          <w:szCs w:val="22"/>
        </w:rPr>
        <w:t xml:space="preserve">της </w:t>
      </w:r>
      <w:proofErr w:type="spellStart"/>
      <w:r w:rsidR="00FC5C58" w:rsidRPr="008F3865">
        <w:rPr>
          <w:rStyle w:val="markedcontent"/>
          <w:rFonts w:ascii="Arial" w:hAnsi="Arial" w:cs="Arial"/>
          <w:sz w:val="22"/>
          <w:szCs w:val="22"/>
        </w:rPr>
        <w:t>Περιφερε</w:t>
      </w:r>
      <w:r w:rsidR="00FC5C58">
        <w:rPr>
          <w:rStyle w:val="markedcontent"/>
          <w:rFonts w:ascii="Arial" w:hAnsi="Arial" w:cs="Arial"/>
          <w:sz w:val="22"/>
          <w:szCs w:val="22"/>
          <w:lang w:val="en-US"/>
        </w:rPr>
        <w:t>i</w:t>
      </w:r>
      <w:r w:rsidR="00FC5C58" w:rsidRPr="008F3865">
        <w:rPr>
          <w:rStyle w:val="markedcontent"/>
          <w:rFonts w:ascii="Arial" w:hAnsi="Arial" w:cs="Arial"/>
          <w:sz w:val="22"/>
          <w:szCs w:val="22"/>
        </w:rPr>
        <w:t>ακής</w:t>
      </w:r>
      <w:proofErr w:type="spellEnd"/>
      <w:r w:rsidR="00FC5C58" w:rsidRPr="008F3865">
        <w:rPr>
          <w:rStyle w:val="markedcontent"/>
          <w:rFonts w:ascii="Arial" w:hAnsi="Arial" w:cs="Arial"/>
          <w:sz w:val="22"/>
          <w:szCs w:val="22"/>
        </w:rPr>
        <w:t xml:space="preserve">  Ενότητας Βοιωτίας Περιφέρειας Στερεάς Ελλάδας.</w:t>
      </w:r>
      <w:r w:rsidR="00FC5C58" w:rsidRPr="00FC5C58">
        <w:rPr>
          <w:rFonts w:asciiTheme="minorHAnsi" w:hAnsiTheme="minorHAnsi" w:cstheme="minorHAnsi"/>
          <w:bCs/>
        </w:rPr>
        <w:t xml:space="preserve">, της εταιρείας  </w:t>
      </w:r>
      <w:r w:rsidR="00FC5C58">
        <w:rPr>
          <w:rFonts w:asciiTheme="minorHAnsi" w:hAnsiTheme="minorHAnsi" w:cstheme="minorHAnsi"/>
          <w:bCs/>
        </w:rPr>
        <w:t xml:space="preserve">ΑΝΘΟΧΩΡΙ ΕΝΕΡΓΕΙΑΚΗ ΜΟΝΟΠΡΟΣΩΠΗ ΙΔΙΩΤΙΚΗ ΚΕΦΑΛΑΙΟΥΧΙΚΗ ΕΤΑΙΡΕΙΑ </w:t>
      </w:r>
      <w:r w:rsidR="00FC5C58" w:rsidRPr="00FC5C58">
        <w:rPr>
          <w:rFonts w:asciiTheme="minorHAnsi" w:hAnsiTheme="minorHAnsi" w:cstheme="minorHAnsi"/>
          <w:bCs/>
        </w:rPr>
        <w:t>.»</w:t>
      </w:r>
      <w:r w:rsidR="00FC5C58"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C5C58">
        <w:rPr>
          <w:rFonts w:asciiTheme="minorHAnsi" w:hAnsiTheme="minorHAnsi" w:cstheme="minorHAnsi"/>
        </w:rPr>
        <w:t>3824</w:t>
      </w:r>
      <w:r w:rsidR="00FC5C58" w:rsidRPr="00FC5C58">
        <w:rPr>
          <w:rFonts w:asciiTheme="minorHAnsi" w:hAnsiTheme="minorHAnsi" w:cstheme="minorHAnsi"/>
        </w:rPr>
        <w:t>/</w:t>
      </w:r>
      <w:r w:rsidR="00FC5C58">
        <w:rPr>
          <w:rFonts w:asciiTheme="minorHAnsi" w:hAnsiTheme="minorHAnsi" w:cstheme="minorHAnsi"/>
        </w:rPr>
        <w:t>9</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-2022  παρακάτω έγγραφό της .</w:t>
      </w:r>
    </w:p>
    <w:p w:rsidR="00FC5C58" w:rsidRPr="00C94A80" w:rsidRDefault="00FC5C58" w:rsidP="003F0759">
      <w:pPr>
        <w:spacing w:line="360" w:lineRule="auto"/>
        <w:ind w:firstLine="720"/>
        <w:rPr>
          <w:rFonts w:asciiTheme="minorHAnsi" w:hAnsiTheme="minorHAnsi" w:cstheme="minorHAnsi"/>
          <w:b/>
          <w:i/>
        </w:rPr>
      </w:pPr>
      <w:r w:rsidRPr="00C94A80">
        <w:rPr>
          <w:rFonts w:asciiTheme="minorHAnsi" w:hAnsiTheme="minorHAnsi" w:cstheme="minorHAnsi"/>
          <w:i/>
        </w:rPr>
        <w:t>Σας ενημερώνουμε ότι η Μελέτη Περιβαλλοντικών Επιπτώσεων (ΜΠΕ) του έργου «</w:t>
      </w:r>
      <w:proofErr w:type="spellStart"/>
      <w:r w:rsidRPr="00C94A80">
        <w:rPr>
          <w:rFonts w:asciiTheme="minorHAnsi" w:hAnsiTheme="minorHAnsi" w:cstheme="minorHAnsi"/>
          <w:i/>
        </w:rPr>
        <w:t>Φωτοβολταϊκός</w:t>
      </w:r>
      <w:proofErr w:type="spellEnd"/>
      <w:r w:rsidRPr="00C94A80">
        <w:rPr>
          <w:rFonts w:asciiTheme="minorHAnsi" w:hAnsiTheme="minorHAnsi" w:cstheme="minorHAnsi"/>
          <w:i/>
        </w:rPr>
        <w:t xml:space="preserve"> Σταθμός Παραγωγής Ηλεκτρικής Ενέργειας ισχύος 40 MW στη θέση «ΚΟΥΚΟΥΛΙ, ΚΑΣΤΡΟ,ΠΑΡΑΠΟΤΑΜΟΣ, ΚΟΥΤΣΟΥΡΙ, ΤΣΙΓΚΙΑ» του Δήμου </w:t>
      </w:r>
      <w:proofErr w:type="spellStart"/>
      <w:r w:rsidRPr="00C94A80">
        <w:rPr>
          <w:rFonts w:asciiTheme="minorHAnsi" w:hAnsiTheme="minorHAnsi" w:cstheme="minorHAnsi"/>
          <w:i/>
        </w:rPr>
        <w:t>Λεβαδέων</w:t>
      </w:r>
      <w:proofErr w:type="spellEnd"/>
      <w:r w:rsidRPr="00C94A80">
        <w:rPr>
          <w:rFonts w:asciiTheme="minorHAnsi" w:hAnsiTheme="minorHAnsi" w:cstheme="minorHAnsi"/>
          <w:i/>
        </w:rPr>
        <w:t xml:space="preserve">, στο Ν. Βοιωτίας»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C94A80">
          <w:rPr>
            <w:rStyle w:val="-"/>
            <w:rFonts w:asciiTheme="minorHAnsi" w:hAnsiTheme="minorHAnsi" w:cstheme="minorHAnsi"/>
            <w:i/>
          </w:rPr>
          <w:t>https://eprm.ypen.gr/</w:t>
        </w:r>
      </w:hyperlink>
    </w:p>
    <w:p w:rsidR="00FC5C58" w:rsidRPr="00C94A80" w:rsidRDefault="00FC5C58" w:rsidP="003F0759">
      <w:pPr>
        <w:spacing w:line="360" w:lineRule="auto"/>
        <w:ind w:firstLine="720"/>
        <w:rPr>
          <w:rFonts w:asciiTheme="minorHAnsi" w:hAnsiTheme="minorHAnsi" w:cstheme="minorHAnsi"/>
          <w:b/>
          <w:i/>
        </w:rPr>
      </w:pPr>
      <w:r w:rsidRPr="00C94A80">
        <w:rPr>
          <w:rFonts w:asciiTheme="minorHAnsi" w:hAnsiTheme="minorHAnsi" w:cstheme="minorHAnsi"/>
          <w:i/>
        </w:rPr>
        <w:t xml:space="preserve">Η εντολή προς δημοσίευση της Μελέτης Περιβαλλοντικών Επιπτώσεων (ΜΠΕ) του έργου του τίτλου κοινοποιήθηκε στον Δ. </w:t>
      </w:r>
      <w:proofErr w:type="spellStart"/>
      <w:r w:rsidRPr="00C94A80">
        <w:rPr>
          <w:rFonts w:asciiTheme="minorHAnsi" w:hAnsiTheme="minorHAnsi" w:cstheme="minorHAnsi"/>
          <w:i/>
        </w:rPr>
        <w:t>Λεβαδέων</w:t>
      </w:r>
      <w:proofErr w:type="spellEnd"/>
      <w:r w:rsidRPr="00C94A80">
        <w:rPr>
          <w:rFonts w:asciiTheme="minorHAnsi" w:hAnsiTheme="minorHAnsi" w:cstheme="minorHAnsi"/>
          <w:i/>
        </w:rPr>
        <w:t xml:space="preserve"> με το υπ’ </w:t>
      </w:r>
      <w:proofErr w:type="spellStart"/>
      <w:r w:rsidRPr="00C94A80">
        <w:rPr>
          <w:rFonts w:asciiTheme="minorHAnsi" w:hAnsiTheme="minorHAnsi" w:cstheme="minorHAnsi"/>
          <w:i/>
        </w:rPr>
        <w:t>αριθμ</w:t>
      </w:r>
      <w:proofErr w:type="spellEnd"/>
      <w:r w:rsidRPr="00C94A80">
        <w:rPr>
          <w:rFonts w:asciiTheme="minorHAnsi" w:hAnsiTheme="minorHAnsi" w:cstheme="minorHAnsi"/>
          <w:i/>
        </w:rPr>
        <w:t xml:space="preserve">. </w:t>
      </w:r>
      <w:proofErr w:type="spellStart"/>
      <w:r w:rsidRPr="00C94A80">
        <w:rPr>
          <w:rFonts w:asciiTheme="minorHAnsi" w:hAnsiTheme="minorHAnsi" w:cstheme="minorHAnsi"/>
          <w:i/>
        </w:rPr>
        <w:t>πρωτ</w:t>
      </w:r>
      <w:proofErr w:type="spellEnd"/>
      <w:r w:rsidRPr="00C94A80">
        <w:rPr>
          <w:rFonts w:asciiTheme="minorHAnsi" w:hAnsiTheme="minorHAnsi" w:cstheme="minorHAnsi"/>
          <w:i/>
          <w:color w:val="FF0000"/>
        </w:rPr>
        <w:t xml:space="preserve">. 17566/71/28.01.2022 </w:t>
      </w:r>
      <w:r w:rsidRPr="00C94A80">
        <w:rPr>
          <w:rFonts w:asciiTheme="minorHAnsi" w:hAnsiTheme="minorHAnsi" w:cstheme="minorHAnsi"/>
          <w:i/>
        </w:rPr>
        <w:t>έγγραφο</w:t>
      </w:r>
      <w:r w:rsidRPr="00C94A80">
        <w:rPr>
          <w:rFonts w:asciiTheme="minorHAnsi" w:hAnsiTheme="minorHAnsi" w:cstheme="minorHAnsi"/>
          <w:i/>
          <w:color w:val="FF0000"/>
        </w:rPr>
        <w:t xml:space="preserve"> </w:t>
      </w:r>
      <w:r w:rsidRPr="00C94A80">
        <w:rPr>
          <w:rFonts w:asciiTheme="minorHAnsi" w:hAnsiTheme="minorHAnsi" w:cstheme="minorHAnsi"/>
          <w:i/>
        </w:rPr>
        <w:t xml:space="preserve">της Επιτροπής Περιβάλλοντος &amp; Ανάπτυξης Στερεάς Ελλάδας. </w:t>
      </w:r>
    </w:p>
    <w:p w:rsidR="00FC5C58" w:rsidRPr="00C94A80" w:rsidRDefault="00FC5C58" w:rsidP="003F0759">
      <w:pPr>
        <w:spacing w:line="360" w:lineRule="auto"/>
        <w:ind w:firstLine="720"/>
        <w:rPr>
          <w:rFonts w:asciiTheme="minorHAnsi" w:hAnsiTheme="minorHAnsi" w:cstheme="minorHAnsi"/>
          <w:bCs/>
          <w:i/>
        </w:rPr>
      </w:pPr>
      <w:r w:rsidRPr="00C94A80">
        <w:rPr>
          <w:rFonts w:asciiTheme="minorHAnsi" w:hAnsiTheme="minorHAnsi" w:cstheme="minorHAnsi"/>
          <w:i/>
        </w:rPr>
        <w:t xml:space="preserve">Η δημόσια διαβούλευση για την υποβολή απόψεων επί του θέματος θα διεξάγεται μέχρι τις </w:t>
      </w:r>
      <w:r w:rsidRPr="00C94A80">
        <w:rPr>
          <w:rFonts w:asciiTheme="minorHAnsi" w:hAnsiTheme="minorHAnsi" w:cstheme="minorHAnsi"/>
          <w:i/>
          <w:color w:val="FF0000"/>
        </w:rPr>
        <w:t>15.03.2022</w:t>
      </w:r>
      <w:r w:rsidRPr="00C94A80">
        <w:rPr>
          <w:rFonts w:asciiTheme="minorHAnsi" w:hAnsiTheme="minorHAnsi" w:cstheme="minorHAnsi"/>
          <w:i/>
        </w:rPr>
        <w:t>.</w:t>
      </w:r>
    </w:p>
    <w:p w:rsidR="00FC5C58" w:rsidRPr="00C94A80" w:rsidRDefault="00FC5C58" w:rsidP="003F0759">
      <w:pPr>
        <w:spacing w:line="360" w:lineRule="auto"/>
        <w:ind w:firstLine="720"/>
        <w:rPr>
          <w:rFonts w:asciiTheme="minorHAnsi" w:hAnsiTheme="minorHAnsi" w:cstheme="minorHAnsi"/>
          <w:b/>
          <w:bCs/>
          <w:i/>
        </w:rPr>
      </w:pPr>
      <w:r w:rsidRPr="00C94A80">
        <w:rPr>
          <w:rFonts w:asciiTheme="minorHAnsi" w:hAnsiTheme="minorHAnsi" w:cstheme="minorHAnsi"/>
          <w:bCs/>
          <w:i/>
        </w:rPr>
        <w:t xml:space="preserve">Διοικητικά το έργο  υπάγεται στις κοινότητες </w:t>
      </w:r>
      <w:proofErr w:type="spellStart"/>
      <w:r w:rsidRPr="00C94A80">
        <w:rPr>
          <w:rFonts w:asciiTheme="minorHAnsi" w:hAnsiTheme="minorHAnsi" w:cstheme="minorHAnsi"/>
          <w:bCs/>
          <w:i/>
          <w:color w:val="FF0000"/>
        </w:rPr>
        <w:t>Ανθοχωρίου</w:t>
      </w:r>
      <w:proofErr w:type="spellEnd"/>
      <w:r w:rsidRPr="00C94A80">
        <w:rPr>
          <w:rFonts w:asciiTheme="minorHAnsi" w:hAnsiTheme="minorHAnsi" w:cstheme="minorHAnsi"/>
          <w:bCs/>
          <w:i/>
          <w:color w:val="FF0000"/>
        </w:rPr>
        <w:t xml:space="preserve">, Βασιλικών </w:t>
      </w:r>
      <w:r w:rsidRPr="00C94A80">
        <w:rPr>
          <w:rFonts w:asciiTheme="minorHAnsi" w:hAnsiTheme="minorHAnsi" w:cstheme="minorHAnsi"/>
          <w:bCs/>
          <w:i/>
        </w:rPr>
        <w:t>και</w:t>
      </w:r>
      <w:r w:rsidRPr="00C94A80">
        <w:rPr>
          <w:rFonts w:asciiTheme="minorHAnsi" w:hAnsiTheme="minorHAnsi" w:cstheme="minorHAnsi"/>
          <w:bCs/>
          <w:i/>
          <w:color w:val="FF0000"/>
        </w:rPr>
        <w:t xml:space="preserve"> </w:t>
      </w:r>
      <w:proofErr w:type="spellStart"/>
      <w:r w:rsidRPr="00C94A80">
        <w:rPr>
          <w:rFonts w:asciiTheme="minorHAnsi" w:hAnsiTheme="minorHAnsi" w:cstheme="minorHAnsi"/>
          <w:bCs/>
          <w:i/>
          <w:color w:val="FF0000"/>
        </w:rPr>
        <w:t>Μαυρονερίου</w:t>
      </w:r>
      <w:proofErr w:type="spellEnd"/>
      <w:r w:rsidRPr="00C94A80">
        <w:rPr>
          <w:rFonts w:asciiTheme="minorHAnsi" w:hAnsiTheme="minorHAnsi" w:cstheme="minorHAnsi"/>
          <w:bCs/>
          <w:i/>
        </w:rPr>
        <w:t>.</w:t>
      </w:r>
    </w:p>
    <w:p w:rsidR="00FC5C58" w:rsidRPr="00C94A80" w:rsidRDefault="00FC5C58" w:rsidP="003F0759">
      <w:pPr>
        <w:spacing w:line="360" w:lineRule="auto"/>
        <w:ind w:firstLine="720"/>
        <w:rPr>
          <w:rFonts w:asciiTheme="minorHAnsi" w:hAnsiTheme="minorHAnsi" w:cstheme="minorHAnsi"/>
          <w:b/>
          <w:i/>
        </w:rPr>
      </w:pPr>
      <w:r w:rsidRPr="00C94A80">
        <w:rPr>
          <w:rFonts w:asciiTheme="minorHAnsi" w:hAnsiTheme="minorHAnsi" w:cstheme="minorHAnsi"/>
          <w:i/>
        </w:rPr>
        <w:t xml:space="preserve">Σκοπός της μελέτης είναι </w:t>
      </w:r>
      <w:bookmarkStart w:id="0" w:name="_Hlk55469971"/>
      <w:r w:rsidRPr="00C94A80">
        <w:rPr>
          <w:rFonts w:asciiTheme="minorHAnsi" w:hAnsiTheme="minorHAnsi" w:cstheme="minorHAnsi"/>
          <w:i/>
        </w:rPr>
        <w:t xml:space="preserve">η </w:t>
      </w:r>
      <w:bookmarkEnd w:id="0"/>
      <w:r w:rsidRPr="00C94A80">
        <w:rPr>
          <w:rFonts w:asciiTheme="minorHAnsi" w:hAnsiTheme="minorHAnsi" w:cstheme="minorHAnsi"/>
          <w:i/>
        </w:rPr>
        <w:t xml:space="preserve">περιβαλλοντική </w:t>
      </w:r>
      <w:proofErr w:type="spellStart"/>
      <w:r w:rsidRPr="00C94A80">
        <w:rPr>
          <w:rFonts w:asciiTheme="minorHAnsi" w:hAnsiTheme="minorHAnsi" w:cstheme="minorHAnsi"/>
          <w:i/>
        </w:rPr>
        <w:t>αδειοδότηση</w:t>
      </w:r>
      <w:proofErr w:type="spellEnd"/>
      <w:r w:rsidRPr="00C94A80">
        <w:rPr>
          <w:rFonts w:asciiTheme="minorHAnsi" w:hAnsiTheme="minorHAnsi" w:cstheme="minorHAnsi"/>
          <w:i/>
        </w:rPr>
        <w:t xml:space="preserve"> του εν λόγω έργου.</w:t>
      </w:r>
    </w:p>
    <w:p w:rsidR="00FC5C58" w:rsidRPr="00C94A80" w:rsidRDefault="00FC5C58" w:rsidP="003F0759">
      <w:pPr>
        <w:spacing w:line="360" w:lineRule="auto"/>
        <w:rPr>
          <w:rFonts w:asciiTheme="minorHAnsi" w:hAnsiTheme="minorHAnsi" w:cstheme="minorHAnsi"/>
          <w:b/>
          <w:i/>
        </w:rPr>
      </w:pPr>
      <w:r w:rsidRPr="00C94A80">
        <w:rPr>
          <w:rFonts w:asciiTheme="minorHAnsi" w:hAnsiTheme="minorHAnsi" w:cstheme="minorHAnsi"/>
          <w:i/>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FC5C58" w:rsidRPr="00C94A80" w:rsidRDefault="00FC5C58" w:rsidP="003F0759">
      <w:pPr>
        <w:spacing w:line="360" w:lineRule="auto"/>
        <w:rPr>
          <w:rFonts w:asciiTheme="minorHAnsi" w:hAnsiTheme="minorHAnsi" w:cstheme="minorHAnsi"/>
          <w:b/>
          <w:i/>
        </w:rPr>
      </w:pPr>
      <w:r w:rsidRPr="00C94A80">
        <w:rPr>
          <w:rFonts w:asciiTheme="minorHAnsi" w:hAnsiTheme="minorHAnsi" w:cstheme="minorHAnsi"/>
          <w:i/>
        </w:rPr>
        <w:lastRenderedPageBreak/>
        <w:tab/>
        <w:t>Επίσης, σύμφωνα με τις παραγράφους 1 και 1Β</w:t>
      </w:r>
      <w:r w:rsidRPr="00C94A80">
        <w:rPr>
          <w:rFonts w:asciiTheme="minorHAnsi" w:hAnsiTheme="minorHAnsi" w:cstheme="minorHAnsi"/>
          <w:i/>
          <w:lang w:val="en-US"/>
        </w:rPr>
        <w:t>iii</w:t>
      </w:r>
      <w:r w:rsidRPr="00C94A80">
        <w:rPr>
          <w:rFonts w:asciiTheme="minorHAnsi" w:hAnsiTheme="minorHAnsi" w:cstheme="minorHAns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FC5C58" w:rsidRPr="00C94A80" w:rsidRDefault="00FC5C58" w:rsidP="003F0759">
      <w:pPr>
        <w:spacing w:line="360" w:lineRule="auto"/>
        <w:rPr>
          <w:rFonts w:asciiTheme="minorHAnsi" w:hAnsiTheme="minorHAnsi" w:cstheme="minorHAnsi"/>
          <w:b/>
          <w:i/>
        </w:rPr>
      </w:pPr>
      <w:r w:rsidRPr="00C94A80">
        <w:rPr>
          <w:rFonts w:asciiTheme="minorHAnsi" w:hAnsiTheme="minorHAnsi" w:cstheme="minorHAnsi"/>
          <w:i/>
        </w:rPr>
        <w:tab/>
        <w:t xml:space="preserve">Σας επισυνάπτουμε την περιληπτική έκθεση επί της Μ.Π.Ε. της Υπηρεσίας, τις αποφάσεις των τοπικών Συμβουλίων </w:t>
      </w:r>
      <w:proofErr w:type="spellStart"/>
      <w:r w:rsidRPr="00C94A80">
        <w:rPr>
          <w:rFonts w:asciiTheme="minorHAnsi" w:hAnsiTheme="minorHAnsi" w:cstheme="minorHAnsi"/>
          <w:bCs/>
          <w:i/>
          <w:color w:val="FF0000"/>
        </w:rPr>
        <w:t>Ανθοχωρίου</w:t>
      </w:r>
      <w:proofErr w:type="spellEnd"/>
      <w:r w:rsidRPr="00C94A80">
        <w:rPr>
          <w:rFonts w:asciiTheme="minorHAnsi" w:hAnsiTheme="minorHAnsi" w:cstheme="minorHAnsi"/>
          <w:bCs/>
          <w:i/>
          <w:color w:val="FF0000"/>
        </w:rPr>
        <w:t xml:space="preserve">, Βασιλικών </w:t>
      </w:r>
      <w:r w:rsidRPr="00C94A80">
        <w:rPr>
          <w:rFonts w:asciiTheme="minorHAnsi" w:hAnsiTheme="minorHAnsi" w:cstheme="minorHAnsi"/>
          <w:bCs/>
          <w:i/>
        </w:rPr>
        <w:t>και</w:t>
      </w:r>
      <w:r w:rsidRPr="00C94A80">
        <w:rPr>
          <w:rFonts w:asciiTheme="minorHAnsi" w:hAnsiTheme="minorHAnsi" w:cstheme="minorHAnsi"/>
          <w:bCs/>
          <w:i/>
          <w:color w:val="FF0000"/>
        </w:rPr>
        <w:t xml:space="preserve"> </w:t>
      </w:r>
      <w:proofErr w:type="spellStart"/>
      <w:r w:rsidRPr="00C94A80">
        <w:rPr>
          <w:rFonts w:asciiTheme="minorHAnsi" w:hAnsiTheme="minorHAnsi" w:cstheme="minorHAnsi"/>
          <w:bCs/>
          <w:i/>
          <w:color w:val="FF0000"/>
        </w:rPr>
        <w:t>Μαυρονερίου</w:t>
      </w:r>
      <w:proofErr w:type="spellEnd"/>
      <w:r w:rsidRPr="00C94A80">
        <w:rPr>
          <w:rFonts w:asciiTheme="minorHAnsi" w:hAnsiTheme="minorHAnsi" w:cstheme="minorHAnsi"/>
          <w:i/>
        </w:rPr>
        <w:t xml:space="preserve"> και την απόφαση της Επιτροπής Ποιότητας Ζωής του Δ. </w:t>
      </w:r>
      <w:proofErr w:type="spellStart"/>
      <w:r w:rsidRPr="00C94A80">
        <w:rPr>
          <w:rFonts w:asciiTheme="minorHAnsi" w:hAnsiTheme="minorHAnsi" w:cstheme="minorHAnsi"/>
          <w:i/>
        </w:rPr>
        <w:t>Λεβαδέων</w:t>
      </w:r>
      <w:proofErr w:type="spellEnd"/>
      <w:r w:rsidRPr="00C94A80">
        <w:rPr>
          <w:rFonts w:asciiTheme="minorHAnsi" w:hAnsiTheme="minorHAnsi" w:cstheme="minorHAnsi"/>
          <w:i/>
        </w:rPr>
        <w:t>.</w:t>
      </w:r>
    </w:p>
    <w:p w:rsidR="000E0BA0" w:rsidRPr="00833C94" w:rsidRDefault="000E0BA0" w:rsidP="00CE667C">
      <w:pPr>
        <w:spacing w:before="278" w:after="280" w:line="360" w:lineRule="auto"/>
        <w:ind w:right="-278"/>
        <w:rPr>
          <w:rFonts w:asciiTheme="minorHAnsi" w:hAnsiTheme="minorHAnsi" w:cstheme="minorHAnsi"/>
        </w:rPr>
      </w:pPr>
      <w:r w:rsidRPr="00833C94">
        <w:rPr>
          <w:rFonts w:asciiTheme="minorHAnsi" w:hAnsiTheme="minorHAnsi" w:cstheme="minorHAnsi"/>
          <w:bCs/>
        </w:rPr>
        <w:t xml:space="preserve">         </w:t>
      </w:r>
      <w:r w:rsidR="00FC5C58" w:rsidRPr="00833C94">
        <w:rPr>
          <w:rFonts w:asciiTheme="minorHAnsi" w:hAnsiTheme="minorHAnsi" w:cstheme="minorHAnsi"/>
          <w:bCs/>
        </w:rPr>
        <w:t xml:space="preserve">Λαμβάνοντας το λόγο ο </w:t>
      </w:r>
      <w:r w:rsidRPr="00833C94">
        <w:rPr>
          <w:rFonts w:asciiTheme="minorHAnsi" w:hAnsiTheme="minorHAnsi" w:cstheme="minorHAnsi"/>
          <w:bCs/>
        </w:rPr>
        <w:t xml:space="preserve"> αρμόδιος αντιδ</w:t>
      </w:r>
      <w:r w:rsidR="00FC5C58" w:rsidRPr="00833C94">
        <w:rPr>
          <w:rFonts w:asciiTheme="minorHAnsi" w:hAnsiTheme="minorHAnsi" w:cstheme="minorHAnsi"/>
          <w:bCs/>
        </w:rPr>
        <w:t xml:space="preserve">ήμαρχος είπε : </w:t>
      </w:r>
      <w:r w:rsidR="00FC5C58" w:rsidRPr="00833C94">
        <w:rPr>
          <w:rFonts w:asciiTheme="minorHAnsi" w:hAnsiTheme="minorHAnsi" w:cstheme="minorHAnsi"/>
        </w:rPr>
        <w:t xml:space="preserve">Εισηγούμαστε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των Προέδρων των  Κοινότητας  Βασιλικών , </w:t>
      </w:r>
      <w:proofErr w:type="spellStart"/>
      <w:r w:rsidRPr="00833C94">
        <w:rPr>
          <w:rFonts w:asciiTheme="minorHAnsi" w:hAnsiTheme="minorHAnsi" w:cstheme="minorHAnsi"/>
        </w:rPr>
        <w:t>Ανθοχωρίου</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Μαυρονερίου</w:t>
      </w:r>
      <w:proofErr w:type="spellEnd"/>
      <w:r w:rsidR="00FC5C58" w:rsidRPr="00833C94">
        <w:rPr>
          <w:rFonts w:asciiTheme="minorHAnsi" w:hAnsiTheme="minorHAnsi" w:cstheme="minorHAnsi"/>
        </w:rPr>
        <w:t>, οι οποίες αποτέλεσαν  και τη βάση συζήτησης στην Επιτροπή Ποιότητας Ζωής. Τέλος δήλωσε ότι θα εξαντληθούν εκ μέρους του Δήμου όλα τα προβλεπόμενα νομικά εργαλεία για την αποτροπή υλοποίησης αυτής της επένδυσης</w:t>
      </w:r>
    </w:p>
    <w:p w:rsidR="000E0BA0" w:rsidRPr="00833C94" w:rsidRDefault="000E0BA0" w:rsidP="000E0BA0">
      <w:pPr>
        <w:spacing w:before="100" w:beforeAutospacing="1" w:after="100" w:afterAutospacing="1" w:line="360" w:lineRule="auto"/>
        <w:ind w:firstLine="720"/>
        <w:jc w:val="both"/>
        <w:rPr>
          <w:rFonts w:asciiTheme="minorHAnsi" w:hAnsiTheme="minorHAnsi" w:cstheme="minorHAnsi"/>
        </w:rPr>
      </w:pPr>
      <w:r w:rsidRPr="00833C94">
        <w:rPr>
          <w:rStyle w:val="af9"/>
          <w:rFonts w:asciiTheme="minorHAnsi" w:eastAsia="Batang" w:hAnsiTheme="minorHAnsi" w:cstheme="minorHAnsi"/>
          <w:i w:val="0"/>
          <w:color w:val="000000"/>
          <w:shd w:val="clear" w:color="auto" w:fill="FFFFFF"/>
          <w:lang w:bidi="hi-IN"/>
        </w:rPr>
        <w:t xml:space="preserve">Ο επικεφαλής της παράταξης </w:t>
      </w:r>
      <w:r w:rsidRPr="00833C94">
        <w:rPr>
          <w:rFonts w:asciiTheme="minorHAnsi" w:hAnsiTheme="minorHAnsi" w:cstheme="minorHAnsi"/>
          <w:bCs/>
        </w:rPr>
        <w:t>«ΛΑΙΚΗ ΣΥΣΠΕΙΡΩΣΗ»</w:t>
      </w:r>
      <w:r w:rsidRPr="00833C94">
        <w:rPr>
          <w:rStyle w:val="FontStyle17"/>
          <w:rFonts w:asciiTheme="minorHAnsi" w:eastAsia="Calibri" w:hAnsiTheme="minorHAnsi" w:cstheme="minorHAnsi"/>
          <w:i/>
          <w:iCs/>
          <w:spacing w:val="-3"/>
          <w:sz w:val="24"/>
          <w:szCs w:val="24"/>
        </w:rPr>
        <w:t xml:space="preserve">, </w:t>
      </w:r>
      <w:r w:rsidRPr="00833C94">
        <w:rPr>
          <w:rFonts w:asciiTheme="minorHAnsi" w:hAnsiTheme="minorHAnsi" w:cstheme="minorHAnsi"/>
          <w:bCs/>
        </w:rPr>
        <w:t xml:space="preserve">δημοτικός σύμβουλος κ. </w:t>
      </w:r>
      <w:proofErr w:type="spellStart"/>
      <w:r w:rsidRPr="00833C94">
        <w:rPr>
          <w:rFonts w:asciiTheme="minorHAnsi" w:hAnsiTheme="minorHAnsi" w:cstheme="minorHAnsi"/>
          <w:bCs/>
        </w:rPr>
        <w:t>Κοτσικώνας</w:t>
      </w:r>
      <w:proofErr w:type="spellEnd"/>
      <w:r w:rsidRPr="00833C94">
        <w:rPr>
          <w:rFonts w:asciiTheme="minorHAnsi" w:hAnsiTheme="minorHAnsi" w:cstheme="minorHAnsi"/>
          <w:bCs/>
        </w:rPr>
        <w:t xml:space="preserve"> Επαμεινώνδας  είπε ότι κατ</w:t>
      </w:r>
      <w:r w:rsidRPr="00833C94">
        <w:rPr>
          <w:rFonts w:asciiTheme="minorHAnsi" w:hAnsiTheme="minorHAnsi" w:cstheme="minorHAnsi"/>
        </w:rPr>
        <w:t xml:space="preserve">’ επανάληψη η παράταξή του έχει επισημάνει ότι  είναι δρομολογημένες οι εξελίξεις  σε ότι αφορά την εγκατάσταση ανεμογεννητριών ή </w:t>
      </w:r>
      <w:proofErr w:type="spellStart"/>
      <w:r w:rsidRPr="00833C94">
        <w:rPr>
          <w:rFonts w:asciiTheme="minorHAnsi" w:hAnsiTheme="minorHAnsi" w:cstheme="minorHAnsi"/>
        </w:rPr>
        <w:t>φωτοβολταϊκών</w:t>
      </w:r>
      <w:proofErr w:type="spellEnd"/>
      <w:r w:rsidRPr="00833C94">
        <w:rPr>
          <w:rFonts w:asciiTheme="minorHAnsi" w:hAnsiTheme="minorHAnsi" w:cstheme="minorHAnsi"/>
        </w:rPr>
        <w:t xml:space="preserve"> πάρκων , στα πλαίσια της λεγόμενης «πράσινης ανάπτυξης»  Οι σχεδιασμοί αυτοί είναι απέναντι από τις λαϊκές ανάγκες, την προστασία του περιβάλλοντος και τη δημόσια υγεία. Οι εκτάσεις αυτές που πρόκειται να γίνουν τα </w:t>
      </w:r>
      <w:proofErr w:type="spellStart"/>
      <w:r w:rsidRPr="00833C94">
        <w:rPr>
          <w:rFonts w:asciiTheme="minorHAnsi" w:hAnsiTheme="minorHAnsi" w:cstheme="minorHAnsi"/>
        </w:rPr>
        <w:t>φωτοβολταϊκά</w:t>
      </w:r>
      <w:proofErr w:type="spellEnd"/>
      <w:r w:rsidRPr="00833C94">
        <w:rPr>
          <w:rFonts w:asciiTheme="minorHAnsi" w:hAnsiTheme="minorHAnsi" w:cstheme="minorHAnsi"/>
        </w:rPr>
        <w:t xml:space="preserve"> πάρκα χρησιμοποιούνται από αγρότες , κτηνοτρόφους και μελισσοτρόφους και φυσικά πολλά εξ αυτών γίνονται στα όρια των οικισμών ακριβώς πάνω από τα σπίτια . Πρόκειται για ένα έγκλημα εις βάρος του περιβάλλοντος και οι πολίτες πρέπει να αφυπνιστούν, να πάρουν την υπόθεση στα χέρια τους να αγωνιστούν μαζικά, για να ανατρέψουν τις αρνητικές εξελίξεις στην περιοχή μας και να αποτρέψουν την καταστροφή  του τόπου . </w:t>
      </w:r>
    </w:p>
    <w:p w:rsidR="000E0BA0" w:rsidRPr="00833C94" w:rsidRDefault="000E0BA0" w:rsidP="000E0BA0">
      <w:pPr>
        <w:spacing w:before="100" w:beforeAutospacing="1" w:after="100" w:afterAutospacing="1" w:line="360" w:lineRule="auto"/>
        <w:ind w:firstLine="720"/>
        <w:jc w:val="both"/>
        <w:rPr>
          <w:rFonts w:asciiTheme="minorHAnsi" w:hAnsiTheme="minorHAnsi" w:cstheme="minorHAnsi"/>
        </w:rPr>
      </w:pPr>
      <w:r w:rsidRPr="00833C94">
        <w:rPr>
          <w:rFonts w:asciiTheme="minorHAnsi" w:eastAsia="Calibri" w:hAnsiTheme="minorHAnsi" w:cstheme="minorHAnsi"/>
          <w:color w:val="000000"/>
        </w:rPr>
        <w:t>Στη συνέχεια  το λόγο πήρε  ο δημοτικός σύμβουλος</w:t>
      </w:r>
      <w:r w:rsidRPr="00833C94">
        <w:rPr>
          <w:rStyle w:val="af9"/>
          <w:rFonts w:asciiTheme="minorHAnsi" w:eastAsia="Batang" w:hAnsiTheme="minorHAnsi" w:cstheme="minorHAnsi"/>
          <w:i w:val="0"/>
          <w:color w:val="000000"/>
          <w:shd w:val="clear" w:color="auto" w:fill="FFFFFF"/>
          <w:lang w:bidi="hi-IN"/>
        </w:rPr>
        <w:t xml:space="preserve"> της παράταξης «ΔΥΝΑΜΙΚΗ ΑΥΤΟΔΙΟΙΚΗΤΙΚΗ ΣΥΝΕΡΓΑΣΙΑ» κ. </w:t>
      </w:r>
      <w:proofErr w:type="spellStart"/>
      <w:r w:rsidRPr="00833C94">
        <w:rPr>
          <w:rStyle w:val="af9"/>
          <w:rFonts w:asciiTheme="minorHAnsi" w:eastAsia="Batang" w:hAnsiTheme="minorHAnsi" w:cstheme="minorHAnsi"/>
          <w:i w:val="0"/>
          <w:color w:val="000000"/>
          <w:shd w:val="clear" w:color="auto" w:fill="FFFFFF"/>
          <w:lang w:bidi="hi-IN"/>
        </w:rPr>
        <w:t>Καπλάνης</w:t>
      </w:r>
      <w:proofErr w:type="spellEnd"/>
      <w:r w:rsidRPr="00833C94">
        <w:rPr>
          <w:rStyle w:val="af9"/>
          <w:rFonts w:asciiTheme="minorHAnsi" w:eastAsia="Batang" w:hAnsiTheme="minorHAnsi" w:cstheme="minorHAnsi"/>
          <w:i w:val="0"/>
          <w:color w:val="000000"/>
          <w:shd w:val="clear" w:color="auto" w:fill="FFFFFF"/>
          <w:lang w:bidi="hi-IN"/>
        </w:rPr>
        <w:t xml:space="preserve"> Κων/νος</w:t>
      </w:r>
      <w:r w:rsidR="00833C94">
        <w:rPr>
          <w:rStyle w:val="af9"/>
          <w:rFonts w:asciiTheme="minorHAnsi" w:eastAsia="Batang" w:hAnsiTheme="minorHAnsi" w:cstheme="minorHAnsi"/>
          <w:i w:val="0"/>
          <w:color w:val="000000"/>
          <w:shd w:val="clear" w:color="auto" w:fill="FFFFFF"/>
          <w:lang w:bidi="hi-IN"/>
        </w:rPr>
        <w:t>,</w:t>
      </w:r>
      <w:r w:rsidRPr="00833C94">
        <w:rPr>
          <w:rStyle w:val="af9"/>
          <w:rFonts w:asciiTheme="minorHAnsi" w:eastAsia="Batang" w:hAnsiTheme="minorHAnsi" w:cstheme="minorHAnsi"/>
          <w:i w:val="0"/>
          <w:color w:val="000000"/>
          <w:shd w:val="clear" w:color="auto" w:fill="FFFFFF"/>
          <w:lang w:bidi="hi-IN"/>
        </w:rPr>
        <w:t xml:space="preserve">   ο </w:t>
      </w:r>
      <w:r w:rsidRPr="00833C94">
        <w:rPr>
          <w:rStyle w:val="af9"/>
          <w:rFonts w:asciiTheme="minorHAnsi" w:eastAsia="Bookman Old Style" w:hAnsiTheme="minorHAnsi" w:cstheme="minorHAnsi"/>
          <w:i w:val="0"/>
          <w:color w:val="000000"/>
          <w:highlight w:val="white"/>
          <w:shd w:val="clear" w:color="auto" w:fill="FFFFFF"/>
          <w:lang w:bidi="hi-IN"/>
        </w:rPr>
        <w:t xml:space="preserve">  οποίος  είπε 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w:t>
      </w:r>
      <w:r w:rsidR="00833C94" w:rsidRPr="00833C94">
        <w:rPr>
          <w:rFonts w:asciiTheme="minorHAnsi" w:hAnsiTheme="minorHAnsi" w:cstheme="minorHAnsi"/>
        </w:rPr>
        <w:t xml:space="preserve">για το τι πρόκειται να συντελεσθεί . </w:t>
      </w:r>
      <w:r w:rsidR="00833C94">
        <w:rPr>
          <w:rFonts w:asciiTheme="minorHAnsi" w:hAnsiTheme="minorHAnsi" w:cstheme="minorHAnsi"/>
        </w:rPr>
        <w:t>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lastRenderedPageBreak/>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3824/9-3-2022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1/15-2-2022 απόφαση του Προέδρου της Κοινότητας </w:t>
      </w:r>
      <w:proofErr w:type="spellStart"/>
      <w:r w:rsidRPr="00833C94">
        <w:rPr>
          <w:rFonts w:asciiTheme="minorHAnsi" w:hAnsiTheme="minorHAnsi" w:cstheme="minorHAnsi"/>
        </w:rPr>
        <w:t>Ανθοχωρίου</w:t>
      </w:r>
      <w:proofErr w:type="spellEnd"/>
      <w:r w:rsidRPr="00833C94">
        <w:rPr>
          <w:rFonts w:asciiTheme="minorHAnsi" w:hAnsiTheme="minorHAnsi" w:cstheme="minorHAnsi"/>
        </w:rPr>
        <w:t xml:space="preserve">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3/15.2.2022 απόφαση του Προέδρου της Κοινότητας Βασιλικών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2659/17.2.2022 απόφαση του Προέδρου της Κοινότητας </w:t>
      </w:r>
      <w:proofErr w:type="spellStart"/>
      <w:r w:rsidRPr="00833C94">
        <w:rPr>
          <w:rFonts w:asciiTheme="minorHAnsi" w:hAnsiTheme="minorHAnsi" w:cstheme="minorHAnsi"/>
        </w:rPr>
        <w:t>Μαυρονερίου</w:t>
      </w:r>
      <w:proofErr w:type="spellEnd"/>
      <w:r w:rsidRPr="00833C94">
        <w:rPr>
          <w:rFonts w:asciiTheme="minorHAnsi" w:hAnsiTheme="minorHAnsi" w:cstheme="minorHAnsi"/>
        </w:rPr>
        <w:t xml:space="preserve">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Την από 17/01/2022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υπ.αρ.17566/71/28-1-2022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5/2022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EA3047" w:rsidRPr="00EA39BA" w:rsidRDefault="00293DA5" w:rsidP="00EA3047">
      <w:pPr>
        <w:spacing w:line="300" w:lineRule="auto"/>
        <w:rPr>
          <w:rFonts w:ascii="Arial" w:hAnsi="Arial" w:cs="Arial"/>
          <w:color w:val="auto"/>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EA3047" w:rsidRPr="00EA39BA">
        <w:rPr>
          <w:rStyle w:val="apple-style-span"/>
          <w:rFonts w:ascii="Arial" w:hAnsi="Arial" w:cs="Arial"/>
          <w:bCs/>
          <w:shadow/>
          <w:color w:val="auto"/>
          <w:sz w:val="22"/>
          <w:szCs w:val="22"/>
          <w:u w:val="single"/>
          <w:shd w:val="clear" w:color="auto" w:fill="FFFFFF"/>
        </w:rPr>
        <w:t xml:space="preserve">ΑΡΝΗΤΙΚΑ  </w:t>
      </w:r>
      <w:r w:rsidR="00EA3047" w:rsidRPr="00EA39BA">
        <w:rPr>
          <w:rStyle w:val="apple-style-span"/>
          <w:rFonts w:ascii="Arial" w:hAnsi="Arial" w:cs="Arial"/>
          <w:bCs/>
          <w:shadow/>
          <w:color w:val="auto"/>
          <w:sz w:val="22"/>
          <w:szCs w:val="22"/>
          <w:shd w:val="clear" w:color="auto" w:fill="FFFFFF"/>
        </w:rPr>
        <w:t xml:space="preserve">  </w:t>
      </w:r>
      <w:r w:rsidR="00EA3047" w:rsidRPr="00EA39BA">
        <w:rPr>
          <w:rFonts w:ascii="Arial" w:hAnsi="Arial" w:cs="Arial"/>
          <w:color w:val="auto"/>
          <w:sz w:val="22"/>
          <w:szCs w:val="22"/>
        </w:rPr>
        <w:t xml:space="preserve">επί της Μελέτης Περιβαλλοντικών Επιπτώσεων (Μ.Π.Ε.) που φέρει τον τίτλο:  </w:t>
      </w:r>
      <w:r w:rsidR="00EA3047" w:rsidRPr="00EA39BA">
        <w:rPr>
          <w:rFonts w:ascii="Arial" w:hAnsi="Arial" w:cs="Arial"/>
          <w:b/>
          <w:bCs/>
          <w:color w:val="auto"/>
          <w:sz w:val="22"/>
          <w:szCs w:val="22"/>
        </w:rPr>
        <w:t>«</w:t>
      </w:r>
      <w:proofErr w:type="spellStart"/>
      <w:r w:rsidR="00EA3047" w:rsidRPr="00C94A80">
        <w:rPr>
          <w:rFonts w:asciiTheme="minorHAnsi" w:hAnsiTheme="minorHAnsi" w:cstheme="minorHAnsi"/>
        </w:rPr>
        <w:t>Φωτοβολταϊκός</w:t>
      </w:r>
      <w:proofErr w:type="spellEnd"/>
      <w:r w:rsidR="00EA3047" w:rsidRPr="00C94A80">
        <w:rPr>
          <w:rFonts w:asciiTheme="minorHAnsi" w:hAnsiTheme="minorHAnsi" w:cstheme="minorHAnsi"/>
        </w:rPr>
        <w:t xml:space="preserve"> Σταθμός Παραγωγής Ηλεκτρικής Ενέργειας ισχύος 40 MW στη θέση «ΚΟΥΚΟΥΛΙ, ΚΑΣΤΡΟ,ΠΑΡΑΠΟΤΑΜΟΣ, ΚΟΥΤΣΟΥΡΙ, ΤΣΙΓΚΙΑ»</w:t>
      </w:r>
      <w:r w:rsidR="00EA3047" w:rsidRPr="00EA39BA">
        <w:rPr>
          <w:rFonts w:ascii="Arial" w:hAnsi="Arial" w:cs="Arial"/>
          <w:bCs/>
          <w:color w:val="auto"/>
          <w:sz w:val="22"/>
          <w:szCs w:val="22"/>
        </w:rPr>
        <w:t xml:space="preserve">», </w:t>
      </w:r>
      <w:r w:rsidR="00EA3047" w:rsidRPr="00EA39BA">
        <w:rPr>
          <w:rFonts w:ascii="Arial" w:hAnsi="Arial" w:cs="Arial"/>
          <w:bCs/>
          <w:iCs/>
          <w:color w:val="auto"/>
          <w:sz w:val="22"/>
          <w:szCs w:val="22"/>
        </w:rPr>
        <w:t>τ</w:t>
      </w:r>
      <w:r w:rsidR="00EA3047">
        <w:rPr>
          <w:rFonts w:ascii="Arial" w:hAnsi="Arial" w:cs="Arial"/>
          <w:bCs/>
          <w:iCs/>
          <w:color w:val="auto"/>
          <w:sz w:val="22"/>
          <w:szCs w:val="22"/>
        </w:rPr>
        <w:t>ου</w:t>
      </w:r>
      <w:r w:rsidR="00EA3047" w:rsidRPr="00EA39BA">
        <w:rPr>
          <w:rFonts w:ascii="Arial" w:hAnsi="Arial" w:cs="Arial"/>
          <w:bCs/>
          <w:iCs/>
          <w:color w:val="auto"/>
          <w:sz w:val="22"/>
          <w:szCs w:val="22"/>
        </w:rPr>
        <w:t xml:space="preserve"> Δήμ</w:t>
      </w:r>
      <w:r w:rsidR="00EA3047">
        <w:rPr>
          <w:rFonts w:ascii="Arial" w:hAnsi="Arial" w:cs="Arial"/>
          <w:bCs/>
          <w:iCs/>
          <w:color w:val="auto"/>
          <w:sz w:val="22"/>
          <w:szCs w:val="22"/>
        </w:rPr>
        <w:t xml:space="preserve">ου </w:t>
      </w:r>
      <w:proofErr w:type="spellStart"/>
      <w:r w:rsidR="00EA3047">
        <w:rPr>
          <w:rFonts w:ascii="Arial" w:hAnsi="Arial" w:cs="Arial"/>
          <w:bCs/>
          <w:iCs/>
          <w:color w:val="auto"/>
          <w:sz w:val="22"/>
          <w:szCs w:val="22"/>
        </w:rPr>
        <w:t>Λεβαδέων</w:t>
      </w:r>
      <w:proofErr w:type="spellEnd"/>
      <w:r w:rsidR="00EA3047" w:rsidRPr="00EA39BA">
        <w:rPr>
          <w:rFonts w:ascii="Arial" w:hAnsi="Arial" w:cs="Arial"/>
          <w:bCs/>
          <w:iCs/>
          <w:color w:val="auto"/>
          <w:sz w:val="22"/>
          <w:szCs w:val="22"/>
        </w:rPr>
        <w:t xml:space="preserve"> της Περιφερειακής Ενότητας </w:t>
      </w:r>
      <w:r w:rsidR="00EA3047">
        <w:rPr>
          <w:rFonts w:ascii="Arial" w:hAnsi="Arial" w:cs="Arial"/>
          <w:bCs/>
          <w:iCs/>
          <w:color w:val="auto"/>
          <w:sz w:val="22"/>
          <w:szCs w:val="22"/>
        </w:rPr>
        <w:t xml:space="preserve"> </w:t>
      </w:r>
      <w:r w:rsidR="00EA3047" w:rsidRPr="00EA39BA">
        <w:rPr>
          <w:rFonts w:ascii="Arial" w:hAnsi="Arial" w:cs="Arial"/>
          <w:bCs/>
          <w:iCs/>
          <w:color w:val="auto"/>
          <w:sz w:val="22"/>
          <w:szCs w:val="22"/>
        </w:rPr>
        <w:t xml:space="preserve"> Βοιωτίας</w:t>
      </w:r>
      <w:r w:rsidR="00EA3047" w:rsidRPr="00EA39BA">
        <w:rPr>
          <w:rFonts w:ascii="Arial" w:hAnsi="Arial" w:cs="Arial"/>
          <w:bCs/>
          <w:color w:val="auto"/>
          <w:sz w:val="22"/>
          <w:szCs w:val="22"/>
        </w:rPr>
        <w:t xml:space="preserve">, της εταιρείας  </w:t>
      </w:r>
      <w:r w:rsidR="00EA3047">
        <w:rPr>
          <w:rFonts w:asciiTheme="minorHAnsi" w:hAnsiTheme="minorHAnsi" w:cstheme="minorHAnsi"/>
          <w:bCs/>
        </w:rPr>
        <w:t xml:space="preserve">ΑΝΘΟΧΩΡΙ ΕΝΕΡΓΕΙΑΚΗ ΜΟΝΟΠΡΟΣΩΠΗ ΙΔΙΩΤΙΚΗ ΚΕΦΑΛΑΙΟΥΧΙΚΗ ΕΤΑΙΡΕΙΑ </w:t>
      </w:r>
      <w:r w:rsidR="00EA3047" w:rsidRPr="00EA39BA">
        <w:rPr>
          <w:rFonts w:ascii="Arial" w:hAnsi="Arial" w:cs="Arial"/>
          <w:color w:val="auto"/>
          <w:sz w:val="22"/>
          <w:szCs w:val="22"/>
        </w:rPr>
        <w:t>».</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EA3047">
        <w:rPr>
          <w:rFonts w:eastAsia="Arial"/>
          <w:b/>
          <w:bCs/>
          <w:iCs/>
          <w:sz w:val="22"/>
          <w:szCs w:val="22"/>
        </w:rPr>
        <w:t>31</w:t>
      </w:r>
    </w:p>
    <w:p w:rsidR="007E2A66" w:rsidRDefault="007E2A66" w:rsidP="007E2A66">
      <w:pPr>
        <w:spacing w:before="119" w:after="119" w:line="360" w:lineRule="auto"/>
        <w:jc w:val="cente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2A66" w:rsidRDefault="007E2A66" w:rsidP="003C457D">
            <w:pPr>
              <w:spacing w:line="276" w:lineRule="auto"/>
              <w:rPr>
                <w:rFonts w:ascii="Arial" w:eastAsia="Calibri"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9</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rPr>
            </w:pPr>
            <w:r>
              <w:rPr>
                <w:rFonts w:ascii="Arial" w:eastAsia="Arial" w:hAnsi="Arial" w:cs="Arial"/>
              </w:rPr>
              <w:t>12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16</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17</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18</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19</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20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Χέβα</w:t>
            </w:r>
            <w:proofErr w:type="spellEnd"/>
            <w:r>
              <w:rPr>
                <w:rFonts w:ascii="Arial" w:hAnsi="Arial" w:cs="Arial"/>
                <w:sz w:val="22"/>
                <w:szCs w:val="22"/>
              </w:rPr>
              <w:t xml:space="preserve"> </w:t>
            </w:r>
            <w:r w:rsidR="00ED442C">
              <w:rPr>
                <w:rFonts w:ascii="Arial" w:hAnsi="Arial" w:cs="Arial"/>
                <w:sz w:val="22"/>
                <w:szCs w:val="22"/>
              </w:rPr>
              <w:t>Αθανασία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ED442C" w:rsidP="003C457D">
            <w:pPr>
              <w:snapToGrid w:val="0"/>
              <w:rPr>
                <w:rFonts w:ascii="Arial" w:hAnsi="Arial" w:cs="Arial"/>
                <w:sz w:val="22"/>
                <w:szCs w:val="22"/>
              </w:rPr>
            </w:pPr>
            <w:r>
              <w:rPr>
                <w:rFonts w:ascii="Arial" w:hAnsi="Arial" w:cs="Arial"/>
                <w:sz w:val="22"/>
                <w:szCs w:val="22"/>
              </w:rPr>
              <w:t>24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03645C" w:rsidRDefault="007E2A66" w:rsidP="003C457D">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ED442C">
            <w:pPr>
              <w:snapToGrid w:val="0"/>
              <w:rPr>
                <w:rFonts w:ascii="Arial" w:hAnsi="Arial" w:cs="Arial"/>
                <w:sz w:val="22"/>
                <w:szCs w:val="22"/>
              </w:rPr>
            </w:pPr>
            <w:r>
              <w:rPr>
                <w:rFonts w:ascii="Arial" w:hAnsi="Arial" w:cs="Arial"/>
                <w:sz w:val="22"/>
                <w:szCs w:val="22"/>
              </w:rPr>
              <w:t>2</w:t>
            </w:r>
            <w:r w:rsidR="00ED442C">
              <w:rPr>
                <w:rFonts w:ascii="Arial" w:hAnsi="Arial" w:cs="Arial"/>
                <w:sz w:val="22"/>
                <w:szCs w:val="22"/>
              </w:rPr>
              <w:t>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ED442C" w:rsidTr="003C457D">
        <w:tc>
          <w:tcPr>
            <w:tcW w:w="425" w:type="dxa"/>
          </w:tcPr>
          <w:p w:rsidR="00ED442C" w:rsidRDefault="00ED442C" w:rsidP="00ED442C">
            <w:pPr>
              <w:snapToGrid w:val="0"/>
              <w:rPr>
                <w:rFonts w:ascii="Arial" w:hAnsi="Arial" w:cs="Arial"/>
                <w:sz w:val="22"/>
                <w:szCs w:val="22"/>
              </w:rPr>
            </w:pPr>
            <w:r>
              <w:rPr>
                <w:rFonts w:ascii="Arial" w:hAnsi="Arial" w:cs="Arial"/>
                <w:sz w:val="22"/>
                <w:szCs w:val="22"/>
              </w:rPr>
              <w:t>26</w:t>
            </w:r>
          </w:p>
        </w:tc>
        <w:tc>
          <w:tcPr>
            <w:tcW w:w="142" w:type="dxa"/>
          </w:tcPr>
          <w:p w:rsidR="00ED442C" w:rsidRPr="00D30514" w:rsidRDefault="00ED442C" w:rsidP="003C457D">
            <w:pPr>
              <w:snapToGrid w:val="0"/>
              <w:rPr>
                <w:rFonts w:ascii="Arial" w:eastAsia="Arial" w:hAnsi="Arial" w:cs="Arial"/>
                <w:sz w:val="22"/>
                <w:szCs w:val="22"/>
              </w:rPr>
            </w:pPr>
          </w:p>
        </w:tc>
        <w:tc>
          <w:tcPr>
            <w:tcW w:w="4216" w:type="dxa"/>
            <w:shd w:val="clear" w:color="auto" w:fill="auto"/>
          </w:tcPr>
          <w:p w:rsidR="00ED442C" w:rsidRDefault="00ED442C" w:rsidP="003C457D">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ED442C" w:rsidRDefault="00ED442C" w:rsidP="003C457D">
            <w:pPr>
              <w:snapToGrid w:val="0"/>
              <w:spacing w:line="276" w:lineRule="auto"/>
              <w:rPr>
                <w:rFonts w:ascii="Arial" w:hAnsi="Arial" w:cs="Arial"/>
                <w:sz w:val="22"/>
                <w:szCs w:val="22"/>
              </w:rPr>
            </w:pPr>
          </w:p>
        </w:tc>
      </w:tr>
    </w:tbl>
    <w:p w:rsidR="007E2A66" w:rsidRDefault="007E2A66" w:rsidP="007E2A66">
      <w:pPr>
        <w:spacing w:line="360" w:lineRule="auto"/>
        <w:jc w:val="both"/>
        <w:rPr>
          <w:rFonts w:ascii="Calibri" w:hAnsi="Calibri" w:cs="Calibri"/>
        </w:rPr>
      </w:pPr>
    </w:p>
    <w:p w:rsidR="005421B9" w:rsidRPr="007E2A66" w:rsidRDefault="007E2A66" w:rsidP="00E301B7">
      <w:pPr>
        <w:spacing w:before="100" w:beforeAutospacing="1" w:after="100" w:afterAutospacing="1" w:line="360" w:lineRule="auto"/>
        <w:ind w:left="142"/>
        <w:rPr>
          <w:rFonts w:ascii="Arial" w:hAnsi="Arial" w:cs="Arial"/>
          <w:bCs/>
          <w:sz w:val="22"/>
          <w:szCs w:val="22"/>
        </w:rPr>
      </w:pPr>
      <w:r w:rsidRPr="007E2A66">
        <w:rPr>
          <w:rFonts w:ascii="Calibri" w:hAnsi="Calibri" w:cs="Calibri"/>
          <w:iCs/>
          <w:color w:val="auto"/>
          <w:kern w:val="0"/>
          <w:lang w:eastAsia="el-GR"/>
        </w:rPr>
        <w:t xml:space="preserve">. </w:t>
      </w: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E6" w:rsidRDefault="00811EE6" w:rsidP="00CF17C6">
      <w:r>
        <w:separator/>
      </w:r>
    </w:p>
  </w:endnote>
  <w:endnote w:type="continuationSeparator" w:id="0">
    <w:p w:rsidR="00811EE6" w:rsidRDefault="00811EE6"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F5459E" w:rsidP="006E212D">
    <w:pPr>
      <w:pStyle w:val="af0"/>
      <w:jc w:val="center"/>
    </w:pPr>
    <w:fldSimple w:instr=" PAGE   \* MERGEFORMAT ">
      <w:r w:rsidR="00D31B8C">
        <w:rPr>
          <w:noProof/>
        </w:rPr>
        <w:t>2</w:t>
      </w:r>
    </w:fldSimple>
  </w:p>
  <w:p w:rsidR="005D65F1" w:rsidRDefault="00FC5C58" w:rsidP="006E212D">
    <w:pPr>
      <w:pStyle w:val="af0"/>
      <w:jc w:val="center"/>
    </w:pPr>
    <w:r>
      <w:t>31</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E6" w:rsidRDefault="00811EE6" w:rsidP="00CF17C6">
      <w:r>
        <w:separator/>
      </w:r>
    </w:p>
  </w:footnote>
  <w:footnote w:type="continuationSeparator" w:id="0">
    <w:p w:rsidR="00811EE6" w:rsidRDefault="00811EE6"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E0BA0"/>
    <w:rsid w:val="001E133F"/>
    <w:rsid w:val="00220D25"/>
    <w:rsid w:val="00293DA5"/>
    <w:rsid w:val="002B0A1E"/>
    <w:rsid w:val="002F4582"/>
    <w:rsid w:val="00300C85"/>
    <w:rsid w:val="003303CF"/>
    <w:rsid w:val="003C42F6"/>
    <w:rsid w:val="003E6F62"/>
    <w:rsid w:val="003F0759"/>
    <w:rsid w:val="004038B4"/>
    <w:rsid w:val="00436878"/>
    <w:rsid w:val="004A542C"/>
    <w:rsid w:val="004A6A39"/>
    <w:rsid w:val="004E13F3"/>
    <w:rsid w:val="005005E3"/>
    <w:rsid w:val="00534E61"/>
    <w:rsid w:val="005421B9"/>
    <w:rsid w:val="00576C77"/>
    <w:rsid w:val="005925C5"/>
    <w:rsid w:val="005D3093"/>
    <w:rsid w:val="005D65F1"/>
    <w:rsid w:val="00613DBD"/>
    <w:rsid w:val="00661E3C"/>
    <w:rsid w:val="006701AE"/>
    <w:rsid w:val="006A5D6A"/>
    <w:rsid w:val="006D2F1C"/>
    <w:rsid w:val="006E212D"/>
    <w:rsid w:val="00743691"/>
    <w:rsid w:val="007A4296"/>
    <w:rsid w:val="007C1F2B"/>
    <w:rsid w:val="007C45C0"/>
    <w:rsid w:val="007E2A66"/>
    <w:rsid w:val="007F1488"/>
    <w:rsid w:val="00811EE6"/>
    <w:rsid w:val="00832721"/>
    <w:rsid w:val="00833C94"/>
    <w:rsid w:val="00872A87"/>
    <w:rsid w:val="0088300A"/>
    <w:rsid w:val="008A3B0D"/>
    <w:rsid w:val="008B1D2E"/>
    <w:rsid w:val="008C6A3E"/>
    <w:rsid w:val="008D324F"/>
    <w:rsid w:val="0091612E"/>
    <w:rsid w:val="009A1DD4"/>
    <w:rsid w:val="009B3159"/>
    <w:rsid w:val="009C214A"/>
    <w:rsid w:val="009D2CCB"/>
    <w:rsid w:val="00A85C24"/>
    <w:rsid w:val="00A97CB0"/>
    <w:rsid w:val="00AB7023"/>
    <w:rsid w:val="00AC532A"/>
    <w:rsid w:val="00B12ED8"/>
    <w:rsid w:val="00B707BB"/>
    <w:rsid w:val="00B84FB9"/>
    <w:rsid w:val="00B94F97"/>
    <w:rsid w:val="00BD6ABF"/>
    <w:rsid w:val="00BE6F78"/>
    <w:rsid w:val="00C76390"/>
    <w:rsid w:val="00C90D6D"/>
    <w:rsid w:val="00CA7A3D"/>
    <w:rsid w:val="00CB6590"/>
    <w:rsid w:val="00CC6994"/>
    <w:rsid w:val="00CE667C"/>
    <w:rsid w:val="00CF17C6"/>
    <w:rsid w:val="00D31B8C"/>
    <w:rsid w:val="00E301B7"/>
    <w:rsid w:val="00E559C1"/>
    <w:rsid w:val="00E57EBC"/>
    <w:rsid w:val="00EA3047"/>
    <w:rsid w:val="00EB0265"/>
    <w:rsid w:val="00ED442C"/>
    <w:rsid w:val="00F53798"/>
    <w:rsid w:val="00F5459E"/>
    <w:rsid w:val="00F66005"/>
    <w:rsid w:val="00F800CB"/>
    <w:rsid w:val="00F817E5"/>
    <w:rsid w:val="00FA6A3C"/>
    <w:rsid w:val="00FC5C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96DE9-A25E-4700-BCF9-B1EB30D1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1632</Words>
  <Characters>8815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2022-03-01T10:22:00Z</cp:lastPrinted>
  <dcterms:created xsi:type="dcterms:W3CDTF">2022-03-17T06:50:00Z</dcterms:created>
  <dcterms:modified xsi:type="dcterms:W3CDTF">2022-03-17T07:04:00Z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