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D87989" w:rsidRDefault="00F278FF" w:rsidP="00826155">
      <w:pPr>
        <w:suppressAutoHyphens w:val="0"/>
        <w:autoSpaceDE w:val="0"/>
        <w:rPr>
          <w:rFonts w:ascii="Arial" w:eastAsia="Arial" w:hAnsi="Arial" w:cs="Arial"/>
          <w:b/>
          <w:bCs/>
          <w:sz w:val="22"/>
          <w:szCs w:val="22"/>
        </w:rPr>
      </w:pPr>
      <w:r w:rsidRPr="00D87989">
        <w:rPr>
          <w:rFonts w:ascii="Arial" w:eastAsia="Arial" w:hAnsi="Arial" w:cs="Arial"/>
          <w:b/>
          <w:bCs/>
          <w:sz w:val="22"/>
          <w:szCs w:val="22"/>
        </w:rPr>
        <w:t xml:space="preserve">                                                                                           </w:t>
      </w:r>
      <w:r w:rsidR="00826155" w:rsidRPr="00D87989">
        <w:rPr>
          <w:rFonts w:ascii="Arial" w:eastAsia="Arial" w:hAnsi="Arial" w:cs="Arial"/>
          <w:b/>
          <w:bCs/>
          <w:sz w:val="22"/>
          <w:szCs w:val="22"/>
        </w:rPr>
        <w:t xml:space="preserve">     ΑΝΑΡΤΗΤΕΑ ΣΤΟ ΔΙΑΥΓΕΙΑ                                                                                                             </w:t>
      </w:r>
    </w:p>
    <w:p w:rsidR="00826155" w:rsidRPr="00D87989" w:rsidRDefault="00826155" w:rsidP="00826155">
      <w:pPr>
        <w:suppressAutoHyphens w:val="0"/>
        <w:autoSpaceDE w:val="0"/>
        <w:ind w:left="5748"/>
        <w:rPr>
          <w:rFonts w:ascii="Arial" w:eastAsia="Arial" w:hAnsi="Arial" w:cs="Arial"/>
          <w:b/>
          <w:bCs/>
          <w:sz w:val="22"/>
          <w:szCs w:val="22"/>
        </w:rPr>
      </w:pPr>
      <w:r w:rsidRPr="00D87989">
        <w:rPr>
          <w:rFonts w:ascii="Arial" w:eastAsia="Arial" w:hAnsi="Arial" w:cs="Arial"/>
          <w:b/>
          <w:bCs/>
          <w:sz w:val="22"/>
          <w:szCs w:val="22"/>
        </w:rPr>
        <w:t xml:space="preserve">   Λιβαδειά </w:t>
      </w:r>
      <w:r w:rsidR="00032FE2">
        <w:rPr>
          <w:rFonts w:ascii="Arial" w:eastAsia="Arial" w:hAnsi="Arial" w:cs="Arial"/>
          <w:b/>
          <w:bCs/>
          <w:sz w:val="22"/>
          <w:szCs w:val="22"/>
        </w:rPr>
        <w:t xml:space="preserve">   </w:t>
      </w:r>
      <w:r w:rsidR="00161E64">
        <w:rPr>
          <w:rFonts w:ascii="Arial" w:eastAsia="Arial" w:hAnsi="Arial" w:cs="Arial"/>
          <w:b/>
          <w:bCs/>
          <w:sz w:val="22"/>
          <w:szCs w:val="22"/>
        </w:rPr>
        <w:t>21</w:t>
      </w:r>
      <w:r w:rsidRPr="00D87989">
        <w:rPr>
          <w:rFonts w:ascii="Arial" w:eastAsia="Arial" w:hAnsi="Arial" w:cs="Arial"/>
          <w:b/>
          <w:bCs/>
          <w:sz w:val="22"/>
          <w:szCs w:val="22"/>
        </w:rPr>
        <w:t>/</w:t>
      </w:r>
      <w:r w:rsidR="00A95E3A">
        <w:rPr>
          <w:rFonts w:ascii="Arial" w:eastAsia="Arial" w:hAnsi="Arial" w:cs="Arial"/>
          <w:b/>
          <w:bCs/>
          <w:sz w:val="22"/>
          <w:szCs w:val="22"/>
        </w:rPr>
        <w:t>0</w:t>
      </w:r>
      <w:r w:rsidR="00E25181" w:rsidRPr="00D87989">
        <w:rPr>
          <w:rFonts w:ascii="Arial" w:eastAsia="Arial" w:hAnsi="Arial" w:cs="Arial"/>
          <w:b/>
          <w:bCs/>
          <w:sz w:val="22"/>
          <w:szCs w:val="22"/>
        </w:rPr>
        <w:t>2</w:t>
      </w:r>
      <w:r w:rsidRPr="00D87989">
        <w:rPr>
          <w:rFonts w:ascii="Arial" w:eastAsia="Arial" w:hAnsi="Arial" w:cs="Arial"/>
          <w:b/>
          <w:bCs/>
          <w:sz w:val="22"/>
          <w:szCs w:val="22"/>
        </w:rPr>
        <w:t>/202</w:t>
      </w:r>
      <w:r w:rsidR="00D87989" w:rsidRPr="00D87989">
        <w:rPr>
          <w:rFonts w:ascii="Arial" w:eastAsia="Arial" w:hAnsi="Arial" w:cs="Arial"/>
          <w:b/>
          <w:bCs/>
          <w:sz w:val="22"/>
          <w:szCs w:val="22"/>
        </w:rPr>
        <w:t>2</w:t>
      </w:r>
      <w:r w:rsidRPr="00D87989">
        <w:rPr>
          <w:rFonts w:ascii="Arial" w:eastAsia="Arial" w:hAnsi="Arial" w:cs="Arial"/>
          <w:b/>
          <w:bCs/>
          <w:sz w:val="22"/>
          <w:szCs w:val="22"/>
        </w:rPr>
        <w:t xml:space="preserve">   </w:t>
      </w:r>
    </w:p>
    <w:p w:rsidR="00826155" w:rsidRPr="00D87989" w:rsidRDefault="00826155" w:rsidP="00826155">
      <w:pPr>
        <w:suppressAutoHyphens w:val="0"/>
        <w:autoSpaceDE w:val="0"/>
        <w:ind w:left="5748"/>
        <w:rPr>
          <w:rFonts w:ascii="Arial" w:hAnsi="Arial" w:cs="Arial"/>
          <w:sz w:val="22"/>
          <w:szCs w:val="22"/>
        </w:rPr>
      </w:pPr>
      <w:r w:rsidRPr="00D87989">
        <w:rPr>
          <w:rFonts w:ascii="Arial" w:eastAsia="Arial" w:hAnsi="Arial" w:cs="Arial"/>
          <w:b/>
          <w:bCs/>
          <w:sz w:val="22"/>
          <w:szCs w:val="22"/>
        </w:rPr>
        <w:t xml:space="preserve">   </w:t>
      </w:r>
      <w:proofErr w:type="spellStart"/>
      <w:r w:rsidRPr="00D87989">
        <w:rPr>
          <w:rFonts w:ascii="Arial" w:eastAsia="Arial" w:hAnsi="Arial" w:cs="Arial"/>
          <w:b/>
          <w:bCs/>
          <w:sz w:val="22"/>
          <w:szCs w:val="22"/>
        </w:rPr>
        <w:t>Αριθμ</w:t>
      </w:r>
      <w:proofErr w:type="spellEnd"/>
      <w:r w:rsidRPr="00D87989">
        <w:rPr>
          <w:rFonts w:ascii="Arial" w:eastAsia="Arial" w:hAnsi="Arial" w:cs="Arial"/>
          <w:b/>
          <w:bCs/>
          <w:sz w:val="22"/>
          <w:szCs w:val="22"/>
        </w:rPr>
        <w:t xml:space="preserve">. </w:t>
      </w:r>
      <w:proofErr w:type="spellStart"/>
      <w:r w:rsidRPr="00D87989">
        <w:rPr>
          <w:rFonts w:ascii="Arial" w:eastAsia="Arial" w:hAnsi="Arial" w:cs="Arial"/>
          <w:b/>
          <w:bCs/>
          <w:sz w:val="22"/>
          <w:szCs w:val="22"/>
        </w:rPr>
        <w:t>Πρωτ</w:t>
      </w:r>
      <w:proofErr w:type="spellEnd"/>
      <w:r w:rsidRPr="00D87989">
        <w:rPr>
          <w:rFonts w:ascii="Arial" w:eastAsia="Arial" w:hAnsi="Arial" w:cs="Arial"/>
          <w:b/>
          <w:bCs/>
          <w:sz w:val="22"/>
          <w:szCs w:val="22"/>
        </w:rPr>
        <w:t xml:space="preserve">.: </w:t>
      </w:r>
      <w:r w:rsidR="00853B02">
        <w:rPr>
          <w:rFonts w:ascii="Arial" w:eastAsia="Arial" w:hAnsi="Arial" w:cs="Arial"/>
          <w:b/>
          <w:bCs/>
          <w:sz w:val="22"/>
          <w:szCs w:val="22"/>
        </w:rPr>
        <w:t>2845</w:t>
      </w:r>
      <w:r w:rsidRPr="00D87989">
        <w:rPr>
          <w:rFonts w:ascii="Arial" w:eastAsia="Arial" w:hAnsi="Arial" w:cs="Arial"/>
          <w:b/>
          <w:bCs/>
          <w:sz w:val="22"/>
          <w:szCs w:val="22"/>
        </w:rPr>
        <w:t xml:space="preserve">                 </w:t>
      </w:r>
    </w:p>
    <w:p w:rsidR="003C235F" w:rsidRPr="00D87989" w:rsidRDefault="00F278FF" w:rsidP="00A95E3A">
      <w:pPr>
        <w:suppressAutoHyphens w:val="0"/>
        <w:autoSpaceDE w:val="0"/>
        <w:rPr>
          <w:rFonts w:ascii="Arial" w:hAnsi="Arial" w:cs="Arial"/>
          <w:b/>
          <w:sz w:val="22"/>
          <w:szCs w:val="22"/>
        </w:rPr>
      </w:pPr>
      <w:r w:rsidRPr="00D87989">
        <w:rPr>
          <w:rFonts w:ascii="Arial" w:eastAsia="Arial" w:hAnsi="Arial" w:cs="Arial"/>
          <w:b/>
          <w:bCs/>
          <w:sz w:val="22"/>
          <w:szCs w:val="22"/>
        </w:rPr>
        <w:t xml:space="preserve">   </w:t>
      </w:r>
      <w:r w:rsidR="00A95E3A">
        <w:rPr>
          <w:rFonts w:ascii="Arial" w:eastAsia="Arial" w:hAnsi="Arial" w:cs="Arial"/>
          <w:b/>
          <w:bCs/>
          <w:sz w:val="22"/>
          <w:szCs w:val="22"/>
        </w:rPr>
        <w:t xml:space="preserve">                                                        </w:t>
      </w:r>
      <w:r w:rsidR="003C235F" w:rsidRPr="00D87989">
        <w:rPr>
          <w:rFonts w:ascii="Arial" w:hAnsi="Arial" w:cs="Arial"/>
          <w:b/>
          <w:sz w:val="22"/>
          <w:szCs w:val="22"/>
        </w:rPr>
        <w:t>ΑΠΟΣΠΑΣΜΑ</w:t>
      </w:r>
    </w:p>
    <w:p w:rsidR="003C235F" w:rsidRPr="00D87989" w:rsidRDefault="005B55CE">
      <w:pPr>
        <w:jc w:val="center"/>
        <w:rPr>
          <w:rFonts w:ascii="Arial" w:hAnsi="Arial" w:cs="Arial"/>
          <w:b/>
          <w:sz w:val="22"/>
          <w:szCs w:val="22"/>
        </w:rPr>
      </w:pPr>
      <w:r w:rsidRPr="00D87989">
        <w:rPr>
          <w:rFonts w:ascii="Arial" w:hAnsi="Arial" w:cs="Arial"/>
          <w:b/>
          <w:sz w:val="22"/>
          <w:szCs w:val="22"/>
        </w:rPr>
        <w:t xml:space="preserve">Από το πρακτικό της </w:t>
      </w:r>
      <w:proofErr w:type="spellStart"/>
      <w:r w:rsidRPr="00D87989">
        <w:rPr>
          <w:rFonts w:ascii="Arial" w:hAnsi="Arial" w:cs="Arial"/>
          <w:b/>
          <w:sz w:val="22"/>
          <w:szCs w:val="22"/>
        </w:rPr>
        <w:t>αριθμ</w:t>
      </w:r>
      <w:proofErr w:type="spellEnd"/>
      <w:r w:rsidRPr="00D87989">
        <w:rPr>
          <w:rFonts w:ascii="Arial" w:hAnsi="Arial" w:cs="Arial"/>
          <w:b/>
          <w:sz w:val="22"/>
          <w:szCs w:val="22"/>
        </w:rPr>
        <w:t xml:space="preserve">. </w:t>
      </w:r>
      <w:r w:rsidR="00CC0747">
        <w:rPr>
          <w:rFonts w:ascii="Arial" w:hAnsi="Arial" w:cs="Arial"/>
          <w:b/>
          <w:sz w:val="22"/>
          <w:szCs w:val="22"/>
        </w:rPr>
        <w:t>4</w:t>
      </w:r>
      <w:r w:rsidR="003C235F" w:rsidRPr="00D87989">
        <w:rPr>
          <w:rFonts w:ascii="Arial" w:hAnsi="Arial" w:cs="Arial"/>
          <w:b/>
          <w:sz w:val="22"/>
          <w:szCs w:val="22"/>
          <w:vertAlign w:val="superscript"/>
        </w:rPr>
        <w:t>ης</w:t>
      </w:r>
      <w:r w:rsidR="003C235F" w:rsidRPr="00D87989">
        <w:rPr>
          <w:rFonts w:ascii="Arial" w:hAnsi="Arial" w:cs="Arial"/>
          <w:b/>
          <w:sz w:val="22"/>
          <w:szCs w:val="22"/>
        </w:rPr>
        <w:t xml:space="preserve">  /20</w:t>
      </w:r>
      <w:r w:rsidRPr="00D87989">
        <w:rPr>
          <w:rFonts w:ascii="Arial" w:hAnsi="Arial" w:cs="Arial"/>
          <w:b/>
          <w:sz w:val="22"/>
          <w:szCs w:val="22"/>
        </w:rPr>
        <w:t>2</w:t>
      </w:r>
      <w:r w:rsidR="002A5487" w:rsidRPr="00D87989">
        <w:rPr>
          <w:rFonts w:ascii="Arial" w:hAnsi="Arial" w:cs="Arial"/>
          <w:b/>
          <w:sz w:val="22"/>
          <w:szCs w:val="22"/>
        </w:rPr>
        <w:t>2</w:t>
      </w:r>
      <w:r w:rsidR="003C235F" w:rsidRPr="00D87989">
        <w:rPr>
          <w:rFonts w:ascii="Arial" w:hAnsi="Arial" w:cs="Arial"/>
          <w:b/>
          <w:sz w:val="22"/>
          <w:szCs w:val="22"/>
        </w:rPr>
        <w:t xml:space="preserve"> </w:t>
      </w:r>
      <w:r w:rsidR="00157A71" w:rsidRPr="00D87989">
        <w:rPr>
          <w:rFonts w:ascii="Arial" w:hAnsi="Arial" w:cs="Arial"/>
          <w:b/>
          <w:sz w:val="22"/>
          <w:szCs w:val="22"/>
        </w:rPr>
        <w:t xml:space="preserve"> ΤΑΚΤΙΚΗΣ</w:t>
      </w:r>
      <w:r w:rsidR="00526B61" w:rsidRPr="00D87989">
        <w:rPr>
          <w:rFonts w:ascii="Arial" w:hAnsi="Arial" w:cs="Arial"/>
          <w:b/>
          <w:sz w:val="22"/>
          <w:szCs w:val="22"/>
        </w:rPr>
        <w:t xml:space="preserve"> ΜΕ ΤΗΛΕΔΙΑΣΚΕΨΗ</w:t>
      </w:r>
      <w:r w:rsidR="00781989" w:rsidRPr="00D87989">
        <w:rPr>
          <w:rFonts w:ascii="Arial" w:hAnsi="Arial" w:cs="Arial"/>
          <w:b/>
          <w:sz w:val="22"/>
          <w:szCs w:val="22"/>
        </w:rPr>
        <w:t xml:space="preserve"> </w:t>
      </w:r>
      <w:r w:rsidR="00157A71" w:rsidRPr="00D87989">
        <w:rPr>
          <w:rFonts w:ascii="Arial" w:hAnsi="Arial" w:cs="Arial"/>
          <w:b/>
          <w:sz w:val="22"/>
          <w:szCs w:val="22"/>
        </w:rPr>
        <w:t xml:space="preserve"> </w:t>
      </w:r>
      <w:r w:rsidR="003C235F" w:rsidRPr="00D87989">
        <w:rPr>
          <w:rFonts w:ascii="Arial" w:hAnsi="Arial" w:cs="Arial"/>
          <w:b/>
          <w:sz w:val="22"/>
          <w:szCs w:val="22"/>
        </w:rPr>
        <w:t>Συνεδρίασης</w:t>
      </w:r>
    </w:p>
    <w:p w:rsidR="003C235F" w:rsidRPr="00D87989" w:rsidRDefault="003C235F">
      <w:pPr>
        <w:rPr>
          <w:rFonts w:ascii="Arial" w:hAnsi="Arial" w:cs="Arial"/>
          <w:b/>
          <w:sz w:val="22"/>
          <w:szCs w:val="22"/>
        </w:rPr>
      </w:pPr>
      <w:r w:rsidRPr="00D87989">
        <w:rPr>
          <w:rFonts w:ascii="Arial" w:eastAsia="Arial" w:hAnsi="Arial" w:cs="Arial"/>
          <w:b/>
          <w:sz w:val="22"/>
          <w:szCs w:val="22"/>
        </w:rPr>
        <w:t xml:space="preserve">                           </w:t>
      </w:r>
      <w:r w:rsidR="00526B61" w:rsidRPr="00D87989">
        <w:rPr>
          <w:rFonts w:ascii="Arial" w:eastAsia="Arial" w:hAnsi="Arial" w:cs="Arial"/>
          <w:b/>
          <w:sz w:val="22"/>
          <w:szCs w:val="22"/>
        </w:rPr>
        <w:t xml:space="preserve">              </w:t>
      </w:r>
      <w:r w:rsidRPr="00D87989">
        <w:rPr>
          <w:rFonts w:ascii="Arial" w:eastAsia="Arial" w:hAnsi="Arial" w:cs="Arial"/>
          <w:b/>
          <w:sz w:val="22"/>
          <w:szCs w:val="22"/>
        </w:rPr>
        <w:t xml:space="preserve">     </w:t>
      </w:r>
      <w:r w:rsidRPr="00D87989">
        <w:rPr>
          <w:rFonts w:ascii="Arial" w:hAnsi="Arial" w:cs="Arial"/>
          <w:b/>
          <w:sz w:val="22"/>
          <w:szCs w:val="22"/>
        </w:rPr>
        <w:t xml:space="preserve">της  Οικονομικής Επιτροπής  Δήμου </w:t>
      </w:r>
      <w:proofErr w:type="spellStart"/>
      <w:r w:rsidRPr="00D87989">
        <w:rPr>
          <w:rFonts w:ascii="Arial" w:hAnsi="Arial" w:cs="Arial"/>
          <w:b/>
          <w:sz w:val="22"/>
          <w:szCs w:val="22"/>
        </w:rPr>
        <w:t>Λεβαδέων</w:t>
      </w:r>
      <w:proofErr w:type="spellEnd"/>
    </w:p>
    <w:p w:rsidR="003C235F" w:rsidRPr="00D87989" w:rsidRDefault="003C235F">
      <w:pPr>
        <w:jc w:val="center"/>
        <w:rPr>
          <w:rFonts w:ascii="Arial" w:hAnsi="Arial" w:cs="Arial"/>
          <w:b/>
          <w:sz w:val="22"/>
          <w:szCs w:val="22"/>
        </w:rPr>
      </w:pPr>
      <w:r w:rsidRPr="00D87989">
        <w:rPr>
          <w:rFonts w:ascii="Arial" w:hAnsi="Arial" w:cs="Arial"/>
          <w:b/>
          <w:sz w:val="22"/>
          <w:szCs w:val="22"/>
        </w:rPr>
        <w:t xml:space="preserve">Αριθμός απόφασης : </w:t>
      </w:r>
      <w:r w:rsidR="00CC0747">
        <w:rPr>
          <w:rFonts w:ascii="Arial" w:hAnsi="Arial" w:cs="Arial"/>
          <w:b/>
          <w:sz w:val="22"/>
          <w:szCs w:val="22"/>
        </w:rPr>
        <w:t>2</w:t>
      </w:r>
      <w:r w:rsidR="0062013E">
        <w:rPr>
          <w:rFonts w:ascii="Arial" w:hAnsi="Arial" w:cs="Arial"/>
          <w:b/>
          <w:sz w:val="22"/>
          <w:szCs w:val="22"/>
        </w:rPr>
        <w:t>7</w:t>
      </w:r>
    </w:p>
    <w:p w:rsidR="0062013E" w:rsidRPr="0062013E" w:rsidRDefault="0062013E" w:rsidP="0062013E">
      <w:pPr>
        <w:keepNext/>
        <w:jc w:val="both"/>
        <w:rPr>
          <w:rFonts w:ascii="Arial" w:hAnsi="Arial" w:cs="Arial"/>
          <w:sz w:val="22"/>
          <w:szCs w:val="22"/>
        </w:rPr>
      </w:pPr>
      <w:r w:rsidRPr="0062013E">
        <w:rPr>
          <w:rFonts w:ascii="Arial" w:hAnsi="Arial" w:cs="Arial"/>
          <w:b/>
          <w:bCs/>
          <w:sz w:val="22"/>
          <w:szCs w:val="22"/>
          <w:lang w:eastAsia="el-GR"/>
        </w:rPr>
        <w:t xml:space="preserve">Συγκρότηση επιτροπής εξέτασης – αξιολόγησης ενστάσεων &amp; προσφυγών για τις   δημόσιες </w:t>
      </w:r>
      <w:r w:rsidRPr="0062013E">
        <w:rPr>
          <w:rFonts w:ascii="Arial" w:hAnsi="Arial" w:cs="Arial"/>
          <w:b/>
          <w:bCs/>
          <w:color w:val="000000"/>
          <w:sz w:val="22"/>
          <w:szCs w:val="22"/>
          <w:lang w:eastAsia="el-GR"/>
        </w:rPr>
        <w:t>συμβάσεις προμηθειών και γενικών υπηρεσιών για το έτος 2022, βάσει του Ν. 4412/2016.</w:t>
      </w:r>
    </w:p>
    <w:p w:rsidR="002A5487" w:rsidRPr="00D87989" w:rsidRDefault="002A5487" w:rsidP="00C054E9">
      <w:pPr>
        <w:rPr>
          <w:rFonts w:ascii="Arial" w:eastAsia="SimSun" w:hAnsi="Arial" w:cs="Arial"/>
          <w:b/>
          <w:sz w:val="22"/>
          <w:szCs w:val="22"/>
          <w:highlight w:val="white"/>
        </w:rPr>
      </w:pPr>
    </w:p>
    <w:p w:rsidR="002A5487" w:rsidRPr="00D87989" w:rsidRDefault="002A5487" w:rsidP="002A5487">
      <w:pPr>
        <w:tabs>
          <w:tab w:val="left" w:pos="6237"/>
        </w:tabs>
        <w:jc w:val="both"/>
        <w:rPr>
          <w:rFonts w:ascii="Arial" w:eastAsia="Arial" w:hAnsi="Arial" w:cs="Arial"/>
          <w:sz w:val="22"/>
          <w:szCs w:val="22"/>
        </w:rPr>
      </w:pPr>
      <w:r w:rsidRPr="00D87989">
        <w:rPr>
          <w:rFonts w:ascii="Arial" w:eastAsia="Arial" w:hAnsi="Arial" w:cs="Arial"/>
          <w:sz w:val="22"/>
          <w:szCs w:val="22"/>
        </w:rPr>
        <w:t xml:space="preserve">            </w:t>
      </w:r>
      <w:r w:rsidRPr="00D87989">
        <w:rPr>
          <w:rFonts w:ascii="Arial" w:hAnsi="Arial" w:cs="Arial"/>
          <w:sz w:val="22"/>
          <w:szCs w:val="22"/>
        </w:rPr>
        <w:t xml:space="preserve">Στη Λιβαδειά σήμερα  </w:t>
      </w:r>
      <w:r w:rsidR="00032FE2">
        <w:rPr>
          <w:rFonts w:ascii="Arial" w:hAnsi="Arial" w:cs="Arial"/>
          <w:sz w:val="22"/>
          <w:szCs w:val="22"/>
        </w:rPr>
        <w:t>1</w:t>
      </w:r>
      <w:r w:rsidRPr="00D87989">
        <w:rPr>
          <w:rFonts w:ascii="Arial" w:hAnsi="Arial" w:cs="Arial"/>
          <w:sz w:val="22"/>
          <w:szCs w:val="22"/>
        </w:rPr>
        <w:t>8</w:t>
      </w:r>
      <w:r w:rsidRPr="00D87989">
        <w:rPr>
          <w:rFonts w:ascii="Arial" w:hAnsi="Arial" w:cs="Arial"/>
          <w:sz w:val="22"/>
          <w:szCs w:val="22"/>
          <w:vertAlign w:val="superscript"/>
        </w:rPr>
        <w:t>η</w:t>
      </w:r>
      <w:r w:rsidRPr="00D87989">
        <w:rPr>
          <w:rFonts w:ascii="Arial" w:hAnsi="Arial" w:cs="Arial"/>
          <w:sz w:val="22"/>
          <w:szCs w:val="22"/>
        </w:rPr>
        <w:t xml:space="preserve"> Φεβρουαρίου  2022  ημέρα </w:t>
      </w:r>
      <w:r w:rsidR="00032FE2">
        <w:rPr>
          <w:rFonts w:ascii="Arial" w:hAnsi="Arial" w:cs="Arial"/>
          <w:sz w:val="22"/>
          <w:szCs w:val="22"/>
        </w:rPr>
        <w:t>Παρασκευή</w:t>
      </w:r>
      <w:r w:rsidRPr="00D87989">
        <w:rPr>
          <w:rFonts w:ascii="Arial" w:hAnsi="Arial" w:cs="Arial"/>
          <w:sz w:val="22"/>
          <w:szCs w:val="22"/>
        </w:rPr>
        <w:t xml:space="preserve">  &amp;  ώρα 14.00 </w:t>
      </w:r>
      <w:r w:rsidRPr="00D87989">
        <w:rPr>
          <w:rStyle w:val="FontStyle17"/>
          <w:rFonts w:ascii="Arial" w:eastAsia="Calibri" w:hAnsi="Arial" w:cs="Arial"/>
          <w:iCs/>
          <w:spacing w:val="-3"/>
          <w:kern w:val="2"/>
        </w:rPr>
        <w:t xml:space="preserve">συνήλθε σε συνεδρίαση </w:t>
      </w:r>
      <w:r w:rsidRPr="00D87989">
        <w:rPr>
          <w:rFonts w:ascii="Arial" w:hAnsi="Arial" w:cs="Arial"/>
          <w:sz w:val="22"/>
          <w:szCs w:val="22"/>
        </w:rPr>
        <w:t xml:space="preserve">η Οικονομική Επιτροπή  </w:t>
      </w:r>
      <w:r w:rsidRPr="00D87989">
        <w:rPr>
          <w:rStyle w:val="FontStyle17"/>
          <w:rFonts w:ascii="Arial" w:eastAsia="Calibri" w:hAnsi="Arial" w:cs="Arial"/>
          <w:iCs/>
          <w:spacing w:val="-3"/>
          <w:kern w:val="2"/>
        </w:rPr>
        <w:t xml:space="preserve"> του Δήμου  </w:t>
      </w:r>
      <w:proofErr w:type="spellStart"/>
      <w:r w:rsidRPr="00D87989">
        <w:rPr>
          <w:rStyle w:val="FontStyle17"/>
          <w:rFonts w:ascii="Arial" w:eastAsia="Calibri" w:hAnsi="Arial" w:cs="Arial"/>
          <w:iCs/>
          <w:spacing w:val="-3"/>
          <w:kern w:val="2"/>
        </w:rPr>
        <w:t>Λεβαδέων</w:t>
      </w:r>
      <w:proofErr w:type="spellEnd"/>
      <w:r w:rsidRPr="00D87989">
        <w:rPr>
          <w:rStyle w:val="FontStyle17"/>
          <w:rFonts w:ascii="Arial" w:eastAsia="Calibri" w:hAnsi="Arial" w:cs="Arial"/>
          <w:iCs/>
          <w:spacing w:val="-3"/>
          <w:kern w:val="2"/>
        </w:rPr>
        <w:t xml:space="preserve">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87989">
        <w:rPr>
          <w:rStyle w:val="a5"/>
          <w:rFonts w:ascii="Arial" w:hAnsi="Arial" w:cs="Arial"/>
          <w:sz w:val="22"/>
          <w:szCs w:val="22"/>
          <w:u w:val="single"/>
          <w:shd w:val="clear" w:color="auto" w:fill="FFFFFF"/>
        </w:rPr>
        <w:t>κορωνοϊού</w:t>
      </w:r>
      <w:proofErr w:type="spellEnd"/>
      <w:r w:rsidRPr="00D87989">
        <w:rPr>
          <w:rStyle w:val="a5"/>
          <w:rFonts w:ascii="Arial" w:hAnsi="Arial" w:cs="Arial"/>
          <w:sz w:val="22"/>
          <w:szCs w:val="22"/>
          <w:u w:val="single"/>
          <w:shd w:val="clear" w:color="auto" w:fill="FFFFFF"/>
        </w:rPr>
        <w:t xml:space="preserve">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D87989">
        <w:rPr>
          <w:rFonts w:ascii="Arial" w:hAnsi="Arial" w:cs="Arial"/>
          <w:sz w:val="22"/>
          <w:szCs w:val="22"/>
        </w:rPr>
        <w:t>ιι</w:t>
      </w:r>
      <w:proofErr w:type="spellEnd"/>
      <w:r w:rsidRPr="00D87989">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w:t>
      </w:r>
      <w:proofErr w:type="spellStart"/>
      <w:r w:rsidRPr="00D87989">
        <w:rPr>
          <w:rFonts w:ascii="Arial" w:hAnsi="Arial" w:cs="Arial"/>
          <w:sz w:val="22"/>
          <w:szCs w:val="22"/>
        </w:rPr>
        <w:t>ιιι</w:t>
      </w:r>
      <w:proofErr w:type="spellEnd"/>
      <w:r w:rsidRPr="00D87989">
        <w:rPr>
          <w:rFonts w:ascii="Arial" w:hAnsi="Arial" w:cs="Arial"/>
          <w:sz w:val="22"/>
          <w:szCs w:val="22"/>
        </w:rPr>
        <w:t xml:space="preserve">) Της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w:t>
      </w:r>
      <w:proofErr w:type="spellStart"/>
      <w:r w:rsidRPr="00D87989">
        <w:rPr>
          <w:rFonts w:ascii="Arial" w:hAnsi="Arial" w:cs="Arial"/>
          <w:sz w:val="22"/>
          <w:szCs w:val="22"/>
        </w:rPr>
        <w:t>αρ.πρωτ</w:t>
      </w:r>
      <w:proofErr w:type="spellEnd"/>
      <w:r w:rsidRPr="00D87989">
        <w:rPr>
          <w:rFonts w:ascii="Arial" w:hAnsi="Arial" w:cs="Arial"/>
          <w:sz w:val="22"/>
          <w:szCs w:val="22"/>
        </w:rPr>
        <w:t xml:space="preserve">. </w:t>
      </w:r>
      <w:r w:rsidR="00CC0747">
        <w:rPr>
          <w:rFonts w:ascii="Arial" w:hAnsi="Arial" w:cs="Arial"/>
          <w:sz w:val="22"/>
          <w:szCs w:val="22"/>
        </w:rPr>
        <w:t>2429</w:t>
      </w:r>
      <w:r w:rsidRPr="00D87989">
        <w:rPr>
          <w:rFonts w:ascii="Arial" w:hAnsi="Arial" w:cs="Arial"/>
          <w:sz w:val="22"/>
          <w:szCs w:val="22"/>
        </w:rPr>
        <w:t>/</w:t>
      </w:r>
      <w:r w:rsidR="00CC0747">
        <w:rPr>
          <w:rFonts w:ascii="Arial" w:hAnsi="Arial" w:cs="Arial"/>
          <w:sz w:val="22"/>
          <w:szCs w:val="22"/>
        </w:rPr>
        <w:t>1</w:t>
      </w:r>
      <w:r w:rsidRPr="00D87989">
        <w:rPr>
          <w:rFonts w:ascii="Arial" w:hAnsi="Arial" w:cs="Arial"/>
          <w:sz w:val="22"/>
          <w:szCs w:val="22"/>
        </w:rPr>
        <w:t xml:space="preserve">4-02-2022  έγγραφη πρόσκληση του  Προέδρου της (Δημάρχου </w:t>
      </w:r>
      <w:proofErr w:type="spellStart"/>
      <w:r w:rsidRPr="00D87989">
        <w:rPr>
          <w:rFonts w:ascii="Arial" w:hAnsi="Arial" w:cs="Arial"/>
          <w:sz w:val="22"/>
          <w:szCs w:val="22"/>
        </w:rPr>
        <w:t>Λεβαδέων</w:t>
      </w:r>
      <w:proofErr w:type="spellEnd"/>
      <w:r w:rsidRPr="00D87989">
        <w:rPr>
          <w:rFonts w:ascii="Arial" w:hAnsi="Arial" w:cs="Arial"/>
          <w:sz w:val="22"/>
          <w:szCs w:val="22"/>
        </w:rPr>
        <w:t>).</w:t>
      </w:r>
      <w:r w:rsidRPr="00D87989">
        <w:rPr>
          <w:rFonts w:ascii="Arial" w:eastAsia="Arial" w:hAnsi="Arial" w:cs="Arial"/>
          <w:sz w:val="22"/>
          <w:szCs w:val="22"/>
        </w:rPr>
        <w:t xml:space="preserve">    </w:t>
      </w:r>
    </w:p>
    <w:p w:rsidR="002A5487" w:rsidRPr="00D87989" w:rsidRDefault="002A5487" w:rsidP="002A5487">
      <w:pPr>
        <w:jc w:val="both"/>
        <w:rPr>
          <w:rFonts w:ascii="Arial" w:hAnsi="Arial" w:cs="Arial"/>
          <w:sz w:val="22"/>
          <w:szCs w:val="22"/>
        </w:rPr>
      </w:pPr>
      <w:r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sidR="00CC0747">
        <w:rPr>
          <w:rFonts w:ascii="Arial" w:hAnsi="Arial" w:cs="Arial"/>
          <w:sz w:val="22"/>
          <w:szCs w:val="22"/>
        </w:rPr>
        <w:t xml:space="preserve"> </w:t>
      </w:r>
      <w:r w:rsidR="00D53F12">
        <w:rPr>
          <w:rFonts w:ascii="Arial" w:hAnsi="Arial" w:cs="Arial"/>
          <w:sz w:val="22"/>
          <w:szCs w:val="22"/>
        </w:rPr>
        <w:t>επτά</w:t>
      </w:r>
      <w:r w:rsidRPr="00D87989">
        <w:rPr>
          <w:rFonts w:ascii="Arial" w:hAnsi="Arial" w:cs="Arial"/>
          <w:sz w:val="22"/>
          <w:szCs w:val="22"/>
        </w:rPr>
        <w:t xml:space="preserve"> (</w:t>
      </w:r>
      <w:r w:rsidR="00D53F12">
        <w:rPr>
          <w:rFonts w:ascii="Arial" w:hAnsi="Arial" w:cs="Arial"/>
          <w:sz w:val="22"/>
          <w:szCs w:val="22"/>
        </w:rPr>
        <w:t>7</w:t>
      </w:r>
      <w:r w:rsidRPr="00D87989">
        <w:rPr>
          <w:rFonts w:ascii="Arial" w:hAnsi="Arial" w:cs="Arial"/>
          <w:sz w:val="22"/>
          <w:szCs w:val="22"/>
        </w:rPr>
        <w:t xml:space="preserve">) </w:t>
      </w:r>
      <w:r w:rsidR="00EA5723" w:rsidRPr="00D87989">
        <w:rPr>
          <w:rFonts w:ascii="Arial" w:hAnsi="Arial" w:cs="Arial"/>
          <w:sz w:val="22"/>
          <w:szCs w:val="22"/>
        </w:rPr>
        <w:t xml:space="preserve"> εκ των οποίων και </w:t>
      </w:r>
      <w:r w:rsidR="00CC0747">
        <w:rPr>
          <w:rFonts w:ascii="Arial" w:hAnsi="Arial" w:cs="Arial"/>
          <w:sz w:val="22"/>
          <w:szCs w:val="22"/>
        </w:rPr>
        <w:t>τρία</w:t>
      </w:r>
      <w:r w:rsidR="00EA5723" w:rsidRPr="00D87989">
        <w:rPr>
          <w:rFonts w:ascii="Arial" w:hAnsi="Arial" w:cs="Arial"/>
          <w:sz w:val="22"/>
          <w:szCs w:val="22"/>
        </w:rPr>
        <w:t xml:space="preserve"> αναπληρωματικ</w:t>
      </w:r>
      <w:r w:rsidR="00CC0747">
        <w:rPr>
          <w:rFonts w:ascii="Arial" w:hAnsi="Arial" w:cs="Arial"/>
          <w:sz w:val="22"/>
          <w:szCs w:val="22"/>
        </w:rPr>
        <w:t>ά</w:t>
      </w:r>
      <w:r w:rsidR="00EA5723" w:rsidRPr="00D87989">
        <w:rPr>
          <w:rFonts w:ascii="Arial" w:hAnsi="Arial" w:cs="Arial"/>
          <w:sz w:val="22"/>
          <w:szCs w:val="22"/>
        </w:rPr>
        <w:t xml:space="preserve"> </w:t>
      </w:r>
      <w:r w:rsidRPr="00D87989">
        <w:rPr>
          <w:rFonts w:ascii="Arial" w:hAnsi="Arial" w:cs="Arial"/>
          <w:sz w:val="22"/>
          <w:szCs w:val="22"/>
        </w:rPr>
        <w:t xml:space="preserve"> ήτοι:</w:t>
      </w:r>
    </w:p>
    <w:p w:rsidR="002A5487" w:rsidRPr="00D87989" w:rsidRDefault="002A5487" w:rsidP="002A5487">
      <w:pPr>
        <w:pStyle w:val="af2"/>
        <w:tabs>
          <w:tab w:val="left" w:pos="6237"/>
        </w:tabs>
        <w:ind w:left="927"/>
        <w:rPr>
          <w:rFonts w:ascii="Arial" w:hAnsi="Arial" w:cs="Arial"/>
          <w:b/>
          <w:sz w:val="22"/>
          <w:szCs w:val="22"/>
        </w:rPr>
      </w:pPr>
    </w:p>
    <w:p w:rsidR="002A5487" w:rsidRPr="00D87989" w:rsidRDefault="002A5487" w:rsidP="002A5487">
      <w:pPr>
        <w:jc w:val="both"/>
        <w:rPr>
          <w:rFonts w:ascii="Arial" w:hAnsi="Arial" w:cs="Arial"/>
          <w:b/>
          <w:sz w:val="22"/>
          <w:szCs w:val="22"/>
        </w:rPr>
      </w:pPr>
      <w:r w:rsidRPr="00D87989">
        <w:rPr>
          <w:rFonts w:ascii="Arial" w:hAnsi="Arial" w:cs="Arial"/>
          <w:b/>
          <w:sz w:val="22"/>
          <w:szCs w:val="22"/>
        </w:rPr>
        <w:tab/>
        <w:t>ΠΑΡΟΝΤΕΣ                                                                          ΑΠΟΝΤΕΣ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1 .</w:t>
      </w:r>
      <w:proofErr w:type="spellStart"/>
      <w:r w:rsidRPr="00D87989">
        <w:rPr>
          <w:rFonts w:ascii="Arial" w:hAnsi="Arial" w:cs="Arial"/>
          <w:sz w:val="22"/>
          <w:szCs w:val="22"/>
        </w:rPr>
        <w:t>Ταγκαλέγκας</w:t>
      </w:r>
      <w:proofErr w:type="spellEnd"/>
      <w:r w:rsidRPr="00D87989">
        <w:rPr>
          <w:rFonts w:ascii="Arial" w:hAnsi="Arial" w:cs="Arial"/>
          <w:sz w:val="22"/>
          <w:szCs w:val="22"/>
        </w:rPr>
        <w:t xml:space="preserve"> Ιωάννης </w:t>
      </w:r>
      <w:r w:rsidR="00CC0747">
        <w:rPr>
          <w:rFonts w:ascii="Arial" w:hAnsi="Arial" w:cs="Arial"/>
          <w:sz w:val="22"/>
          <w:szCs w:val="22"/>
        </w:rPr>
        <w:t>–</w:t>
      </w:r>
      <w:r w:rsidRPr="00D87989">
        <w:rPr>
          <w:rFonts w:ascii="Arial" w:hAnsi="Arial" w:cs="Arial"/>
          <w:sz w:val="22"/>
          <w:szCs w:val="22"/>
        </w:rPr>
        <w:t xml:space="preserve"> Πρόεδρος</w:t>
      </w:r>
      <w:r w:rsidR="00CC0747">
        <w:rPr>
          <w:rFonts w:ascii="Arial" w:hAnsi="Arial" w:cs="Arial"/>
          <w:sz w:val="22"/>
          <w:szCs w:val="22"/>
        </w:rPr>
        <w:t xml:space="preserve">                             1.Καλογρηάς Αθανάσιος</w:t>
      </w:r>
    </w:p>
    <w:p w:rsidR="00EA5723"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2. </w:t>
      </w:r>
      <w:proofErr w:type="spellStart"/>
      <w:r w:rsidRPr="00D87989">
        <w:rPr>
          <w:rFonts w:ascii="Arial" w:hAnsi="Arial" w:cs="Arial"/>
          <w:sz w:val="22"/>
          <w:szCs w:val="22"/>
        </w:rPr>
        <w:t>Μητάς</w:t>
      </w:r>
      <w:proofErr w:type="spellEnd"/>
      <w:r w:rsidRPr="00D87989">
        <w:rPr>
          <w:rFonts w:ascii="Arial" w:hAnsi="Arial" w:cs="Arial"/>
          <w:sz w:val="22"/>
          <w:szCs w:val="22"/>
        </w:rPr>
        <w:t xml:space="preserve"> Αλέξανδρος                                                      </w:t>
      </w:r>
      <w:r w:rsidR="00CC0747">
        <w:rPr>
          <w:rFonts w:ascii="Arial" w:hAnsi="Arial" w:cs="Arial"/>
          <w:sz w:val="22"/>
          <w:szCs w:val="22"/>
        </w:rPr>
        <w:t>2.Σαγιάννης Μιχαήλ</w:t>
      </w:r>
      <w:r w:rsidRPr="00D87989">
        <w:rPr>
          <w:rFonts w:ascii="Arial" w:hAnsi="Arial" w:cs="Arial"/>
          <w:sz w:val="22"/>
          <w:szCs w:val="22"/>
        </w:rPr>
        <w:t xml:space="preserve">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3.</w:t>
      </w:r>
      <w:r w:rsidR="00CC0747">
        <w:rPr>
          <w:rFonts w:ascii="Arial" w:hAnsi="Arial" w:cs="Arial"/>
          <w:sz w:val="22"/>
          <w:szCs w:val="22"/>
        </w:rPr>
        <w:t xml:space="preserve"> </w:t>
      </w:r>
      <w:proofErr w:type="spellStart"/>
      <w:r w:rsidR="00CC0747">
        <w:rPr>
          <w:rFonts w:ascii="Arial" w:hAnsi="Arial" w:cs="Arial"/>
          <w:sz w:val="22"/>
          <w:szCs w:val="22"/>
        </w:rPr>
        <w:t>Νταντούμη</w:t>
      </w:r>
      <w:proofErr w:type="spellEnd"/>
      <w:r w:rsidR="00CC0747">
        <w:rPr>
          <w:rFonts w:ascii="Arial" w:hAnsi="Arial" w:cs="Arial"/>
          <w:sz w:val="22"/>
          <w:szCs w:val="22"/>
        </w:rPr>
        <w:t xml:space="preserve"> Ιωάννα</w:t>
      </w:r>
      <w:r w:rsidRPr="00D87989">
        <w:rPr>
          <w:rFonts w:ascii="Arial" w:hAnsi="Arial" w:cs="Arial"/>
          <w:sz w:val="22"/>
          <w:szCs w:val="22"/>
        </w:rPr>
        <w:t xml:space="preserve"> </w:t>
      </w:r>
      <w:r w:rsidR="00CC0747">
        <w:rPr>
          <w:rFonts w:ascii="Arial" w:hAnsi="Arial" w:cs="Arial"/>
          <w:sz w:val="22"/>
          <w:szCs w:val="22"/>
        </w:rPr>
        <w:t>(</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                          3.Πούλος Ευάγγελος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4.</w:t>
      </w:r>
      <w:r w:rsidR="00CC0747">
        <w:rPr>
          <w:rFonts w:ascii="Arial" w:hAnsi="Arial" w:cs="Arial"/>
          <w:sz w:val="22"/>
          <w:szCs w:val="22"/>
        </w:rPr>
        <w:t>Δήμου Ιωάννης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r w:rsidR="00D53F12">
        <w:rPr>
          <w:rFonts w:ascii="Arial" w:hAnsi="Arial" w:cs="Arial"/>
          <w:sz w:val="22"/>
          <w:szCs w:val="22"/>
        </w:rPr>
        <w:t xml:space="preserve">                                4.Καραμάνης Δημήτριος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r w:rsidR="00CC0747">
        <w:rPr>
          <w:rFonts w:ascii="Arial" w:hAnsi="Arial" w:cs="Arial"/>
          <w:sz w:val="22"/>
          <w:szCs w:val="22"/>
        </w:rPr>
        <w:t xml:space="preserve">                                        Αν και είχαν νόμιμα προσκληθεί</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6.Καπλάνης  Κωνσταντίνος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7.</w:t>
      </w:r>
      <w:r w:rsidR="00CC0747">
        <w:rPr>
          <w:rFonts w:ascii="Arial" w:hAnsi="Arial" w:cs="Arial"/>
          <w:sz w:val="22"/>
          <w:szCs w:val="22"/>
        </w:rPr>
        <w:t>Τόλιας Δημήτριος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p>
    <w:p w:rsidR="002A5487" w:rsidRPr="00D53F12" w:rsidRDefault="002A5487" w:rsidP="002A5487">
      <w:pPr>
        <w:tabs>
          <w:tab w:val="left" w:pos="360"/>
          <w:tab w:val="left" w:pos="6237"/>
        </w:tabs>
        <w:ind w:left="360" w:right="-282"/>
        <w:rPr>
          <w:rFonts w:ascii="Arial" w:hAnsi="Arial" w:cs="Arial"/>
          <w:sz w:val="22"/>
          <w:szCs w:val="22"/>
        </w:rPr>
      </w:pPr>
      <w:r w:rsidRPr="00D87989">
        <w:rPr>
          <w:rFonts w:ascii="Arial" w:hAnsi="Arial" w:cs="Arial"/>
          <w:sz w:val="22"/>
          <w:szCs w:val="22"/>
        </w:rPr>
        <w:t>8.Μπράλιος  Νικόλαος</w:t>
      </w:r>
      <w:r w:rsidR="00D53F12">
        <w:rPr>
          <w:rFonts w:ascii="Arial" w:hAnsi="Arial" w:cs="Arial"/>
          <w:sz w:val="22"/>
          <w:szCs w:val="22"/>
        </w:rPr>
        <w:t xml:space="preserve"> (προσήλθε στο 3</w:t>
      </w:r>
      <w:r w:rsidR="00D53F12" w:rsidRPr="00D53F12">
        <w:rPr>
          <w:rFonts w:ascii="Arial" w:hAnsi="Arial" w:cs="Arial"/>
          <w:sz w:val="22"/>
          <w:szCs w:val="22"/>
          <w:vertAlign w:val="superscript"/>
        </w:rPr>
        <w:t>ο</w:t>
      </w:r>
      <w:r w:rsidR="00D53F12">
        <w:rPr>
          <w:rFonts w:ascii="Arial" w:hAnsi="Arial" w:cs="Arial"/>
          <w:sz w:val="22"/>
          <w:szCs w:val="22"/>
        </w:rPr>
        <w:t xml:space="preserve"> Θ.Η.Δ.)</w:t>
      </w:r>
    </w:p>
    <w:p w:rsidR="00EA5723" w:rsidRPr="00D87989" w:rsidRDefault="00EA5723" w:rsidP="00EA5723">
      <w:pPr>
        <w:tabs>
          <w:tab w:val="left" w:pos="360"/>
          <w:tab w:val="left" w:pos="6237"/>
        </w:tabs>
        <w:ind w:left="360" w:right="-282"/>
        <w:rPr>
          <w:rFonts w:ascii="Arial" w:hAnsi="Arial" w:cs="Arial"/>
          <w:sz w:val="22"/>
          <w:szCs w:val="22"/>
        </w:rPr>
      </w:pPr>
    </w:p>
    <w:p w:rsidR="00EA5723" w:rsidRPr="00D87989" w:rsidRDefault="00EA5723" w:rsidP="00EA5723">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w:t>
      </w:r>
    </w:p>
    <w:p w:rsidR="007A584B" w:rsidRPr="00D87989" w:rsidRDefault="007A584B" w:rsidP="007A584B">
      <w:pPr>
        <w:tabs>
          <w:tab w:val="left" w:pos="360"/>
          <w:tab w:val="left" w:pos="6237"/>
        </w:tabs>
        <w:rPr>
          <w:rFonts w:ascii="Arial" w:hAnsi="Arial" w:cs="Arial"/>
          <w:sz w:val="22"/>
          <w:szCs w:val="22"/>
        </w:rPr>
      </w:pPr>
      <w:r w:rsidRPr="00D87989">
        <w:rPr>
          <w:rFonts w:ascii="Arial" w:hAnsi="Arial" w:cs="Arial"/>
          <w:sz w:val="22"/>
          <w:szCs w:val="22"/>
        </w:rPr>
        <w:t xml:space="preserve">   </w:t>
      </w:r>
    </w:p>
    <w:p w:rsidR="00CD1F9A" w:rsidRPr="00D87989" w:rsidRDefault="00CD1F9A" w:rsidP="00CD1F9A">
      <w:pPr>
        <w:tabs>
          <w:tab w:val="left" w:pos="360"/>
          <w:tab w:val="left" w:pos="6237"/>
        </w:tabs>
        <w:ind w:left="6237" w:hanging="5877"/>
        <w:rPr>
          <w:rFonts w:ascii="Arial" w:hAnsi="Arial" w:cs="Arial"/>
          <w:sz w:val="22"/>
          <w:szCs w:val="22"/>
        </w:rPr>
      </w:pPr>
    </w:p>
    <w:p w:rsidR="00BF75D7" w:rsidRPr="00D87989" w:rsidRDefault="00716E6E" w:rsidP="00BF75D7">
      <w:pPr>
        <w:jc w:val="both"/>
        <w:rPr>
          <w:rFonts w:ascii="Arial" w:eastAsia="Arial" w:hAnsi="Arial" w:cs="Arial"/>
          <w:sz w:val="22"/>
          <w:szCs w:val="22"/>
        </w:rPr>
      </w:pPr>
      <w:r w:rsidRPr="00D87989">
        <w:rPr>
          <w:rFonts w:ascii="Arial" w:eastAsia="Arial" w:hAnsi="Arial" w:cs="Arial"/>
          <w:sz w:val="22"/>
          <w:szCs w:val="22"/>
        </w:rPr>
        <w:t xml:space="preserve">   </w:t>
      </w:r>
      <w:r w:rsidR="00BF75D7" w:rsidRPr="00D87989">
        <w:rPr>
          <w:rFonts w:ascii="Arial" w:eastAsia="Arial" w:hAnsi="Arial" w:cs="Arial"/>
          <w:sz w:val="22"/>
          <w:szCs w:val="22"/>
        </w:rPr>
        <w:t xml:space="preserve">Ο </w:t>
      </w:r>
      <w:proofErr w:type="spellStart"/>
      <w:r w:rsidR="00BF75D7" w:rsidRPr="00D87989">
        <w:rPr>
          <w:rFonts w:ascii="Arial" w:eastAsia="Arial" w:hAnsi="Arial" w:cs="Arial"/>
          <w:sz w:val="22"/>
          <w:szCs w:val="22"/>
        </w:rPr>
        <w:t>Προέδρος</w:t>
      </w:r>
      <w:proofErr w:type="spellEnd"/>
      <w:r w:rsidR="00BF75D7" w:rsidRPr="00D87989">
        <w:rPr>
          <w:rFonts w:ascii="Arial" w:eastAsia="Arial" w:hAnsi="Arial" w:cs="Arial"/>
          <w:sz w:val="22"/>
          <w:szCs w:val="22"/>
        </w:rPr>
        <w:t xml:space="preserve"> της Οικονομικής Επιτροπής εισηγούμενος το </w:t>
      </w:r>
      <w:r w:rsidR="0062013E">
        <w:rPr>
          <w:rFonts w:ascii="Arial" w:eastAsia="Arial" w:hAnsi="Arial" w:cs="Arial"/>
          <w:sz w:val="22"/>
          <w:szCs w:val="22"/>
        </w:rPr>
        <w:t>2</w:t>
      </w:r>
      <w:r w:rsidR="00BF75D7" w:rsidRPr="00D87989">
        <w:rPr>
          <w:rFonts w:ascii="Arial" w:eastAsia="Arial" w:hAnsi="Arial" w:cs="Arial"/>
          <w:sz w:val="22"/>
          <w:szCs w:val="22"/>
          <w:vertAlign w:val="superscript"/>
        </w:rPr>
        <w:t>ο</w:t>
      </w:r>
      <w:r w:rsidR="00BF75D7" w:rsidRPr="00D87989">
        <w:rPr>
          <w:rFonts w:ascii="Arial" w:eastAsia="Arial" w:hAnsi="Arial" w:cs="Arial"/>
          <w:sz w:val="22"/>
          <w:szCs w:val="22"/>
        </w:rPr>
        <w:t xml:space="preserve">  θέμα </w:t>
      </w:r>
      <w:r w:rsidR="00BF75D7" w:rsidRPr="00D87989">
        <w:rPr>
          <w:rFonts w:ascii="Arial" w:hAnsi="Arial" w:cs="Arial"/>
          <w:sz w:val="22"/>
          <w:szCs w:val="22"/>
        </w:rPr>
        <w:t xml:space="preserve">της </w:t>
      </w:r>
      <w:r w:rsidR="00BF75D7" w:rsidRPr="00D87989">
        <w:rPr>
          <w:rFonts w:ascii="Arial" w:eastAsia="Arial" w:hAnsi="Arial" w:cs="Arial"/>
          <w:sz w:val="22"/>
          <w:szCs w:val="22"/>
        </w:rPr>
        <w:t xml:space="preserve">ημερήσιας διάταξης έθεσε υπόψη των μελών  το με αριθ. </w:t>
      </w:r>
      <w:proofErr w:type="spellStart"/>
      <w:r w:rsidR="00BF75D7" w:rsidRPr="00D87989">
        <w:rPr>
          <w:rFonts w:ascii="Arial" w:eastAsia="Arial" w:hAnsi="Arial" w:cs="Arial"/>
          <w:sz w:val="22"/>
          <w:szCs w:val="22"/>
        </w:rPr>
        <w:t>πρωτ</w:t>
      </w:r>
      <w:proofErr w:type="spellEnd"/>
      <w:r w:rsidR="00BF75D7" w:rsidRPr="00D87989">
        <w:rPr>
          <w:rFonts w:ascii="Arial" w:eastAsia="Arial" w:hAnsi="Arial" w:cs="Arial"/>
          <w:sz w:val="22"/>
          <w:szCs w:val="22"/>
        </w:rPr>
        <w:t>.</w:t>
      </w:r>
      <w:r w:rsidR="00791E5A" w:rsidRPr="00D87989">
        <w:rPr>
          <w:rFonts w:ascii="Arial" w:eastAsia="Arial" w:hAnsi="Arial" w:cs="Arial"/>
          <w:sz w:val="22"/>
          <w:szCs w:val="22"/>
        </w:rPr>
        <w:t xml:space="preserve"> </w:t>
      </w:r>
      <w:r w:rsidR="0062013E">
        <w:rPr>
          <w:rFonts w:ascii="Arial" w:eastAsia="Arial" w:hAnsi="Arial" w:cs="Arial"/>
          <w:sz w:val="22"/>
          <w:szCs w:val="22"/>
        </w:rPr>
        <w:t>2338</w:t>
      </w:r>
      <w:r w:rsidR="00BF75D7" w:rsidRPr="00D87989">
        <w:rPr>
          <w:rFonts w:ascii="Arial" w:eastAsia="Arial" w:hAnsi="Arial" w:cs="Arial"/>
          <w:sz w:val="22"/>
          <w:szCs w:val="22"/>
        </w:rPr>
        <w:t>/</w:t>
      </w:r>
      <w:r w:rsidR="0062013E">
        <w:rPr>
          <w:rFonts w:ascii="Arial" w:eastAsia="Arial" w:hAnsi="Arial" w:cs="Arial"/>
          <w:sz w:val="22"/>
          <w:szCs w:val="22"/>
        </w:rPr>
        <w:t>11</w:t>
      </w:r>
      <w:r w:rsidR="00BF75D7" w:rsidRPr="00D87989">
        <w:rPr>
          <w:rFonts w:ascii="Arial" w:eastAsia="Arial" w:hAnsi="Arial" w:cs="Arial"/>
          <w:sz w:val="22"/>
          <w:szCs w:val="22"/>
        </w:rPr>
        <w:t>-</w:t>
      </w:r>
      <w:r w:rsidR="002A5487" w:rsidRPr="00D87989">
        <w:rPr>
          <w:rFonts w:ascii="Arial" w:eastAsia="Arial" w:hAnsi="Arial" w:cs="Arial"/>
          <w:sz w:val="22"/>
          <w:szCs w:val="22"/>
        </w:rPr>
        <w:t>0</w:t>
      </w:r>
      <w:r w:rsidR="00BF75D7" w:rsidRPr="00D87989">
        <w:rPr>
          <w:rFonts w:ascii="Arial" w:eastAsia="Arial" w:hAnsi="Arial" w:cs="Arial"/>
          <w:sz w:val="22"/>
          <w:szCs w:val="22"/>
        </w:rPr>
        <w:t>2-202</w:t>
      </w:r>
      <w:r w:rsidR="002A5487" w:rsidRPr="00D87989">
        <w:rPr>
          <w:rFonts w:ascii="Arial" w:eastAsia="Arial" w:hAnsi="Arial" w:cs="Arial"/>
          <w:sz w:val="22"/>
          <w:szCs w:val="22"/>
        </w:rPr>
        <w:t>2</w:t>
      </w:r>
      <w:r w:rsidR="00BF75D7" w:rsidRPr="00D87989">
        <w:rPr>
          <w:rFonts w:ascii="Arial" w:eastAsia="Arial" w:hAnsi="Arial" w:cs="Arial"/>
          <w:sz w:val="22"/>
          <w:szCs w:val="22"/>
        </w:rPr>
        <w:t xml:space="preserve">   έγγραφο του Τμ. Προϋπολογισμού Λογιστηρίου &amp; Προμηθειών </w:t>
      </w:r>
      <w:r w:rsidR="00BF75D7" w:rsidRPr="00D87989">
        <w:rPr>
          <w:rFonts w:ascii="Arial" w:eastAsia="Verdana" w:hAnsi="Arial" w:cs="Arial"/>
          <w:color w:val="000000"/>
          <w:sz w:val="22"/>
          <w:szCs w:val="22"/>
        </w:rPr>
        <w:t xml:space="preserve"> τ</w:t>
      </w:r>
      <w:r w:rsidR="00BF75D7" w:rsidRPr="00D87989">
        <w:rPr>
          <w:rFonts w:ascii="Arial" w:hAnsi="Arial" w:cs="Arial"/>
          <w:sz w:val="22"/>
          <w:szCs w:val="22"/>
        </w:rPr>
        <w:t xml:space="preserve">ου Δήμου </w:t>
      </w:r>
      <w:proofErr w:type="spellStart"/>
      <w:r w:rsidR="00BF75D7" w:rsidRPr="00D87989">
        <w:rPr>
          <w:rFonts w:ascii="Arial" w:hAnsi="Arial" w:cs="Arial"/>
          <w:sz w:val="22"/>
          <w:szCs w:val="22"/>
        </w:rPr>
        <w:t>Λεβαδέων</w:t>
      </w:r>
      <w:proofErr w:type="spellEnd"/>
      <w:r w:rsidR="00BF75D7" w:rsidRPr="00D87989">
        <w:rPr>
          <w:rFonts w:ascii="Arial" w:eastAsia="Calibri" w:hAnsi="Arial" w:cs="Arial"/>
          <w:color w:val="000000"/>
          <w:kern w:val="2"/>
          <w:sz w:val="22"/>
          <w:szCs w:val="22"/>
          <w:shd w:val="clear" w:color="auto" w:fill="FFFFFF"/>
        </w:rPr>
        <w:t xml:space="preserve"> στο  οποίο</w:t>
      </w:r>
      <w:r w:rsidR="00BF75D7" w:rsidRPr="00D87989">
        <w:rPr>
          <w:rFonts w:ascii="Arial" w:eastAsia="Arial" w:hAnsi="Arial" w:cs="Arial"/>
          <w:sz w:val="22"/>
          <w:szCs w:val="22"/>
        </w:rPr>
        <w:t xml:space="preserve"> αναφέρονται </w:t>
      </w:r>
      <w:r w:rsidR="00BF75D7" w:rsidRPr="00D87989">
        <w:rPr>
          <w:rFonts w:ascii="Arial" w:hAnsi="Arial" w:cs="Arial"/>
          <w:sz w:val="22"/>
          <w:szCs w:val="22"/>
        </w:rPr>
        <w:t>τα παρακάτω:</w:t>
      </w:r>
      <w:r w:rsidR="00BF75D7" w:rsidRPr="00D87989">
        <w:rPr>
          <w:rFonts w:ascii="Arial" w:eastAsia="Arial" w:hAnsi="Arial" w:cs="Arial"/>
          <w:sz w:val="22"/>
          <w:szCs w:val="22"/>
        </w:rPr>
        <w:t xml:space="preserve">   </w:t>
      </w:r>
    </w:p>
    <w:p w:rsidR="0062013E" w:rsidRPr="0062013E" w:rsidRDefault="0062013E" w:rsidP="0062013E">
      <w:pPr>
        <w:numPr>
          <w:ilvl w:val="0"/>
          <w:numId w:val="29"/>
        </w:numPr>
        <w:ind w:left="0" w:firstLine="0"/>
        <w:jc w:val="both"/>
        <w:rPr>
          <w:rFonts w:ascii="Arial" w:hAnsi="Arial" w:cs="Arial"/>
          <w:i/>
          <w:sz w:val="22"/>
          <w:szCs w:val="22"/>
        </w:rPr>
      </w:pPr>
      <w:r w:rsidRPr="0062013E">
        <w:rPr>
          <w:rFonts w:ascii="Arial" w:hAnsi="Arial" w:cs="Arial"/>
          <w:i/>
          <w:sz w:val="22"/>
          <w:szCs w:val="22"/>
        </w:rPr>
        <w:t xml:space="preserve">Σύμφωνα με τις </w:t>
      </w:r>
      <w:r w:rsidRPr="0062013E">
        <w:rPr>
          <w:rFonts w:ascii="Arial" w:hAnsi="Arial" w:cs="Arial"/>
          <w:b/>
          <w:bCs/>
          <w:i/>
          <w:sz w:val="22"/>
          <w:szCs w:val="22"/>
        </w:rPr>
        <w:t xml:space="preserve">παρ.1,2,3,4,6,7 &amp; 11α, 11ε </w:t>
      </w:r>
      <w:r w:rsidRPr="0062013E">
        <w:rPr>
          <w:rFonts w:ascii="Arial" w:hAnsi="Arial" w:cs="Arial"/>
          <w:i/>
          <w:sz w:val="22"/>
          <w:szCs w:val="22"/>
        </w:rPr>
        <w:t xml:space="preserve">του </w:t>
      </w:r>
      <w:r w:rsidRPr="0062013E">
        <w:rPr>
          <w:rFonts w:ascii="Arial" w:hAnsi="Arial" w:cs="Arial"/>
          <w:b/>
          <w:bCs/>
          <w:i/>
          <w:sz w:val="22"/>
          <w:szCs w:val="22"/>
        </w:rPr>
        <w:t>άρθρου 221  του Ν.4412/2016</w:t>
      </w:r>
      <w:r w:rsidRPr="0062013E">
        <w:rPr>
          <w:rFonts w:ascii="Arial" w:hAnsi="Arial" w:cs="Arial"/>
          <w:i/>
          <w:sz w:val="22"/>
          <w:szCs w:val="22"/>
        </w:rPr>
        <w:t>:</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1.</w:t>
      </w:r>
      <w:r w:rsidRPr="0062013E">
        <w:rPr>
          <w:rFonts w:ascii="Arial" w:hAnsi="Arial" w:cs="Arial"/>
          <w:i/>
          <w:sz w:val="22"/>
          <w:szCs w:val="22"/>
        </w:rPr>
        <w:t xml:space="preserve"> Στο πλαίσιο των διαδικασιών σύναψης Δημοσίων συμβάσεων, τα όργανα που γνωμοδοτούν προς τα αποφαινόμενα όργανα («γνωμοδοτικά όργανα»), έχουν ιδίως τις ακόλουθες αρμοδιότητες:</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α)</w:t>
      </w:r>
      <w:r w:rsidRPr="0062013E">
        <w:rPr>
          <w:rFonts w:ascii="Arial" w:hAnsi="Arial" w:cs="Arial"/>
          <w:i/>
          <w:sz w:val="22"/>
          <w:szCs w:val="22"/>
        </w:rPr>
        <w:t xml:space="preserve"> αξιολογούν τις προσφορές ή αιτήσεις συμμετοχής των προσφερόντων ή υποψηφίων,</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β)</w:t>
      </w:r>
      <w:r w:rsidRPr="0062013E">
        <w:rPr>
          <w:rFonts w:ascii="Arial" w:hAnsi="Arial" w:cs="Arial"/>
          <w:i/>
          <w:sz w:val="22"/>
          <w:szCs w:val="22"/>
        </w:rPr>
        <w:t xml:space="preserve"> ελέγχουν την καταλληλότητα των προσφερόντων ή υποψηφίων για τη συμμετοχή τους στη διαδικασία σύναψης δημόσιας σύμβασης,</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γ)</w:t>
      </w:r>
      <w:r w:rsidRPr="0062013E">
        <w:rPr>
          <w:rFonts w:ascii="Arial" w:hAnsi="Arial" w:cs="Arial"/>
          <w:i/>
          <w:sz w:val="22"/>
          <w:szCs w:val="22"/>
        </w:rPr>
        <w:t xml:space="preserve"> ελέγχουν και αξιολογούν τις προσφορές,</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 xml:space="preserve">δ) </w:t>
      </w:r>
      <w:r w:rsidRPr="0062013E">
        <w:rPr>
          <w:rFonts w:ascii="Arial" w:hAnsi="Arial" w:cs="Arial"/>
          <w:i/>
          <w:sz w:val="22"/>
          <w:szCs w:val="22"/>
        </w:rPr>
        <w:t>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lastRenderedPageBreak/>
        <w:t>ε)</w:t>
      </w:r>
      <w:r w:rsidRPr="0062013E">
        <w:rPr>
          <w:rFonts w:ascii="Arial" w:hAnsi="Arial" w:cs="Arial"/>
          <w:i/>
          <w:sz w:val="22"/>
          <w:szCs w:val="22"/>
        </w:rPr>
        <w:t xml:space="preserve">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στ)</w:t>
      </w:r>
      <w:r w:rsidRPr="0062013E">
        <w:rPr>
          <w:rFonts w:ascii="Arial" w:hAnsi="Arial" w:cs="Arial"/>
          <w:i/>
          <w:sz w:val="22"/>
          <w:szCs w:val="22"/>
        </w:rPr>
        <w:t xml:space="preserve"> γνωμοδοτούν για κάθε άλλο θέμα που ανακύπτει κατά τη διαδικασία ανάθεσης,</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ζ)</w:t>
      </w:r>
      <w:r w:rsidRPr="0062013E">
        <w:rPr>
          <w:rFonts w:ascii="Arial" w:hAnsi="Arial" w:cs="Arial"/>
          <w:i/>
          <w:sz w:val="22"/>
          <w:szCs w:val="22"/>
        </w:rPr>
        <w:t xml:space="preserve">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η)</w:t>
      </w:r>
      <w:r w:rsidRPr="0062013E">
        <w:rPr>
          <w:rFonts w:ascii="Arial" w:hAnsi="Arial" w:cs="Arial"/>
          <w:i/>
          <w:sz w:val="22"/>
          <w:szCs w:val="22"/>
        </w:rPr>
        <w:t xml:space="preserve"> γνωμοδοτούν για τις προβλεπόμενες στον παρόντα νόμο ενστάσεις και προσφυγές που υποβάλλονται ενώπιον της αναθέτουσας αρχής ή της Προϊσταμένης Αρχής.  </w:t>
      </w:r>
      <w:r w:rsidRPr="0062013E">
        <w:rPr>
          <w:rFonts w:ascii="Arial" w:hAnsi="Arial" w:cs="Arial"/>
          <w:i/>
          <w:color w:val="000000"/>
          <w:sz w:val="22"/>
          <w:szCs w:val="22"/>
        </w:rPr>
        <w:t xml:space="preserve">Η </w:t>
      </w:r>
      <w:proofErr w:type="spellStart"/>
      <w:r w:rsidRPr="0062013E">
        <w:rPr>
          <w:rFonts w:ascii="Arial" w:hAnsi="Arial" w:cs="Arial"/>
          <w:i/>
          <w:color w:val="000000"/>
          <w:sz w:val="22"/>
          <w:szCs w:val="22"/>
        </w:rPr>
        <w:t>περ</w:t>
      </w:r>
      <w:proofErr w:type="spellEnd"/>
      <w:r w:rsidRPr="0062013E">
        <w:rPr>
          <w:rFonts w:ascii="Arial" w:hAnsi="Arial" w:cs="Arial"/>
          <w:i/>
          <w:color w:val="000000"/>
          <w:sz w:val="22"/>
          <w:szCs w:val="22"/>
        </w:rPr>
        <w:t xml:space="preserve">. η' της παρ. 1 αντικαταστάθηκε από την παρ. 38 του άρθρου 107 του Ν. 4497/17 (ΦΕΚ 171/13.11.2017 τεύχος Α'). </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2.</w:t>
      </w:r>
      <w:r w:rsidRPr="0062013E">
        <w:rPr>
          <w:rFonts w:ascii="Arial" w:hAnsi="Arial" w:cs="Arial"/>
          <w:i/>
          <w:sz w:val="22"/>
          <w:szCs w:val="22"/>
        </w:rPr>
        <w:t xml:space="preserve">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62013E">
        <w:rPr>
          <w:rFonts w:ascii="Arial" w:hAnsi="Arial" w:cs="Arial"/>
          <w:i/>
          <w:sz w:val="22"/>
          <w:szCs w:val="22"/>
        </w:rPr>
        <w:t>π.χ</w:t>
      </w:r>
      <w:proofErr w:type="spellEnd"/>
      <w:r w:rsidRPr="0062013E">
        <w:rPr>
          <w:rFonts w:ascii="Arial" w:hAnsi="Arial" w:cs="Arial"/>
          <w:i/>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3.</w:t>
      </w:r>
      <w:r w:rsidRPr="0062013E">
        <w:rPr>
          <w:rFonts w:ascii="Arial" w:hAnsi="Arial" w:cs="Arial"/>
          <w:i/>
          <w:sz w:val="22"/>
          <w:szCs w:val="22"/>
        </w:rPr>
        <w:t xml:space="preserve"> 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w:t>
      </w:r>
      <w:r w:rsidRPr="0062013E">
        <w:rPr>
          <w:rStyle w:val="apple-style-span"/>
          <w:rFonts w:ascii="Arial" w:hAnsi="Arial" w:cs="Arial"/>
          <w:i/>
          <w:sz w:val="22"/>
          <w:szCs w:val="22"/>
          <w:lang w:bidi="hi-IN"/>
        </w:rPr>
        <w:t>ο</w:t>
      </w:r>
      <w:r w:rsidRPr="0062013E">
        <w:rPr>
          <w:rFonts w:ascii="Arial" w:hAnsi="Arial" w:cs="Arial"/>
          <w:i/>
          <w:sz w:val="22"/>
          <w:szCs w:val="22"/>
        </w:rPr>
        <w:t>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62013E" w:rsidRPr="0062013E" w:rsidRDefault="0062013E" w:rsidP="0062013E">
      <w:pPr>
        <w:jc w:val="both"/>
        <w:rPr>
          <w:rFonts w:ascii="Arial" w:hAnsi="Arial" w:cs="Arial"/>
          <w:i/>
          <w:sz w:val="22"/>
          <w:szCs w:val="22"/>
        </w:rPr>
      </w:pPr>
      <w:r w:rsidRPr="0062013E">
        <w:rPr>
          <w:rFonts w:ascii="Arial" w:hAnsi="Arial" w:cs="Arial"/>
          <w:b/>
          <w:bCs/>
          <w:i/>
          <w:sz w:val="22"/>
          <w:szCs w:val="22"/>
        </w:rPr>
        <w:t xml:space="preserve">4. </w:t>
      </w:r>
      <w:r w:rsidRPr="0062013E">
        <w:rPr>
          <w:rFonts w:ascii="Arial" w:hAnsi="Arial" w:cs="Arial"/>
          <w:i/>
          <w:sz w:val="22"/>
          <w:szCs w:val="22"/>
        </w:rPr>
        <w:t>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62013E" w:rsidRPr="0062013E" w:rsidRDefault="0062013E" w:rsidP="0062013E">
      <w:pPr>
        <w:jc w:val="both"/>
        <w:rPr>
          <w:rFonts w:ascii="Arial" w:hAnsi="Arial" w:cs="Arial"/>
          <w:i/>
          <w:sz w:val="22"/>
          <w:szCs w:val="22"/>
        </w:rPr>
      </w:pPr>
      <w:r w:rsidRPr="0062013E">
        <w:rPr>
          <w:rFonts w:ascii="Arial" w:hAnsi="Arial" w:cs="Arial"/>
          <w:b/>
          <w:bCs/>
          <w:i/>
          <w:color w:val="000000"/>
          <w:sz w:val="22"/>
          <w:szCs w:val="22"/>
          <w:shd w:val="clear" w:color="auto" w:fill="FFFFFF"/>
        </w:rPr>
        <w:t xml:space="preserve">6. </w:t>
      </w:r>
      <w:r w:rsidRPr="0062013E">
        <w:rPr>
          <w:rFonts w:ascii="Arial" w:hAnsi="Arial" w:cs="Arial"/>
          <w:i/>
          <w:color w:val="000000"/>
          <w:sz w:val="22"/>
          <w:szCs w:val="22"/>
          <w:shd w:val="clear" w:color="auto" w:fill="FFFFFF"/>
        </w:rPr>
        <w:t>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62013E" w:rsidRPr="0062013E" w:rsidRDefault="0062013E" w:rsidP="0062013E">
      <w:pPr>
        <w:jc w:val="both"/>
        <w:rPr>
          <w:rFonts w:ascii="Arial" w:hAnsi="Arial" w:cs="Arial"/>
          <w:i/>
          <w:sz w:val="22"/>
          <w:szCs w:val="22"/>
        </w:rPr>
      </w:pPr>
      <w:r w:rsidRPr="0062013E">
        <w:rPr>
          <w:rFonts w:ascii="Arial" w:hAnsi="Arial" w:cs="Arial"/>
          <w:b/>
          <w:bCs/>
          <w:i/>
          <w:color w:val="000000"/>
          <w:sz w:val="22"/>
          <w:szCs w:val="22"/>
          <w:shd w:val="clear" w:color="auto" w:fill="FFFFFF"/>
        </w:rPr>
        <w:t xml:space="preserve">7. </w:t>
      </w:r>
      <w:r w:rsidRPr="0062013E">
        <w:rPr>
          <w:rFonts w:ascii="Arial" w:hAnsi="Arial" w:cs="Arial"/>
          <w:i/>
          <w:color w:val="000000"/>
          <w:sz w:val="22"/>
          <w:szCs w:val="22"/>
          <w:shd w:val="clear" w:color="auto" w:fill="FFFFFF"/>
        </w:rPr>
        <w:t xml:space="preserve">Στη σύνθεση των γνωμοδοτικών οργάνων του παρόντος άρθρου μετέχει υποχρεωτικά ένα μέλος του </w:t>
      </w:r>
      <w:proofErr w:type="spellStart"/>
      <w:r w:rsidRPr="0062013E">
        <w:rPr>
          <w:rFonts w:ascii="Arial" w:hAnsi="Arial" w:cs="Arial"/>
          <w:i/>
          <w:color w:val="000000"/>
          <w:sz w:val="22"/>
          <w:szCs w:val="22"/>
          <w:shd w:val="clear" w:color="auto" w:fill="FFFFFF"/>
        </w:rPr>
        <w:t>Μη.Π.Υ.Δη.Συ</w:t>
      </w:r>
      <w:proofErr w:type="spellEnd"/>
      <w:r w:rsidRPr="0062013E">
        <w:rPr>
          <w:rFonts w:ascii="Arial" w:hAnsi="Arial" w:cs="Arial"/>
          <w:i/>
          <w:color w:val="000000"/>
          <w:sz w:val="22"/>
          <w:szCs w:val="22"/>
          <w:shd w:val="clear" w:color="auto" w:fill="FFFFFF"/>
        </w:rPr>
        <w:t>. του άρθρου 344.</w:t>
      </w:r>
    </w:p>
    <w:p w:rsidR="0062013E" w:rsidRPr="0062013E" w:rsidRDefault="0062013E" w:rsidP="0062013E">
      <w:pPr>
        <w:jc w:val="both"/>
        <w:rPr>
          <w:rFonts w:ascii="Arial" w:hAnsi="Arial" w:cs="Arial"/>
          <w:i/>
          <w:sz w:val="22"/>
          <w:szCs w:val="22"/>
        </w:rPr>
      </w:pPr>
      <w:r w:rsidRPr="0062013E">
        <w:rPr>
          <w:rFonts w:ascii="Arial" w:hAnsi="Arial" w:cs="Arial"/>
          <w:b/>
          <w:bCs/>
          <w:i/>
          <w:color w:val="000000"/>
          <w:sz w:val="22"/>
          <w:szCs w:val="22"/>
          <w:shd w:val="clear" w:color="auto" w:fill="FFFFFF"/>
        </w:rPr>
        <w:t xml:space="preserve">11. </w:t>
      </w:r>
      <w:r w:rsidRPr="0062013E">
        <w:rPr>
          <w:rFonts w:ascii="Arial" w:hAnsi="Arial" w:cs="Arial"/>
          <w:i/>
          <w:color w:val="000000"/>
          <w:sz w:val="22"/>
          <w:szCs w:val="22"/>
          <w:shd w:val="clear" w:color="auto" w:fill="FFFFFF"/>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62013E" w:rsidRPr="0062013E" w:rsidRDefault="0062013E" w:rsidP="0062013E">
      <w:pPr>
        <w:jc w:val="both"/>
        <w:rPr>
          <w:rFonts w:ascii="Arial" w:hAnsi="Arial" w:cs="Arial"/>
          <w:i/>
          <w:sz w:val="22"/>
          <w:szCs w:val="22"/>
        </w:rPr>
      </w:pPr>
      <w:r w:rsidRPr="0062013E">
        <w:rPr>
          <w:rFonts w:ascii="Arial" w:hAnsi="Arial" w:cs="Arial"/>
          <w:b/>
          <w:bCs/>
          <w:i/>
          <w:color w:val="000000"/>
          <w:sz w:val="22"/>
          <w:szCs w:val="22"/>
          <w:shd w:val="clear" w:color="auto" w:fill="FFFFFF"/>
        </w:rPr>
        <w:t>α)</w:t>
      </w:r>
      <w:r w:rsidRPr="0062013E">
        <w:rPr>
          <w:rFonts w:ascii="Arial" w:hAnsi="Arial" w:cs="Arial"/>
          <w:i/>
          <w:color w:val="000000"/>
          <w:sz w:val="22"/>
          <w:szCs w:val="22"/>
          <w:shd w:val="clear" w:color="auto" w:fill="FFFFFF"/>
        </w:rPr>
        <w:t xml:space="preserve"> […] Για την εξέταση των προβλεπόμενων ενστάσεων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 [..]</w:t>
      </w:r>
    </w:p>
    <w:p w:rsidR="0062013E" w:rsidRPr="0062013E" w:rsidRDefault="0062013E" w:rsidP="0062013E">
      <w:pPr>
        <w:pStyle w:val="ad"/>
        <w:tabs>
          <w:tab w:val="left" w:pos="390"/>
        </w:tabs>
        <w:rPr>
          <w:rFonts w:ascii="Arial" w:hAnsi="Arial" w:cs="Arial"/>
          <w:i/>
          <w:color w:val="000000"/>
          <w:sz w:val="22"/>
          <w:szCs w:val="22"/>
          <w:shd w:val="clear" w:color="auto" w:fill="FFFFFF"/>
        </w:rPr>
      </w:pPr>
      <w:r w:rsidRPr="0062013E">
        <w:rPr>
          <w:rFonts w:ascii="Arial" w:hAnsi="Arial" w:cs="Arial"/>
          <w:b/>
          <w:bCs/>
          <w:i/>
          <w:color w:val="000000"/>
          <w:sz w:val="22"/>
          <w:szCs w:val="22"/>
        </w:rPr>
        <w:t xml:space="preserve">ε) </w:t>
      </w:r>
      <w:r w:rsidRPr="0062013E">
        <w:rPr>
          <w:rFonts w:ascii="Arial" w:hAnsi="Arial" w:cs="Arial"/>
          <w:i/>
          <w:color w:val="000000"/>
          <w:sz w:val="22"/>
          <w:szCs w:val="22"/>
          <w:shd w:val="clear" w:color="auto" w:fill="FFFFFF"/>
        </w:rPr>
        <w:t>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p>
    <w:p w:rsidR="0062013E" w:rsidRPr="0062013E" w:rsidRDefault="0062013E" w:rsidP="0062013E">
      <w:pPr>
        <w:numPr>
          <w:ilvl w:val="0"/>
          <w:numId w:val="30"/>
        </w:numPr>
        <w:ind w:left="0" w:firstLine="0"/>
        <w:jc w:val="both"/>
        <w:rPr>
          <w:rFonts w:ascii="Arial" w:hAnsi="Arial" w:cs="Arial"/>
          <w:i/>
          <w:sz w:val="22"/>
          <w:szCs w:val="22"/>
        </w:rPr>
      </w:pPr>
      <w:r w:rsidRPr="0062013E">
        <w:rPr>
          <w:rFonts w:ascii="Arial" w:hAnsi="Arial" w:cs="Arial"/>
          <w:i/>
          <w:color w:val="000000"/>
          <w:sz w:val="22"/>
          <w:szCs w:val="22"/>
          <w:shd w:val="clear" w:color="auto" w:fill="FFFFFF"/>
        </w:rPr>
        <w:t xml:space="preserve">Με το </w:t>
      </w:r>
      <w:r w:rsidRPr="0062013E">
        <w:rPr>
          <w:rFonts w:ascii="Arial" w:hAnsi="Arial" w:cs="Arial"/>
          <w:b/>
          <w:i/>
          <w:color w:val="000000"/>
          <w:sz w:val="22"/>
          <w:szCs w:val="22"/>
          <w:shd w:val="clear" w:color="auto" w:fill="FFFFFF"/>
        </w:rPr>
        <w:t>άρθρο 379 παρ.6 του Ν.4412/2016</w:t>
      </w:r>
      <w:r w:rsidRPr="0062013E">
        <w:rPr>
          <w:rFonts w:ascii="Arial" w:hAnsi="Arial" w:cs="Arial"/>
          <w:i/>
          <w:color w:val="000000"/>
          <w:sz w:val="22"/>
          <w:szCs w:val="22"/>
          <w:shd w:val="clear" w:color="auto" w:fill="FFFFFF"/>
        </w:rPr>
        <w:t xml:space="preserve">, σχετικά με το </w:t>
      </w:r>
      <w:proofErr w:type="spellStart"/>
      <w:r w:rsidRPr="0062013E">
        <w:rPr>
          <w:rFonts w:ascii="Arial" w:hAnsi="Arial" w:cs="Arial"/>
          <w:i/>
          <w:color w:val="000000"/>
          <w:sz w:val="22"/>
          <w:szCs w:val="22"/>
          <w:shd w:val="clear" w:color="auto" w:fill="FFFFFF"/>
        </w:rPr>
        <w:t>Μη.Π.Υ.Δη.Συ</w:t>
      </w:r>
      <w:proofErr w:type="spellEnd"/>
      <w:r w:rsidRPr="0062013E">
        <w:rPr>
          <w:rFonts w:ascii="Arial" w:hAnsi="Arial" w:cs="Arial"/>
          <w:i/>
          <w:color w:val="000000"/>
          <w:sz w:val="22"/>
          <w:szCs w:val="22"/>
          <w:shd w:val="clear" w:color="auto" w:fill="FFFFFF"/>
        </w:rPr>
        <w:t xml:space="preserve">.: «Η ισχύς του πρώτου εδαφίου της παραγράφου 4 του άρθρου 344 αρχίζει έξι (6) μήνες μετά την έκδοση του προεδρικού διατάγματος του δεύτερου εδαφίου της ίδιας παραγράφου.» ενώ σύμφωνα με το </w:t>
      </w:r>
      <w:r w:rsidRPr="0062013E">
        <w:rPr>
          <w:rFonts w:ascii="Arial" w:hAnsi="Arial" w:cs="Arial"/>
          <w:b/>
          <w:i/>
          <w:color w:val="000000"/>
          <w:sz w:val="22"/>
          <w:szCs w:val="22"/>
          <w:shd w:val="clear" w:color="auto" w:fill="FFFFFF"/>
        </w:rPr>
        <w:t>άρθρο 344 παρ.4 Ν.4412/2016</w:t>
      </w:r>
      <w:r w:rsidRPr="0062013E">
        <w:rPr>
          <w:rFonts w:ascii="Arial" w:hAnsi="Arial" w:cs="Arial"/>
          <w:i/>
          <w:color w:val="000000"/>
          <w:sz w:val="22"/>
          <w:szCs w:val="22"/>
          <w:shd w:val="clear" w:color="auto" w:fill="FFFFFF"/>
        </w:rPr>
        <w:t>:</w:t>
      </w:r>
      <w:r w:rsidRPr="0062013E">
        <w:rPr>
          <w:rFonts w:ascii="Arial" w:hAnsi="Arial" w:cs="Arial"/>
          <w:i/>
          <w:sz w:val="22"/>
          <w:szCs w:val="22"/>
        </w:rPr>
        <w:t xml:space="preserve"> «</w:t>
      </w:r>
      <w:r w:rsidRPr="0062013E">
        <w:rPr>
          <w:rFonts w:ascii="Arial" w:hAnsi="Arial" w:cs="Arial"/>
          <w:i/>
          <w:color w:val="000000"/>
          <w:sz w:val="22"/>
          <w:szCs w:val="22"/>
          <w:shd w:val="clear" w:color="auto" w:fill="FFFFFF"/>
        </w:rPr>
        <w:t>Η υποχρέωση του πρώτου εδαφίου της παρούσας παρ. αναστέλλεται μέχρι την επαρκή λειτουργία του Μητρώου. Για τις ανάγκες του Ν.4412/16 η επαρκής λειτουργία του Μητρώου πιστοποιείται από το φορέα τήρησής του.»</w:t>
      </w:r>
    </w:p>
    <w:p w:rsidR="0062013E" w:rsidRDefault="0062013E" w:rsidP="0062013E">
      <w:pPr>
        <w:jc w:val="both"/>
        <w:rPr>
          <w:rFonts w:ascii="Arial" w:hAnsi="Arial" w:cs="Arial"/>
          <w:i/>
          <w:color w:val="000000"/>
          <w:sz w:val="22"/>
          <w:szCs w:val="22"/>
          <w:highlight w:val="white"/>
        </w:rPr>
      </w:pPr>
    </w:p>
    <w:p w:rsidR="0062013E" w:rsidRDefault="0062013E" w:rsidP="0062013E">
      <w:pPr>
        <w:jc w:val="both"/>
        <w:rPr>
          <w:rFonts w:ascii="Arial" w:hAnsi="Arial" w:cs="Arial"/>
          <w:i/>
          <w:color w:val="000000"/>
          <w:sz w:val="22"/>
          <w:szCs w:val="22"/>
          <w:highlight w:val="white"/>
        </w:rPr>
      </w:pPr>
    </w:p>
    <w:p w:rsidR="0062013E" w:rsidRPr="0062013E" w:rsidRDefault="0062013E" w:rsidP="0062013E">
      <w:pPr>
        <w:jc w:val="both"/>
        <w:rPr>
          <w:rFonts w:ascii="Arial" w:hAnsi="Arial" w:cs="Arial"/>
          <w:i/>
          <w:color w:val="000000"/>
          <w:sz w:val="22"/>
          <w:szCs w:val="22"/>
          <w:highlight w:val="white"/>
        </w:rPr>
      </w:pPr>
    </w:p>
    <w:p w:rsidR="0062013E" w:rsidRPr="0062013E" w:rsidRDefault="0062013E" w:rsidP="0062013E">
      <w:pPr>
        <w:pStyle w:val="ad"/>
        <w:tabs>
          <w:tab w:val="left" w:pos="390"/>
        </w:tabs>
        <w:jc w:val="center"/>
        <w:rPr>
          <w:rFonts w:ascii="Arial" w:hAnsi="Arial" w:cs="Arial"/>
          <w:b/>
          <w:bCs/>
          <w:i/>
          <w:color w:val="000000"/>
          <w:sz w:val="22"/>
          <w:szCs w:val="22"/>
        </w:rPr>
      </w:pPr>
      <w:r w:rsidRPr="0062013E">
        <w:rPr>
          <w:rFonts w:ascii="Arial" w:hAnsi="Arial" w:cs="Arial"/>
          <w:b/>
          <w:bCs/>
          <w:i/>
          <w:color w:val="000000"/>
          <w:sz w:val="22"/>
          <w:szCs w:val="22"/>
          <w:highlight w:val="white"/>
        </w:rPr>
        <w:lastRenderedPageBreak/>
        <w:t>Κατόπιν των ανωτέρω και λαμβάνοντας υπόψη:</w:t>
      </w:r>
    </w:p>
    <w:p w:rsidR="0062013E" w:rsidRPr="0062013E" w:rsidRDefault="0062013E" w:rsidP="0062013E">
      <w:pPr>
        <w:pStyle w:val="ad"/>
        <w:tabs>
          <w:tab w:val="left" w:pos="390"/>
        </w:tabs>
        <w:jc w:val="center"/>
        <w:rPr>
          <w:rFonts w:ascii="Arial" w:hAnsi="Arial" w:cs="Arial"/>
          <w:i/>
          <w:sz w:val="22"/>
          <w:szCs w:val="22"/>
        </w:rPr>
      </w:pPr>
    </w:p>
    <w:p w:rsidR="0062013E" w:rsidRPr="0062013E" w:rsidRDefault="0062013E" w:rsidP="0062013E">
      <w:pPr>
        <w:numPr>
          <w:ilvl w:val="0"/>
          <w:numId w:val="30"/>
        </w:numPr>
        <w:tabs>
          <w:tab w:val="left" w:pos="60"/>
          <w:tab w:val="left" w:pos="390"/>
        </w:tabs>
        <w:ind w:left="0" w:firstLine="0"/>
        <w:jc w:val="both"/>
        <w:rPr>
          <w:rFonts w:ascii="Arial" w:hAnsi="Arial" w:cs="Arial"/>
          <w:i/>
          <w:sz w:val="22"/>
          <w:szCs w:val="22"/>
        </w:rPr>
      </w:pPr>
      <w:r w:rsidRPr="0062013E">
        <w:rPr>
          <w:rFonts w:ascii="Arial" w:hAnsi="Arial" w:cs="Arial"/>
          <w:i/>
          <w:sz w:val="22"/>
          <w:szCs w:val="22"/>
        </w:rPr>
        <w:t xml:space="preserve">Το άρθρο 72 παρ.1 του Ν.3852/2010, όπως </w:t>
      </w:r>
      <w:r w:rsidRPr="0062013E">
        <w:rPr>
          <w:rFonts w:ascii="Arial" w:hAnsi="Arial" w:cs="Arial"/>
          <w:i/>
          <w:color w:val="000000"/>
          <w:sz w:val="22"/>
          <w:szCs w:val="22"/>
        </w:rPr>
        <w:t>αντικαταστάθηκε από την παρ. 1 του άρθρου    3 του Ν. 4623/19 (ΦΕΚ 134/09.08.2019 τεύχος Α’):</w:t>
      </w:r>
    </w:p>
    <w:p w:rsidR="0062013E" w:rsidRPr="0062013E" w:rsidRDefault="0062013E" w:rsidP="0062013E">
      <w:pPr>
        <w:tabs>
          <w:tab w:val="left" w:pos="60"/>
          <w:tab w:val="left" w:pos="390"/>
        </w:tabs>
        <w:jc w:val="both"/>
        <w:rPr>
          <w:rFonts w:ascii="Arial" w:hAnsi="Arial" w:cs="Arial"/>
          <w:i/>
          <w:sz w:val="22"/>
          <w:szCs w:val="22"/>
        </w:rPr>
      </w:pPr>
      <w:r w:rsidRPr="0062013E">
        <w:rPr>
          <w:rFonts w:ascii="Arial" w:hAnsi="Arial" w:cs="Arial"/>
          <w:b/>
          <w:bCs/>
          <w:i/>
          <w:sz w:val="22"/>
          <w:szCs w:val="22"/>
        </w:rPr>
        <w:t>1.</w:t>
      </w:r>
      <w:r w:rsidRPr="0062013E">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62013E">
        <w:rPr>
          <w:rFonts w:ascii="Arial" w:hAnsi="Arial" w:cs="Arial"/>
          <w:b/>
          <w:bCs/>
          <w:i/>
          <w:sz w:val="22"/>
          <w:szCs w:val="22"/>
        </w:rPr>
        <w:t>θ)</w:t>
      </w:r>
      <w:r w:rsidRPr="0062013E">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62013E" w:rsidRPr="0062013E" w:rsidRDefault="0062013E" w:rsidP="0062013E">
      <w:pPr>
        <w:numPr>
          <w:ilvl w:val="0"/>
          <w:numId w:val="30"/>
        </w:numPr>
        <w:shd w:val="clear" w:color="auto" w:fill="FFFFFF"/>
        <w:tabs>
          <w:tab w:val="left" w:pos="60"/>
          <w:tab w:val="left" w:pos="390"/>
        </w:tabs>
        <w:spacing w:line="240" w:lineRule="atLeast"/>
        <w:ind w:left="0" w:firstLine="0"/>
        <w:jc w:val="both"/>
        <w:rPr>
          <w:rFonts w:ascii="Arial" w:hAnsi="Arial" w:cs="Arial"/>
          <w:i/>
          <w:sz w:val="22"/>
          <w:szCs w:val="22"/>
        </w:rPr>
      </w:pPr>
      <w:r w:rsidRPr="0062013E">
        <w:rPr>
          <w:rFonts w:ascii="Arial" w:hAnsi="Arial" w:cs="Arial"/>
          <w:i/>
          <w:color w:val="000000"/>
          <w:sz w:val="22"/>
          <w:szCs w:val="22"/>
          <w:highlight w:val="white"/>
        </w:rPr>
        <w:t xml:space="preserve">Την αναγκαιότητα συγκρότησης Επιτροπών </w:t>
      </w:r>
      <w:r w:rsidRPr="0062013E">
        <w:rPr>
          <w:rStyle w:val="apple-style-span"/>
          <w:rFonts w:ascii="Arial" w:hAnsi="Arial" w:cs="Arial"/>
          <w:i/>
          <w:color w:val="000000"/>
          <w:sz w:val="22"/>
          <w:szCs w:val="22"/>
        </w:rPr>
        <w:t xml:space="preserve">περί </w:t>
      </w:r>
      <w:r w:rsidRPr="0062013E">
        <w:rPr>
          <w:rStyle w:val="apple-style-span"/>
          <w:rFonts w:ascii="Arial" w:hAnsi="Arial" w:cs="Arial"/>
          <w:i/>
          <w:color w:val="000000"/>
          <w:sz w:val="22"/>
          <w:szCs w:val="22"/>
          <w:shd w:val="clear" w:color="auto" w:fill="FFFFFF"/>
        </w:rPr>
        <w:t>ενστάσεων διαδικασιών σύναψης δημοσίων συμβάσεων,</w:t>
      </w:r>
      <w:r w:rsidRPr="0062013E">
        <w:rPr>
          <w:rFonts w:ascii="Arial" w:hAnsi="Arial" w:cs="Arial"/>
          <w:i/>
          <w:color w:val="000000"/>
          <w:sz w:val="22"/>
          <w:szCs w:val="22"/>
          <w:highlight w:val="white"/>
        </w:rPr>
        <w:t xml:space="preserve"> για το οικονομικό έτος 2020, βάσει του άρθρου 221 του Ν. 4412/2016 (ΦΕΚ Α' 147/8-8-2016) </w:t>
      </w:r>
    </w:p>
    <w:p w:rsidR="0062013E" w:rsidRPr="0062013E" w:rsidRDefault="0062013E" w:rsidP="0062013E">
      <w:pPr>
        <w:numPr>
          <w:ilvl w:val="0"/>
          <w:numId w:val="30"/>
        </w:numPr>
        <w:spacing w:line="240" w:lineRule="atLeast"/>
        <w:ind w:left="0" w:right="57" w:firstLine="0"/>
        <w:jc w:val="both"/>
        <w:rPr>
          <w:rFonts w:ascii="Arial" w:hAnsi="Arial" w:cs="Arial"/>
          <w:i/>
          <w:sz w:val="22"/>
          <w:szCs w:val="22"/>
        </w:rPr>
      </w:pPr>
      <w:r w:rsidRPr="0062013E">
        <w:rPr>
          <w:rStyle w:val="apple-style-span"/>
          <w:rFonts w:ascii="Arial" w:hAnsi="Arial" w:cs="Arial"/>
          <w:i/>
          <w:sz w:val="22"/>
          <w:szCs w:val="22"/>
          <w:shd w:val="clear" w:color="auto" w:fill="FFFFFF"/>
          <w:lang w:eastAsia="el-GR" w:bidi="hi-IN"/>
        </w:rPr>
        <w:t>Την</w:t>
      </w:r>
      <w:r w:rsidRPr="0062013E">
        <w:rPr>
          <w:rFonts w:ascii="Arial" w:hAnsi="Arial" w:cs="Arial"/>
          <w:i/>
          <w:color w:val="000000"/>
          <w:sz w:val="22"/>
          <w:szCs w:val="22"/>
          <w:shd w:val="clear" w:color="auto" w:fill="FFFFFF"/>
        </w:rPr>
        <w:t xml:space="preserve"> υπ. </w:t>
      </w:r>
      <w:r w:rsidRPr="0062013E">
        <w:rPr>
          <w:rFonts w:ascii="Arial" w:hAnsi="Arial" w:cs="Arial"/>
          <w:bCs/>
          <w:i/>
          <w:color w:val="000000"/>
          <w:sz w:val="22"/>
          <w:szCs w:val="22"/>
          <w:shd w:val="clear" w:color="auto" w:fill="FFFFFF"/>
        </w:rPr>
        <w:t>αριθ. 328/2020</w:t>
      </w:r>
      <w:r w:rsidRPr="0062013E">
        <w:rPr>
          <w:rFonts w:ascii="Arial" w:hAnsi="Arial" w:cs="Arial"/>
          <w:b/>
          <w:bCs/>
          <w:i/>
          <w:color w:val="000000"/>
          <w:sz w:val="22"/>
          <w:szCs w:val="22"/>
          <w:shd w:val="clear" w:color="auto" w:fill="FFFFFF"/>
        </w:rPr>
        <w:t xml:space="preserve"> </w:t>
      </w:r>
      <w:r w:rsidRPr="0062013E">
        <w:rPr>
          <w:rFonts w:ascii="Arial" w:hAnsi="Arial" w:cs="Arial"/>
          <w:i/>
          <w:color w:val="000000"/>
          <w:sz w:val="22"/>
          <w:szCs w:val="22"/>
          <w:shd w:val="clear" w:color="auto" w:fill="FFFFFF"/>
        </w:rPr>
        <w:t>απόφαση της Οικονομικής Επιτροπής για την “</w:t>
      </w:r>
      <w:r w:rsidRPr="0062013E">
        <w:rPr>
          <w:rFonts w:ascii="Arial" w:hAnsi="Arial" w:cs="Arial"/>
          <w:i/>
          <w:color w:val="000000"/>
          <w:sz w:val="22"/>
          <w:szCs w:val="22"/>
          <w:shd w:val="clear" w:color="auto" w:fill="FFFFFF"/>
          <w:lang w:bidi="hi-IN"/>
        </w:rPr>
        <w:t xml:space="preserve">Συγκρότηση Επιτροπών </w:t>
      </w:r>
      <w:r w:rsidRPr="0062013E">
        <w:rPr>
          <w:rStyle w:val="apple-style-span"/>
          <w:rFonts w:ascii="Arial" w:hAnsi="Arial" w:cs="Arial"/>
          <w:i/>
          <w:color w:val="000000"/>
          <w:sz w:val="22"/>
          <w:szCs w:val="22"/>
          <w:shd w:val="clear" w:color="auto" w:fill="FFFFFF"/>
          <w:lang w:bidi="hi-IN"/>
        </w:rPr>
        <w:t xml:space="preserve"> διενέργειας και αξιολόγησης </w:t>
      </w:r>
      <w:r w:rsidRPr="0062013E">
        <w:rPr>
          <w:rStyle w:val="apple-style-span"/>
          <w:rFonts w:ascii="Arial" w:hAnsi="Arial" w:cs="Arial"/>
          <w:i/>
          <w:color w:val="000000"/>
          <w:sz w:val="22"/>
          <w:szCs w:val="22"/>
          <w:lang w:bidi="hi-IN"/>
        </w:rPr>
        <w:t xml:space="preserve">Αποτελεσμάτων Διαγωνισμών </w:t>
      </w:r>
      <w:r w:rsidRPr="0062013E">
        <w:rPr>
          <w:rStyle w:val="apple-style-span"/>
          <w:rFonts w:ascii="Arial" w:hAnsi="Arial" w:cs="Arial"/>
          <w:i/>
          <w:color w:val="000000"/>
          <w:sz w:val="22"/>
          <w:szCs w:val="22"/>
          <w:shd w:val="clear" w:color="auto" w:fill="FFFFFF"/>
          <w:lang w:bidi="hi-IN"/>
        </w:rPr>
        <w:t xml:space="preserve">του άρθρου 221 του Ν.4412/2016, </w:t>
      </w:r>
      <w:r w:rsidRPr="0062013E">
        <w:rPr>
          <w:rFonts w:ascii="Arial" w:hAnsi="Arial" w:cs="Arial"/>
          <w:i/>
          <w:color w:val="000000"/>
          <w:sz w:val="22"/>
          <w:szCs w:val="22"/>
          <w:shd w:val="clear" w:color="auto" w:fill="FFFFFF"/>
          <w:lang w:bidi="hi-IN"/>
        </w:rPr>
        <w:t xml:space="preserve">για το έτος </w:t>
      </w:r>
      <w:r w:rsidRPr="0062013E">
        <w:rPr>
          <w:rFonts w:ascii="Arial" w:hAnsi="Arial" w:cs="Arial"/>
          <w:i/>
          <w:sz w:val="22"/>
          <w:szCs w:val="22"/>
          <w:highlight w:val="white"/>
          <w:lang w:bidi="hi-IN"/>
        </w:rPr>
        <w:t>2021”</w:t>
      </w:r>
      <w:r w:rsidRPr="0062013E">
        <w:rPr>
          <w:rStyle w:val="apple-style-span"/>
          <w:rFonts w:ascii="Arial" w:hAnsi="Arial" w:cs="Arial"/>
          <w:i/>
          <w:color w:val="000000"/>
          <w:sz w:val="22"/>
          <w:szCs w:val="22"/>
          <w:shd w:val="clear" w:color="auto" w:fill="FFFFFF"/>
        </w:rPr>
        <w:t xml:space="preserve">, </w:t>
      </w:r>
    </w:p>
    <w:p w:rsidR="0062013E" w:rsidRPr="0062013E" w:rsidRDefault="0062013E" w:rsidP="0062013E">
      <w:pPr>
        <w:numPr>
          <w:ilvl w:val="0"/>
          <w:numId w:val="30"/>
        </w:numPr>
        <w:spacing w:line="240" w:lineRule="atLeast"/>
        <w:ind w:left="0" w:right="57" w:firstLine="0"/>
        <w:jc w:val="both"/>
        <w:rPr>
          <w:rFonts w:ascii="Arial" w:hAnsi="Arial" w:cs="Arial"/>
          <w:i/>
          <w:sz w:val="22"/>
          <w:szCs w:val="22"/>
        </w:rPr>
      </w:pPr>
      <w:r w:rsidRPr="0062013E">
        <w:rPr>
          <w:rFonts w:ascii="Arial" w:hAnsi="Arial" w:cs="Arial"/>
          <w:i/>
          <w:sz w:val="22"/>
          <w:szCs w:val="22"/>
        </w:rPr>
        <w:t xml:space="preserve">Το γεγονός ότι, η Επιτροπή είναι αρμόδια για την εξέταση των προβλεπόμενων ενστάσεων και προσφυγών που υποβάλλονται ενώπιον της αναθέτουσας αρχής </w:t>
      </w:r>
      <w:r w:rsidRPr="0062013E">
        <w:rPr>
          <w:rFonts w:ascii="Arial" w:hAnsi="Arial" w:cs="Arial"/>
          <w:i/>
          <w:color w:val="000000"/>
          <w:sz w:val="22"/>
          <w:szCs w:val="22"/>
          <w:shd w:val="clear" w:color="auto" w:fill="FFFFFF"/>
        </w:rPr>
        <w:t>ή της Προϊσταμένης Αρχής, κατά το στάδιο της ανάθεσης και εκτέλεσης και διαβίβαση αυτής προς το αρμόδιο αποφαινόμενο όργανο, προκειμένου να λάβει τη σχετική απόφαση</w:t>
      </w:r>
    </w:p>
    <w:p w:rsidR="0062013E" w:rsidRPr="0062013E" w:rsidRDefault="0062013E" w:rsidP="0062013E">
      <w:pPr>
        <w:numPr>
          <w:ilvl w:val="0"/>
          <w:numId w:val="30"/>
        </w:numPr>
        <w:spacing w:line="240" w:lineRule="atLeast"/>
        <w:ind w:left="0" w:right="57" w:firstLine="0"/>
        <w:jc w:val="both"/>
        <w:rPr>
          <w:rFonts w:ascii="Arial" w:hAnsi="Arial" w:cs="Arial"/>
          <w:i/>
          <w:sz w:val="22"/>
          <w:szCs w:val="22"/>
        </w:rPr>
      </w:pPr>
      <w:r w:rsidRPr="0062013E">
        <w:rPr>
          <w:rFonts w:ascii="Arial" w:hAnsi="Arial" w:cs="Arial"/>
          <w:i/>
          <w:sz w:val="22"/>
          <w:szCs w:val="22"/>
        </w:rPr>
        <w:t xml:space="preserve">Το γεγονός ότι,  η Επιτροπή έχει ετήσια διάρκεια και  οι διαδικασίες σύναψης δημοσίων συμβάσεων που δεν θα έχουν ολοκληρωθεί εντός του έτους, θα συνεχιστούν και θα ολοκληρωθούν από το ίδιο όργανο. </w:t>
      </w:r>
    </w:p>
    <w:p w:rsidR="0062013E" w:rsidRPr="0062013E" w:rsidRDefault="0062013E" w:rsidP="0062013E">
      <w:pPr>
        <w:numPr>
          <w:ilvl w:val="0"/>
          <w:numId w:val="30"/>
        </w:numPr>
        <w:spacing w:line="240" w:lineRule="atLeast"/>
        <w:ind w:left="0" w:firstLine="0"/>
        <w:contextualSpacing/>
        <w:jc w:val="both"/>
        <w:rPr>
          <w:rStyle w:val="apple-style-span"/>
          <w:rFonts w:ascii="Arial" w:hAnsi="Arial" w:cs="Arial"/>
          <w:i/>
          <w:sz w:val="22"/>
          <w:szCs w:val="22"/>
        </w:rPr>
      </w:pPr>
      <w:r w:rsidRPr="0062013E">
        <w:rPr>
          <w:rStyle w:val="apple-style-span"/>
          <w:rFonts w:ascii="Arial" w:hAnsi="Arial" w:cs="Arial"/>
          <w:i/>
          <w:sz w:val="22"/>
          <w:szCs w:val="22"/>
        </w:rPr>
        <w:t>Τον κατάλογο των υπηρετούντων στο Δήμο υπαλλήλων, ανά κλάδο/ειδικότητα</w:t>
      </w:r>
    </w:p>
    <w:p w:rsidR="0062013E" w:rsidRPr="0062013E" w:rsidRDefault="0062013E" w:rsidP="0062013E">
      <w:pPr>
        <w:spacing w:line="360" w:lineRule="auto"/>
        <w:jc w:val="both"/>
        <w:rPr>
          <w:rStyle w:val="apple-style-span"/>
          <w:rFonts w:ascii="Arial" w:hAnsi="Arial" w:cs="Arial"/>
          <w:i/>
          <w:sz w:val="22"/>
          <w:szCs w:val="22"/>
        </w:rPr>
      </w:pPr>
    </w:p>
    <w:p w:rsidR="0062013E" w:rsidRPr="0062013E" w:rsidRDefault="0062013E" w:rsidP="0062013E">
      <w:pPr>
        <w:widowControl w:val="0"/>
        <w:spacing w:line="360" w:lineRule="auto"/>
        <w:ind w:right="57"/>
        <w:jc w:val="center"/>
        <w:rPr>
          <w:rStyle w:val="apple-style-span"/>
          <w:rFonts w:ascii="Arial" w:hAnsi="Arial" w:cs="Arial"/>
          <w:b/>
          <w:bCs/>
          <w:i/>
          <w:color w:val="000000"/>
          <w:sz w:val="22"/>
          <w:szCs w:val="22"/>
          <w:shd w:val="clear" w:color="auto" w:fill="FFFFFF"/>
        </w:rPr>
      </w:pPr>
      <w:r w:rsidRPr="0062013E">
        <w:rPr>
          <w:rStyle w:val="apple-style-span"/>
          <w:rFonts w:ascii="Arial" w:hAnsi="Arial" w:cs="Arial"/>
          <w:b/>
          <w:bCs/>
          <w:i/>
          <w:color w:val="000000"/>
          <w:sz w:val="22"/>
          <w:szCs w:val="22"/>
          <w:shd w:val="clear" w:color="auto" w:fill="FFFFFF"/>
        </w:rPr>
        <w:t xml:space="preserve">Καλείται η Οικονομική Επιτροπή </w:t>
      </w:r>
    </w:p>
    <w:p w:rsidR="0062013E" w:rsidRPr="0062013E" w:rsidRDefault="0062013E" w:rsidP="0062013E">
      <w:pPr>
        <w:widowControl w:val="0"/>
        <w:spacing w:line="360" w:lineRule="auto"/>
        <w:ind w:right="57"/>
        <w:jc w:val="center"/>
        <w:rPr>
          <w:rStyle w:val="apple-style-span"/>
          <w:rFonts w:ascii="Arial" w:hAnsi="Arial" w:cs="Arial"/>
          <w:b/>
          <w:bCs/>
          <w:i/>
          <w:color w:val="000000"/>
          <w:sz w:val="22"/>
          <w:szCs w:val="22"/>
        </w:rPr>
      </w:pPr>
    </w:p>
    <w:p w:rsidR="0062013E" w:rsidRPr="0062013E" w:rsidRDefault="0062013E" w:rsidP="0062013E">
      <w:pPr>
        <w:widowControl w:val="0"/>
        <w:spacing w:line="240" w:lineRule="atLeast"/>
        <w:ind w:right="57"/>
        <w:jc w:val="both"/>
        <w:rPr>
          <w:rStyle w:val="apple-style-span"/>
          <w:rFonts w:ascii="Arial" w:hAnsi="Arial" w:cs="Arial"/>
          <w:i/>
          <w:sz w:val="22"/>
          <w:szCs w:val="22"/>
          <w:shd w:val="clear" w:color="auto" w:fill="FFFFFF"/>
        </w:rPr>
      </w:pPr>
      <w:r w:rsidRPr="0062013E">
        <w:rPr>
          <w:rStyle w:val="apple-style-span"/>
          <w:rFonts w:ascii="Arial" w:hAnsi="Arial" w:cs="Arial"/>
          <w:i/>
          <w:sz w:val="22"/>
          <w:szCs w:val="22"/>
          <w:shd w:val="clear" w:color="auto" w:fill="FFFFFF"/>
        </w:rPr>
        <w:t xml:space="preserve">Να συγκροτήσει την Τριμελή Επιτροπή αξιολόγησης ενστάσεων διαδικασιών σύναψης δημοσίων συμβάσεων του Ν.4412/2016, </w:t>
      </w:r>
      <w:r w:rsidRPr="0062013E">
        <w:rPr>
          <w:rStyle w:val="apple-style-span"/>
          <w:rFonts w:ascii="Arial" w:hAnsi="Arial" w:cs="Arial"/>
          <w:i/>
          <w:color w:val="000000"/>
          <w:sz w:val="22"/>
          <w:szCs w:val="22"/>
        </w:rPr>
        <w:t xml:space="preserve">για το έτος 2022 και </w:t>
      </w:r>
      <w:r w:rsidRPr="0062013E">
        <w:rPr>
          <w:rStyle w:val="apple-style-span"/>
          <w:rFonts w:ascii="Arial" w:hAnsi="Arial" w:cs="Arial"/>
          <w:i/>
          <w:color w:val="000000"/>
          <w:sz w:val="22"/>
          <w:szCs w:val="22"/>
          <w:lang w:eastAsia="el-GR"/>
        </w:rPr>
        <w:t>η οποία θα αποτελείται από τρία (3) τακτικά μέλη και τα αναπληρωματικά αυτών.</w:t>
      </w:r>
    </w:p>
    <w:p w:rsidR="0062013E" w:rsidRDefault="0062013E" w:rsidP="0062013E">
      <w:pPr>
        <w:widowControl w:val="0"/>
        <w:spacing w:line="240" w:lineRule="atLeast"/>
        <w:ind w:left="2127" w:firstLine="709"/>
        <w:rPr>
          <w:rFonts w:cs="Calibri"/>
          <w:b/>
          <w:bCs/>
        </w:rPr>
      </w:pPr>
    </w:p>
    <w:p w:rsidR="00E25181" w:rsidRPr="00D87989" w:rsidRDefault="00E25181" w:rsidP="002A5487">
      <w:pPr>
        <w:rPr>
          <w:rFonts w:ascii="Arial" w:hAnsi="Arial" w:cs="Arial"/>
          <w:sz w:val="22"/>
          <w:szCs w:val="22"/>
        </w:rPr>
      </w:pPr>
    </w:p>
    <w:p w:rsidR="00F278FF" w:rsidRPr="00D87989" w:rsidRDefault="00F278FF" w:rsidP="00F278FF">
      <w:pPr>
        <w:shd w:val="clear" w:color="auto" w:fill="FFFFFF"/>
        <w:jc w:val="both"/>
        <w:rPr>
          <w:rFonts w:ascii="Arial" w:eastAsia="Arial" w:hAnsi="Arial" w:cs="Arial"/>
          <w:kern w:val="1"/>
          <w:sz w:val="22"/>
          <w:szCs w:val="22"/>
          <w:lang w:bidi="hi-IN"/>
        </w:rPr>
      </w:pPr>
      <w:r w:rsidRPr="00D87989">
        <w:rPr>
          <w:rFonts w:ascii="Arial" w:eastAsia="Arial" w:hAnsi="Arial" w:cs="Arial"/>
          <w:sz w:val="22"/>
          <w:szCs w:val="22"/>
        </w:rPr>
        <w:t xml:space="preserve">  </w:t>
      </w:r>
      <w:r w:rsidRPr="00D87989">
        <w:rPr>
          <w:rFonts w:ascii="Arial" w:eastAsia="Arial" w:hAnsi="Arial" w:cs="Arial"/>
          <w:kern w:val="1"/>
          <w:sz w:val="22"/>
          <w:szCs w:val="22"/>
          <w:lang w:bidi="hi-IN"/>
        </w:rPr>
        <w:t>Η Οικονομική Επιτροπή  λαμβάνοντας υπόψη :</w:t>
      </w:r>
    </w:p>
    <w:p w:rsidR="00791E5A" w:rsidRDefault="000C1A43" w:rsidP="00791E5A">
      <w:pPr>
        <w:widowControl w:val="0"/>
        <w:spacing w:line="276" w:lineRule="auto"/>
        <w:jc w:val="both"/>
        <w:rPr>
          <w:rFonts w:ascii="Arial" w:eastAsia="Verdana" w:hAnsi="Arial" w:cs="Arial"/>
          <w:bCs/>
          <w:iCs/>
          <w:sz w:val="22"/>
          <w:szCs w:val="22"/>
        </w:rPr>
      </w:pPr>
      <w:r w:rsidRPr="00D87989">
        <w:rPr>
          <w:rFonts w:ascii="Arial" w:hAnsi="Arial" w:cs="Arial"/>
          <w:sz w:val="22"/>
          <w:szCs w:val="22"/>
        </w:rPr>
        <w:t xml:space="preserve">- </w:t>
      </w:r>
      <w:r w:rsidR="00791E5A" w:rsidRPr="00D87989">
        <w:rPr>
          <w:rFonts w:ascii="Arial" w:hAnsi="Arial" w:cs="Arial"/>
          <w:sz w:val="22"/>
          <w:szCs w:val="22"/>
        </w:rPr>
        <w:t>Τις διατάξεις του  άρθρου 40 του Ν.4735/2020 που αντικατέστησε το άρθρο 72  το</w:t>
      </w:r>
      <w:r w:rsidR="00791E5A" w:rsidRPr="00D87989">
        <w:rPr>
          <w:rFonts w:ascii="Arial" w:hAnsi="Arial" w:cs="Arial"/>
          <w:bCs/>
          <w:sz w:val="22"/>
          <w:szCs w:val="22"/>
        </w:rPr>
        <w:t>υ            Ν.3852/20</w:t>
      </w:r>
      <w:r w:rsidR="00791E5A" w:rsidRPr="00D87989">
        <w:rPr>
          <w:rFonts w:ascii="Arial" w:eastAsia="Verdana" w:hAnsi="Arial" w:cs="Arial"/>
          <w:bCs/>
          <w:iCs/>
          <w:sz w:val="22"/>
          <w:szCs w:val="22"/>
        </w:rPr>
        <w:t>10</w:t>
      </w:r>
    </w:p>
    <w:p w:rsidR="00DE5C48" w:rsidRPr="003C28CB" w:rsidRDefault="00DE5C48" w:rsidP="00DE5C48">
      <w:pPr>
        <w:suppressAutoHyphens w:val="0"/>
        <w:rPr>
          <w:rFonts w:ascii="Arial" w:hAnsi="Arial" w:cs="Arial"/>
          <w:sz w:val="22"/>
          <w:szCs w:val="22"/>
        </w:rPr>
      </w:pPr>
      <w:r>
        <w:rPr>
          <w:rFonts w:ascii="Arial" w:eastAsia="Verdana" w:hAnsi="Arial" w:cs="Arial"/>
          <w:bCs/>
          <w:iCs/>
          <w:sz w:val="22"/>
          <w:szCs w:val="22"/>
        </w:rPr>
        <w:t>-</w:t>
      </w:r>
      <w:r>
        <w:rPr>
          <w:rFonts w:ascii="Arial" w:hAnsi="Arial" w:cs="Arial"/>
          <w:sz w:val="22"/>
          <w:szCs w:val="22"/>
        </w:rPr>
        <w:t xml:space="preserve"> Τις διατάξεις του </w:t>
      </w:r>
      <w:r w:rsidRPr="007559D5">
        <w:rPr>
          <w:rFonts w:ascii="Arial" w:hAnsi="Arial" w:cs="Arial"/>
          <w:sz w:val="22"/>
          <w:szCs w:val="22"/>
        </w:rPr>
        <w:t>Ν.</w:t>
      </w:r>
      <w:r>
        <w:rPr>
          <w:rFonts w:ascii="Arial" w:hAnsi="Arial" w:cs="Arial"/>
          <w:sz w:val="22"/>
          <w:szCs w:val="22"/>
        </w:rPr>
        <w:t xml:space="preserve"> 4412/2016.</w:t>
      </w:r>
    </w:p>
    <w:p w:rsidR="000C1A43" w:rsidRPr="00D87989" w:rsidRDefault="00791E5A" w:rsidP="000C1A43">
      <w:pPr>
        <w:spacing w:line="276" w:lineRule="auto"/>
        <w:rPr>
          <w:rFonts w:ascii="Arial" w:hAnsi="Arial" w:cs="Arial"/>
          <w:sz w:val="22"/>
          <w:szCs w:val="22"/>
        </w:rPr>
      </w:pPr>
      <w:r w:rsidRPr="00D87989">
        <w:rPr>
          <w:rFonts w:ascii="Arial" w:hAnsi="Arial" w:cs="Arial"/>
          <w:sz w:val="22"/>
          <w:szCs w:val="22"/>
        </w:rPr>
        <w:t>-</w:t>
      </w:r>
      <w:r w:rsidR="000C1A43" w:rsidRPr="00D87989">
        <w:rPr>
          <w:rFonts w:ascii="Arial" w:hAnsi="Arial" w:cs="Arial"/>
          <w:sz w:val="22"/>
          <w:szCs w:val="22"/>
        </w:rPr>
        <w:t xml:space="preserve"> Το με αρ. </w:t>
      </w:r>
      <w:proofErr w:type="spellStart"/>
      <w:r w:rsidR="000C1A43" w:rsidRPr="00D87989">
        <w:rPr>
          <w:rFonts w:ascii="Arial" w:hAnsi="Arial" w:cs="Arial"/>
          <w:sz w:val="22"/>
          <w:szCs w:val="22"/>
        </w:rPr>
        <w:t>πρωτ</w:t>
      </w:r>
      <w:proofErr w:type="spellEnd"/>
      <w:r w:rsidR="000C1A43" w:rsidRPr="00D87989">
        <w:rPr>
          <w:rFonts w:ascii="Arial" w:hAnsi="Arial" w:cs="Arial"/>
          <w:sz w:val="22"/>
          <w:szCs w:val="22"/>
        </w:rPr>
        <w:t xml:space="preserve">. </w:t>
      </w:r>
      <w:r w:rsidR="00024D37" w:rsidRPr="00D87989">
        <w:rPr>
          <w:rFonts w:ascii="Arial" w:hAnsi="Arial" w:cs="Arial"/>
          <w:sz w:val="22"/>
          <w:szCs w:val="22"/>
        </w:rPr>
        <w:t xml:space="preserve">  </w:t>
      </w:r>
      <w:r w:rsidR="00AA25EF">
        <w:rPr>
          <w:rFonts w:ascii="Arial" w:hAnsi="Arial" w:cs="Arial"/>
          <w:sz w:val="22"/>
          <w:szCs w:val="22"/>
        </w:rPr>
        <w:t>2338</w:t>
      </w:r>
      <w:r w:rsidR="000C1A43" w:rsidRPr="00D87989">
        <w:rPr>
          <w:rFonts w:ascii="Arial" w:hAnsi="Arial" w:cs="Arial"/>
          <w:sz w:val="22"/>
          <w:szCs w:val="22"/>
        </w:rPr>
        <w:t>/</w:t>
      </w:r>
      <w:r w:rsidR="00AA25EF">
        <w:rPr>
          <w:rFonts w:ascii="Arial" w:hAnsi="Arial" w:cs="Arial"/>
          <w:sz w:val="22"/>
          <w:szCs w:val="22"/>
        </w:rPr>
        <w:t>11</w:t>
      </w:r>
      <w:r w:rsidR="00333A83" w:rsidRPr="00D87989">
        <w:rPr>
          <w:rFonts w:ascii="Arial" w:hAnsi="Arial" w:cs="Arial"/>
          <w:sz w:val="22"/>
          <w:szCs w:val="22"/>
        </w:rPr>
        <w:t>.</w:t>
      </w:r>
      <w:r w:rsidR="00AA25EF">
        <w:rPr>
          <w:rFonts w:ascii="Arial" w:hAnsi="Arial" w:cs="Arial"/>
          <w:sz w:val="22"/>
          <w:szCs w:val="22"/>
        </w:rPr>
        <w:t>02</w:t>
      </w:r>
      <w:r w:rsidR="000C1A43" w:rsidRPr="00D87989">
        <w:rPr>
          <w:rFonts w:ascii="Arial" w:hAnsi="Arial" w:cs="Arial"/>
          <w:sz w:val="22"/>
          <w:szCs w:val="22"/>
        </w:rPr>
        <w:t>.202</w:t>
      </w:r>
      <w:r w:rsidR="00333A83" w:rsidRPr="00D87989">
        <w:rPr>
          <w:rFonts w:ascii="Arial" w:hAnsi="Arial" w:cs="Arial"/>
          <w:sz w:val="22"/>
          <w:szCs w:val="22"/>
        </w:rPr>
        <w:t>2</w:t>
      </w:r>
      <w:r w:rsidR="000C1A43" w:rsidRPr="00D87989">
        <w:rPr>
          <w:rFonts w:ascii="Arial" w:hAnsi="Arial" w:cs="Arial"/>
          <w:sz w:val="22"/>
          <w:szCs w:val="22"/>
        </w:rPr>
        <w:t xml:space="preserve"> έγγραφο </w:t>
      </w:r>
      <w:r w:rsidR="000C1A43" w:rsidRPr="00D87989">
        <w:rPr>
          <w:rFonts w:ascii="Arial" w:eastAsia="Arial" w:hAnsi="Arial" w:cs="Arial"/>
          <w:sz w:val="22"/>
          <w:szCs w:val="22"/>
        </w:rPr>
        <w:t xml:space="preserve">του Τμ. Προϋπολογισμού ,Λογιστηρίου &amp; Προμηθειών </w:t>
      </w:r>
      <w:r w:rsidR="000C1A43" w:rsidRPr="00D87989">
        <w:rPr>
          <w:rFonts w:ascii="Arial" w:eastAsia="Verdana" w:hAnsi="Arial" w:cs="Arial"/>
          <w:color w:val="000000"/>
          <w:sz w:val="22"/>
          <w:szCs w:val="22"/>
        </w:rPr>
        <w:t xml:space="preserve"> τ</w:t>
      </w:r>
      <w:r w:rsidR="000C1A43" w:rsidRPr="00D87989">
        <w:rPr>
          <w:rFonts w:ascii="Arial" w:hAnsi="Arial" w:cs="Arial"/>
          <w:sz w:val="22"/>
          <w:szCs w:val="22"/>
        </w:rPr>
        <w:t xml:space="preserve">ου Δήμου </w:t>
      </w:r>
      <w:proofErr w:type="spellStart"/>
      <w:r w:rsidR="000C1A43" w:rsidRPr="00D87989">
        <w:rPr>
          <w:rFonts w:ascii="Arial" w:hAnsi="Arial" w:cs="Arial"/>
          <w:sz w:val="22"/>
          <w:szCs w:val="22"/>
        </w:rPr>
        <w:t>Λεβαδέων</w:t>
      </w:r>
      <w:proofErr w:type="spellEnd"/>
      <w:r w:rsidR="000C1A43" w:rsidRPr="00D87989">
        <w:rPr>
          <w:rFonts w:ascii="Arial" w:hAnsi="Arial" w:cs="Arial"/>
          <w:sz w:val="22"/>
          <w:szCs w:val="22"/>
        </w:rPr>
        <w:t xml:space="preserve"> που είχε διανεμηθεί .</w:t>
      </w:r>
    </w:p>
    <w:p w:rsidR="000C1A43" w:rsidRPr="00D87989" w:rsidRDefault="00791E5A" w:rsidP="00791E5A">
      <w:pPr>
        <w:widowControl w:val="0"/>
        <w:spacing w:line="276" w:lineRule="auto"/>
        <w:jc w:val="both"/>
        <w:rPr>
          <w:rFonts w:ascii="Arial" w:hAnsi="Arial" w:cs="Arial"/>
          <w:sz w:val="22"/>
          <w:szCs w:val="22"/>
        </w:rPr>
      </w:pPr>
      <w:r w:rsidRPr="00D87989">
        <w:rPr>
          <w:rFonts w:ascii="Arial" w:hAnsi="Arial" w:cs="Arial"/>
          <w:sz w:val="22"/>
          <w:szCs w:val="22"/>
        </w:rPr>
        <w:t>-</w:t>
      </w:r>
      <w:r w:rsidR="000C1A43" w:rsidRPr="00D87989">
        <w:rPr>
          <w:rFonts w:ascii="Arial" w:hAnsi="Arial" w:cs="Arial"/>
          <w:sz w:val="22"/>
          <w:szCs w:val="22"/>
        </w:rPr>
        <w:t xml:space="preserve">  Την από 11-3-2020 Πράξη Νομοθετικού Περιεχομένου (Π.Ν.Π) « Κατεπείγοντα μέτρα </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0C1A43" w:rsidRPr="00D87989" w:rsidRDefault="000C1A43" w:rsidP="000C1A43">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0C1A43" w:rsidRPr="00D87989" w:rsidRDefault="000C1A43" w:rsidP="000C1A43">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lastRenderedPageBreak/>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0C1A43" w:rsidRPr="00D87989" w:rsidRDefault="000C1A43" w:rsidP="000C1A43">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032FE2" w:rsidRDefault="000C1A43" w:rsidP="00032FE2">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032FE2" w:rsidRDefault="00032FE2" w:rsidP="00032FE2">
      <w:pPr>
        <w:pStyle w:val="af9"/>
        <w:widowControl w:val="0"/>
        <w:suppressAutoHyphens w:val="0"/>
        <w:spacing w:line="276" w:lineRule="auto"/>
        <w:ind w:left="0"/>
        <w:jc w:val="both"/>
        <w:rPr>
          <w:rFonts w:ascii="Arial" w:hAnsi="Arial" w:cs="Arial"/>
          <w:sz w:val="22"/>
          <w:szCs w:val="22"/>
        </w:rPr>
      </w:pPr>
    </w:p>
    <w:p w:rsidR="00DE5C48" w:rsidRDefault="000C1A43" w:rsidP="00DE5C48">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DE5C48" w:rsidRDefault="00DE5C48" w:rsidP="00DE5C48">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sidRPr="00C34381">
        <w:rPr>
          <w:rFonts w:ascii="Arial" w:hAnsi="Arial" w:cs="Arial"/>
          <w:b/>
          <w:sz w:val="22"/>
          <w:szCs w:val="22"/>
        </w:rPr>
        <w:t>ΑΠΟΦΑΣΙΖΕΙ  ΟΜΟΦΩΝΑ</w:t>
      </w:r>
    </w:p>
    <w:p w:rsidR="00DE5C48" w:rsidRPr="00F0019D" w:rsidRDefault="00DE5C48" w:rsidP="00DE5C48">
      <w:pPr>
        <w:ind w:left="808"/>
        <w:jc w:val="both"/>
        <w:rPr>
          <w:rFonts w:ascii="Arial" w:hAnsi="Arial" w:cs="Arial"/>
          <w:bCs/>
          <w:color w:val="000000"/>
          <w:sz w:val="22"/>
          <w:szCs w:val="22"/>
          <w:lang w:eastAsia="el-GR"/>
        </w:rPr>
      </w:pPr>
    </w:p>
    <w:p w:rsidR="00DE5C48" w:rsidRPr="0062013E" w:rsidRDefault="00DE5C48" w:rsidP="00A568A8">
      <w:pPr>
        <w:keepNext/>
        <w:rPr>
          <w:rStyle w:val="apple-style-span"/>
          <w:rFonts w:ascii="Arial" w:hAnsi="Arial" w:cs="Arial"/>
          <w:bCs/>
          <w:color w:val="000000"/>
          <w:sz w:val="22"/>
          <w:szCs w:val="22"/>
        </w:rPr>
      </w:pPr>
      <w:r w:rsidRPr="00A568A8">
        <w:rPr>
          <w:rFonts w:ascii="Arial" w:hAnsi="Arial" w:cs="Arial"/>
          <w:bCs/>
          <w:sz w:val="22"/>
          <w:szCs w:val="22"/>
        </w:rPr>
        <w:t xml:space="preserve">Συγκροτεί  για το έτος 2022  </w:t>
      </w:r>
      <w:r w:rsidR="0062013E" w:rsidRPr="00A568A8">
        <w:rPr>
          <w:rStyle w:val="apple-style-span"/>
          <w:rFonts w:ascii="Arial" w:hAnsi="Arial" w:cs="Arial"/>
          <w:sz w:val="22"/>
          <w:szCs w:val="22"/>
          <w:shd w:val="clear" w:color="auto" w:fill="FFFFFF"/>
        </w:rPr>
        <w:t>την Τριμελή Επιτροπή</w:t>
      </w:r>
      <w:r w:rsidR="00A568A8" w:rsidRPr="00A568A8">
        <w:rPr>
          <w:rStyle w:val="apple-style-span"/>
          <w:rFonts w:ascii="Arial" w:hAnsi="Arial" w:cs="Arial"/>
          <w:sz w:val="22"/>
          <w:szCs w:val="22"/>
          <w:shd w:val="clear" w:color="auto" w:fill="FFFFFF"/>
        </w:rPr>
        <w:t xml:space="preserve"> εξέτασης - </w:t>
      </w:r>
      <w:r w:rsidR="0062013E" w:rsidRPr="00A568A8">
        <w:rPr>
          <w:rStyle w:val="apple-style-span"/>
          <w:rFonts w:ascii="Arial" w:hAnsi="Arial" w:cs="Arial"/>
          <w:sz w:val="22"/>
          <w:szCs w:val="22"/>
          <w:shd w:val="clear" w:color="auto" w:fill="FFFFFF"/>
        </w:rPr>
        <w:t xml:space="preserve"> αξιολόγησης ενστάσεων </w:t>
      </w:r>
      <w:r w:rsidR="00A568A8" w:rsidRPr="00A568A8">
        <w:rPr>
          <w:rStyle w:val="apple-style-span"/>
          <w:rFonts w:ascii="Arial" w:hAnsi="Arial" w:cs="Arial"/>
          <w:sz w:val="22"/>
          <w:szCs w:val="22"/>
          <w:shd w:val="clear" w:color="auto" w:fill="FFFFFF"/>
        </w:rPr>
        <w:t xml:space="preserve">&amp; προσφυγών </w:t>
      </w:r>
      <w:r w:rsidR="00A568A8" w:rsidRPr="00A568A8">
        <w:rPr>
          <w:rFonts w:ascii="Arial" w:hAnsi="Arial" w:cs="Arial"/>
          <w:bCs/>
          <w:kern w:val="2"/>
          <w:sz w:val="22"/>
          <w:szCs w:val="22"/>
          <w:lang w:eastAsia="el-GR"/>
        </w:rPr>
        <w:t xml:space="preserve">για δημόσιες </w:t>
      </w:r>
      <w:r w:rsidR="00A568A8" w:rsidRPr="00A568A8">
        <w:rPr>
          <w:rFonts w:ascii="Arial" w:hAnsi="Arial" w:cs="Arial"/>
          <w:bCs/>
          <w:color w:val="000000"/>
          <w:kern w:val="2"/>
          <w:sz w:val="22"/>
          <w:szCs w:val="22"/>
          <w:lang w:eastAsia="el-GR"/>
        </w:rPr>
        <w:t>συμβάσεις προμηθειών και γενικών υπηρεσιών</w:t>
      </w:r>
      <w:r w:rsidR="00A568A8">
        <w:rPr>
          <w:rFonts w:ascii="Arial" w:hAnsi="Arial" w:cs="Arial"/>
          <w:bCs/>
          <w:color w:val="000000"/>
          <w:kern w:val="2"/>
          <w:sz w:val="22"/>
          <w:szCs w:val="22"/>
          <w:lang w:eastAsia="el-GR"/>
        </w:rPr>
        <w:t xml:space="preserve"> </w:t>
      </w:r>
      <w:r w:rsidR="00A568A8" w:rsidRPr="00A568A8">
        <w:rPr>
          <w:rFonts w:ascii="Arial" w:hAnsi="Arial" w:cs="Arial"/>
          <w:bCs/>
          <w:color w:val="000000"/>
          <w:kern w:val="2"/>
          <w:sz w:val="22"/>
          <w:szCs w:val="22"/>
          <w:lang w:eastAsia="el-GR"/>
        </w:rPr>
        <w:t>βάσει του Ν. 4412/2016</w:t>
      </w:r>
      <w:r w:rsidR="00A568A8">
        <w:rPr>
          <w:rFonts w:ascii="Arial" w:hAnsi="Arial" w:cs="Arial"/>
          <w:bCs/>
          <w:color w:val="000000"/>
          <w:kern w:val="2"/>
          <w:sz w:val="22"/>
          <w:szCs w:val="22"/>
          <w:lang w:eastAsia="el-GR"/>
        </w:rPr>
        <w:t xml:space="preserve"> </w:t>
      </w:r>
      <w:r w:rsidR="0062013E" w:rsidRPr="0062013E">
        <w:rPr>
          <w:rStyle w:val="apple-style-span"/>
          <w:rFonts w:ascii="Arial" w:hAnsi="Arial" w:cs="Arial"/>
          <w:color w:val="000000"/>
          <w:sz w:val="22"/>
          <w:szCs w:val="22"/>
        </w:rPr>
        <w:t xml:space="preserve"> και </w:t>
      </w:r>
      <w:r w:rsidR="0062013E" w:rsidRPr="0062013E">
        <w:rPr>
          <w:rStyle w:val="apple-style-span"/>
          <w:rFonts w:ascii="Arial" w:hAnsi="Arial" w:cs="Arial"/>
          <w:color w:val="000000"/>
          <w:sz w:val="22"/>
          <w:szCs w:val="22"/>
          <w:lang w:eastAsia="el-GR"/>
        </w:rPr>
        <w:t>η οποία θα αποτελείται από τρία (3) τακτικά μέλη και τα αναπληρωματικά αυτών</w:t>
      </w:r>
      <w:r w:rsidR="0062013E" w:rsidRPr="0062013E">
        <w:rPr>
          <w:rStyle w:val="apple-style-span"/>
          <w:rFonts w:ascii="Arial" w:hAnsi="Arial" w:cs="Arial"/>
          <w:bCs/>
          <w:color w:val="000000"/>
          <w:sz w:val="22"/>
          <w:szCs w:val="22"/>
        </w:rPr>
        <w:t xml:space="preserve"> </w:t>
      </w:r>
      <w:r w:rsidRPr="0062013E">
        <w:rPr>
          <w:rStyle w:val="apple-style-span"/>
          <w:rFonts w:ascii="Arial" w:hAnsi="Arial" w:cs="Arial"/>
          <w:bCs/>
          <w:color w:val="000000"/>
          <w:sz w:val="22"/>
          <w:szCs w:val="22"/>
        </w:rPr>
        <w:t>ως παρακάτω:</w:t>
      </w:r>
    </w:p>
    <w:p w:rsidR="00DE5C48" w:rsidRPr="0062013E" w:rsidRDefault="00DE5C48" w:rsidP="00DE5C48">
      <w:pPr>
        <w:ind w:right="454"/>
        <w:rPr>
          <w:rStyle w:val="apple-style-span"/>
          <w:rFonts w:ascii="Arial" w:hAnsi="Arial" w:cs="Arial"/>
          <w:bCs/>
          <w:color w:val="000000"/>
          <w:sz w:val="22"/>
          <w:szCs w:val="22"/>
        </w:rPr>
      </w:pPr>
    </w:p>
    <w:tbl>
      <w:tblPr>
        <w:tblW w:w="8614" w:type="dxa"/>
        <w:jc w:val="center"/>
        <w:tblInd w:w="-1144" w:type="dxa"/>
        <w:tblCellMar>
          <w:top w:w="55" w:type="dxa"/>
          <w:left w:w="55" w:type="dxa"/>
          <w:bottom w:w="55" w:type="dxa"/>
          <w:right w:w="55" w:type="dxa"/>
        </w:tblCellMar>
        <w:tblLook w:val="0000"/>
      </w:tblPr>
      <w:tblGrid>
        <w:gridCol w:w="1848"/>
        <w:gridCol w:w="2321"/>
        <w:gridCol w:w="2222"/>
        <w:gridCol w:w="2223"/>
      </w:tblGrid>
      <w:tr w:rsidR="00A568A8" w:rsidRPr="00A568A8" w:rsidTr="00A568A8">
        <w:trPr>
          <w:jc w:val="center"/>
        </w:trPr>
        <w:tc>
          <w:tcPr>
            <w:tcW w:w="8614" w:type="dxa"/>
            <w:gridSpan w:val="4"/>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2"/>
              <w:ind w:firstLine="0"/>
              <w:jc w:val="center"/>
              <w:rPr>
                <w:rFonts w:ascii="Arial" w:hAnsi="Arial" w:cs="Arial"/>
                <w:b/>
                <w:color w:val="000000"/>
                <w:sz w:val="22"/>
                <w:szCs w:val="22"/>
                <w:highlight w:val="white"/>
              </w:rPr>
            </w:pPr>
            <w:r w:rsidRPr="00A568A8">
              <w:rPr>
                <w:rFonts w:ascii="Arial" w:hAnsi="Arial" w:cs="Arial"/>
                <w:b/>
                <w:color w:val="000000"/>
                <w:sz w:val="22"/>
                <w:szCs w:val="22"/>
                <w:highlight w:val="white"/>
              </w:rPr>
              <w:t>ΤΑΚΤΙΚΑ ΜΕΛΗ</w:t>
            </w:r>
          </w:p>
        </w:tc>
      </w:tr>
      <w:tr w:rsidR="00A568A8" w:rsidRPr="00A568A8" w:rsidTr="00A568A8">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ΟΝΟΜΑ</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ΙΔΙΟΤΗΤΑ</w:t>
            </w:r>
          </w:p>
        </w:tc>
      </w:tr>
      <w:tr w:rsidR="00A568A8" w:rsidRPr="00A568A8" w:rsidTr="00A568A8">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 xml:space="preserve">ΧΑΤΖΟΠΟΥΛΟΣ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ΠΑΡΑΣΚΕΥΑΣ</w:t>
            </w: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rPr>
              <w:t>ΠΡΟΕΔΡΟΣ</w:t>
            </w:r>
          </w:p>
        </w:tc>
      </w:tr>
      <w:tr w:rsidR="00A568A8" w:rsidRPr="00A568A8" w:rsidTr="00A568A8">
        <w:trPr>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 xml:space="preserve">ΣΦΥΡΗΣ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ΚΩΝΣΤΑΝΤΙΝΟΣ</w:t>
            </w: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ΜΕΛΟΣ</w:t>
            </w:r>
          </w:p>
        </w:tc>
      </w:tr>
      <w:tr w:rsidR="00A568A8" w:rsidRPr="00A568A8" w:rsidTr="00A568A8">
        <w:trPr>
          <w:trHeight w:val="328"/>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ΑΓΓΕΛΟΠΟΥΛΟΥ</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ΑΓΓΕΛΙΚΗ</w:t>
            </w: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ΜΕΛΟΣ</w:t>
            </w:r>
          </w:p>
        </w:tc>
      </w:tr>
    </w:tbl>
    <w:p w:rsidR="00A568A8" w:rsidRPr="00A568A8" w:rsidRDefault="00A568A8" w:rsidP="00A568A8">
      <w:pPr>
        <w:jc w:val="both"/>
        <w:rPr>
          <w:rFonts w:ascii="Arial" w:hAnsi="Arial" w:cs="Arial"/>
          <w:sz w:val="22"/>
          <w:szCs w:val="22"/>
        </w:rPr>
      </w:pPr>
    </w:p>
    <w:tbl>
      <w:tblPr>
        <w:tblW w:w="8593" w:type="dxa"/>
        <w:jc w:val="center"/>
        <w:tblInd w:w="-250" w:type="dxa"/>
        <w:tblCellMar>
          <w:top w:w="55" w:type="dxa"/>
          <w:left w:w="55" w:type="dxa"/>
          <w:bottom w:w="55" w:type="dxa"/>
          <w:right w:w="55" w:type="dxa"/>
        </w:tblCellMar>
        <w:tblLook w:val="0000"/>
      </w:tblPr>
      <w:tblGrid>
        <w:gridCol w:w="954"/>
        <w:gridCol w:w="2321"/>
        <w:gridCol w:w="2222"/>
        <w:gridCol w:w="3096"/>
      </w:tblGrid>
      <w:tr w:rsidR="00A568A8" w:rsidRPr="00A568A8" w:rsidTr="00853B02">
        <w:trPr>
          <w:jc w:val="center"/>
        </w:trPr>
        <w:tc>
          <w:tcPr>
            <w:tcW w:w="8593" w:type="dxa"/>
            <w:gridSpan w:val="4"/>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2"/>
              <w:ind w:firstLine="0"/>
              <w:jc w:val="center"/>
              <w:rPr>
                <w:rFonts w:ascii="Arial" w:hAnsi="Arial" w:cs="Arial"/>
                <w:b/>
                <w:color w:val="000000"/>
                <w:sz w:val="22"/>
                <w:szCs w:val="22"/>
                <w:highlight w:val="white"/>
              </w:rPr>
            </w:pPr>
            <w:r w:rsidRPr="00A568A8">
              <w:rPr>
                <w:rFonts w:ascii="Arial" w:hAnsi="Arial" w:cs="Arial"/>
                <w:b/>
                <w:color w:val="000000"/>
                <w:sz w:val="22"/>
                <w:szCs w:val="22"/>
                <w:highlight w:val="white"/>
              </w:rPr>
              <w:t>ΑΝΑΠΛΗΡΩΜΑΤΙΚΑ ΜΕΛΗ</w:t>
            </w:r>
          </w:p>
        </w:tc>
      </w:tr>
      <w:tr w:rsidR="00A568A8" w:rsidRPr="00A568A8" w:rsidTr="00853B02">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ΕΠΩΝΥΜΟ</w:t>
            </w: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ΙΔΙΟΤΗΤΑ</w:t>
            </w:r>
          </w:p>
        </w:tc>
      </w:tr>
      <w:tr w:rsidR="00A568A8" w:rsidRPr="00A568A8" w:rsidTr="00853B02">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 xml:space="preserve">ΑΝΑΣΤΑΣΙΟΥ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ΠΑΝΑΓΙΩΤΑ</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jc w:val="center"/>
              <w:rPr>
                <w:rFonts w:ascii="Arial" w:hAnsi="Arial" w:cs="Arial"/>
                <w:sz w:val="22"/>
                <w:szCs w:val="22"/>
              </w:rPr>
            </w:pPr>
            <w:r w:rsidRPr="00A568A8">
              <w:rPr>
                <w:rFonts w:ascii="Arial" w:hAnsi="Arial" w:cs="Arial"/>
                <w:color w:val="000000"/>
                <w:sz w:val="22"/>
                <w:szCs w:val="22"/>
                <w:highlight w:val="white"/>
              </w:rPr>
              <w:t>ΑΝΑΠΛ. ΠΡΟΕΔΡΟ</w:t>
            </w:r>
            <w:r w:rsidRPr="00A568A8">
              <w:rPr>
                <w:rFonts w:ascii="Arial" w:hAnsi="Arial" w:cs="Arial"/>
                <w:color w:val="000000"/>
                <w:sz w:val="22"/>
                <w:szCs w:val="22"/>
              </w:rPr>
              <w:t>Υ</w:t>
            </w:r>
          </w:p>
        </w:tc>
      </w:tr>
      <w:tr w:rsidR="00A568A8" w:rsidRPr="00A568A8" w:rsidTr="00853B02">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 xml:space="preserve">ΜΠΑΚΑΣ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ΒΑΣΙΛΕΙΟΣ</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ΑΝΑΠΛ. ΜΕΛΟΣ</w:t>
            </w:r>
          </w:p>
        </w:tc>
      </w:tr>
      <w:tr w:rsidR="00A568A8" w:rsidRPr="00A568A8" w:rsidTr="00853B02">
        <w:trPr>
          <w:trHeight w:val="328"/>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ΣΑΝΙΔΑΣ</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8"/>
              <w:jc w:val="center"/>
              <w:rPr>
                <w:rFonts w:ascii="Arial" w:hAnsi="Arial" w:cs="Arial"/>
                <w:sz w:val="22"/>
                <w:szCs w:val="22"/>
              </w:rPr>
            </w:pPr>
            <w:r w:rsidRPr="00A568A8">
              <w:rPr>
                <w:rFonts w:ascii="Arial" w:hAnsi="Arial" w:cs="Arial"/>
                <w:sz w:val="22"/>
                <w:szCs w:val="22"/>
              </w:rPr>
              <w:t>ΧΑΡΑΛΑΜΠΟΣ</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A568A8" w:rsidRPr="00A568A8" w:rsidRDefault="00A568A8" w:rsidP="00035FEC">
            <w:pPr>
              <w:pStyle w:val="af2"/>
              <w:ind w:firstLine="0"/>
              <w:jc w:val="center"/>
              <w:rPr>
                <w:rFonts w:ascii="Arial" w:hAnsi="Arial" w:cs="Arial"/>
                <w:sz w:val="22"/>
                <w:szCs w:val="22"/>
              </w:rPr>
            </w:pPr>
            <w:r w:rsidRPr="00A568A8">
              <w:rPr>
                <w:rFonts w:ascii="Arial" w:hAnsi="Arial" w:cs="Arial"/>
                <w:color w:val="000000"/>
                <w:sz w:val="22"/>
                <w:szCs w:val="22"/>
                <w:highlight w:val="white"/>
              </w:rPr>
              <w:t>ΑΝΑΠΛ. ΜΕΛΟΣ</w:t>
            </w:r>
          </w:p>
        </w:tc>
      </w:tr>
    </w:tbl>
    <w:p w:rsidR="00A568A8" w:rsidRDefault="00A568A8" w:rsidP="00A568A8">
      <w:pPr>
        <w:jc w:val="both"/>
        <w:rPr>
          <w:rFonts w:ascii="Verdana" w:hAnsi="Verdana" w:cs="Verdana"/>
          <w:sz w:val="20"/>
          <w:szCs w:val="20"/>
        </w:rPr>
      </w:pPr>
    </w:p>
    <w:p w:rsidR="00DE5C48" w:rsidRDefault="00DE5C48" w:rsidP="00DE5C48">
      <w:pPr>
        <w:ind w:right="454"/>
        <w:rPr>
          <w:rStyle w:val="apple-style-span"/>
          <w:rFonts w:ascii="Arial" w:hAnsi="Arial" w:cs="Arial"/>
          <w:bCs/>
          <w:color w:val="000000"/>
          <w:sz w:val="22"/>
          <w:szCs w:val="22"/>
        </w:rPr>
      </w:pPr>
    </w:p>
    <w:p w:rsidR="00DE5C48" w:rsidRDefault="00DE5C48" w:rsidP="00DE5C48">
      <w:pPr>
        <w:ind w:right="454"/>
        <w:rPr>
          <w:rStyle w:val="apple-style-span"/>
          <w:rFonts w:ascii="Arial" w:hAnsi="Arial" w:cs="Arial"/>
          <w:bCs/>
          <w:color w:val="000000"/>
          <w:sz w:val="22"/>
          <w:szCs w:val="22"/>
        </w:rPr>
      </w:pPr>
    </w:p>
    <w:p w:rsidR="00A95E3A" w:rsidRDefault="00E25181" w:rsidP="00A95E3A">
      <w:pPr>
        <w:pStyle w:val="af2"/>
        <w:spacing w:before="100" w:beforeAutospacing="1" w:after="100" w:afterAutospacing="1" w:line="360" w:lineRule="auto"/>
        <w:ind w:left="-284" w:firstLine="0"/>
        <w:rPr>
          <w:rFonts w:ascii="Arial" w:hAnsi="Arial" w:cs="Arial"/>
          <w:b/>
          <w:sz w:val="22"/>
          <w:szCs w:val="22"/>
        </w:rPr>
      </w:pPr>
      <w:r w:rsidRPr="00D87989">
        <w:rPr>
          <w:rFonts w:ascii="Arial" w:hAnsi="Arial" w:cs="Arial"/>
          <w:b/>
          <w:sz w:val="22"/>
          <w:szCs w:val="22"/>
        </w:rPr>
        <w:t xml:space="preserve">Η </w:t>
      </w:r>
      <w:r w:rsidR="00FB2AB3" w:rsidRPr="00D87989">
        <w:rPr>
          <w:rFonts w:ascii="Arial" w:hAnsi="Arial" w:cs="Arial"/>
          <w:b/>
          <w:sz w:val="22"/>
          <w:szCs w:val="22"/>
        </w:rPr>
        <w:t xml:space="preserve"> από</w:t>
      </w:r>
      <w:r w:rsidR="003B5930" w:rsidRPr="00D87989">
        <w:rPr>
          <w:rFonts w:ascii="Arial" w:hAnsi="Arial" w:cs="Arial"/>
          <w:b/>
          <w:sz w:val="22"/>
          <w:szCs w:val="22"/>
        </w:rPr>
        <w:t xml:space="preserve">φαση πήρε αριθμό  </w:t>
      </w:r>
      <w:r w:rsidR="000F5B32">
        <w:rPr>
          <w:rFonts w:ascii="Arial" w:hAnsi="Arial" w:cs="Arial"/>
          <w:b/>
          <w:sz w:val="22"/>
          <w:szCs w:val="22"/>
        </w:rPr>
        <w:t>27</w:t>
      </w:r>
      <w:r w:rsidR="00CC0DE3" w:rsidRPr="00D87989">
        <w:rPr>
          <w:rFonts w:ascii="Arial" w:hAnsi="Arial" w:cs="Arial"/>
          <w:b/>
          <w:sz w:val="22"/>
          <w:szCs w:val="22"/>
        </w:rPr>
        <w:t>.</w:t>
      </w:r>
    </w:p>
    <w:p w:rsidR="002A4434" w:rsidRPr="005707B9" w:rsidRDefault="002A4434" w:rsidP="002A4434">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2A4434" w:rsidRPr="005707B9" w:rsidRDefault="002A4434" w:rsidP="002A4434">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2A4434" w:rsidRPr="005707B9" w:rsidRDefault="002A4434" w:rsidP="002A4434">
      <w:pPr>
        <w:tabs>
          <w:tab w:val="left" w:pos="559"/>
          <w:tab w:val="left" w:pos="1555"/>
        </w:tabs>
        <w:rPr>
          <w:rFonts w:ascii="Arial" w:hAnsi="Arial" w:cs="Arial"/>
          <w:sz w:val="22"/>
          <w:szCs w:val="22"/>
        </w:rPr>
      </w:pPr>
    </w:p>
    <w:p w:rsidR="002A4434" w:rsidRPr="005707B9" w:rsidRDefault="002A4434" w:rsidP="002A4434">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0044515A">
        <w:rPr>
          <w:rFonts w:ascii="Arial" w:hAnsi="Arial" w:cs="Arial"/>
          <w:sz w:val="22"/>
          <w:szCs w:val="22"/>
        </w:rPr>
        <w:t>Νταντούμη</w:t>
      </w:r>
      <w:proofErr w:type="spellEnd"/>
      <w:r w:rsidR="0044515A">
        <w:rPr>
          <w:rFonts w:ascii="Arial" w:hAnsi="Arial" w:cs="Arial"/>
          <w:sz w:val="22"/>
          <w:szCs w:val="22"/>
        </w:rPr>
        <w:t xml:space="preserve"> Ιωάννα</w:t>
      </w:r>
      <w:r w:rsidRPr="005707B9">
        <w:rPr>
          <w:rFonts w:ascii="Arial" w:hAnsi="Arial" w:cs="Arial"/>
          <w:sz w:val="22"/>
          <w:szCs w:val="22"/>
        </w:rPr>
        <w:t xml:space="preserve">                                                  </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3.</w:t>
      </w:r>
      <w:r w:rsidR="0044515A">
        <w:rPr>
          <w:rFonts w:ascii="Arial" w:hAnsi="Arial" w:cs="Arial"/>
          <w:sz w:val="22"/>
          <w:szCs w:val="22"/>
        </w:rPr>
        <w:t>Δήμου Ιωάννης</w:t>
      </w:r>
      <w:r w:rsidRPr="005707B9">
        <w:rPr>
          <w:rFonts w:ascii="Arial" w:hAnsi="Arial" w:cs="Arial"/>
          <w:sz w:val="22"/>
          <w:szCs w:val="22"/>
        </w:rPr>
        <w:t xml:space="preserve">                                                               Λιβαδειά  </w:t>
      </w:r>
      <w:r w:rsidR="005D04DF">
        <w:rPr>
          <w:rFonts w:ascii="Arial" w:hAnsi="Arial" w:cs="Arial"/>
          <w:sz w:val="22"/>
          <w:szCs w:val="22"/>
        </w:rPr>
        <w:t xml:space="preserve">  </w:t>
      </w:r>
      <w:r w:rsidR="00AA25EF">
        <w:rPr>
          <w:rFonts w:ascii="Arial" w:hAnsi="Arial" w:cs="Arial"/>
          <w:sz w:val="22"/>
          <w:szCs w:val="22"/>
        </w:rPr>
        <w:t>21</w:t>
      </w:r>
      <w:r w:rsidRPr="005707B9">
        <w:rPr>
          <w:rFonts w:ascii="Arial" w:hAnsi="Arial" w:cs="Arial"/>
          <w:sz w:val="22"/>
          <w:szCs w:val="22"/>
        </w:rPr>
        <w:t xml:space="preserve">-02-2022   </w:t>
      </w:r>
    </w:p>
    <w:p w:rsidR="002A4434" w:rsidRPr="005707B9" w:rsidRDefault="002A4434" w:rsidP="002A4434">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6.</w:t>
      </w:r>
      <w:r w:rsidR="0044515A">
        <w:rPr>
          <w:rFonts w:ascii="Arial" w:hAnsi="Arial" w:cs="Arial"/>
          <w:sz w:val="22"/>
          <w:szCs w:val="22"/>
        </w:rPr>
        <w:t>Τόλιας Δημήτριος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                                                  </w:t>
      </w:r>
      <w:r>
        <w:rPr>
          <w:rFonts w:ascii="Arial" w:hAnsi="Arial" w:cs="Arial"/>
          <w:sz w:val="22"/>
          <w:szCs w:val="22"/>
        </w:rPr>
        <w:t xml:space="preserve">                                            </w:t>
      </w:r>
      <w:r w:rsidRPr="005707B9">
        <w:rPr>
          <w:rFonts w:ascii="Arial" w:hAnsi="Arial" w:cs="Arial"/>
          <w:sz w:val="22"/>
          <w:szCs w:val="22"/>
        </w:rPr>
        <w:t xml:space="preserve">ΠΙΣΤΟ ΑΠΟΣΠΑΣΜΑ           </w:t>
      </w:r>
    </w:p>
    <w:p w:rsidR="002A4434" w:rsidRPr="005707B9" w:rsidRDefault="002A4434" w:rsidP="002A4434">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D87989" w:rsidRDefault="002A4434" w:rsidP="006B0EBC">
      <w:pPr>
        <w:tabs>
          <w:tab w:val="left" w:pos="6237"/>
        </w:tabs>
        <w:ind w:left="360"/>
        <w:rPr>
          <w:rFonts w:ascii="Arial" w:eastAsia="Arial" w:hAnsi="Arial" w:cs="Arial"/>
          <w:sz w:val="20"/>
          <w:szCs w:val="20"/>
        </w:rPr>
      </w:pPr>
      <w:r w:rsidRPr="005707B9">
        <w:rPr>
          <w:rFonts w:ascii="Arial" w:eastAsia="Arial" w:hAnsi="Arial" w:cs="Arial"/>
          <w:sz w:val="22"/>
          <w:szCs w:val="22"/>
        </w:rPr>
        <w:t xml:space="preserve">                                                                                            ΔΗΜΑΡΧΟΣΛΕΒΑΔΕΩΝ</w:t>
      </w:r>
    </w:p>
    <w:sectPr w:rsidR="009A4119" w:rsidRPr="00D8798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4F" w:rsidRDefault="00BE4E4F">
      <w:r>
        <w:separator/>
      </w:r>
    </w:p>
  </w:endnote>
  <w:endnote w:type="continuationSeparator" w:id="0">
    <w:p w:rsidR="00BE4E4F" w:rsidRDefault="00BE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4F" w:rsidRDefault="00BE4E4F">
      <w:r>
        <w:separator/>
      </w:r>
    </w:p>
  </w:footnote>
  <w:footnote w:type="continuationSeparator" w:id="0">
    <w:p w:rsidR="00BE4E4F" w:rsidRDefault="00BE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9F362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9F362D">
                <w:pPr>
                  <w:pStyle w:val="af1"/>
                </w:pPr>
                <w:r>
                  <w:rPr>
                    <w:rStyle w:val="a3"/>
                  </w:rPr>
                  <w:fldChar w:fldCharType="begin"/>
                </w:r>
                <w:r w:rsidR="00B83547">
                  <w:rPr>
                    <w:rStyle w:val="a3"/>
                  </w:rPr>
                  <w:instrText xml:space="preserve"> PAGE </w:instrText>
                </w:r>
                <w:r>
                  <w:rPr>
                    <w:rStyle w:val="a3"/>
                  </w:rPr>
                  <w:fldChar w:fldCharType="separate"/>
                </w:r>
                <w:r w:rsidR="00853B02">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8">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89369AD"/>
    <w:multiLevelType w:val="hybridMultilevel"/>
    <w:tmpl w:val="A3403A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1">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6">
    <w:nsid w:val="7C173E9B"/>
    <w:multiLevelType w:val="multilevel"/>
    <w:tmpl w:val="17347B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
  </w:num>
  <w:num w:numId="3">
    <w:abstractNumId w:val="18"/>
  </w:num>
  <w:num w:numId="4">
    <w:abstractNumId w:val="23"/>
  </w:num>
  <w:num w:numId="5">
    <w:abstractNumId w:val="4"/>
  </w:num>
  <w:num w:numId="6">
    <w:abstractNumId w:val="10"/>
  </w:num>
  <w:num w:numId="7">
    <w:abstractNumId w:val="13"/>
  </w:num>
  <w:num w:numId="8">
    <w:abstractNumId w:val="6"/>
  </w:num>
  <w:num w:numId="9">
    <w:abstractNumId w:val="2"/>
  </w:num>
  <w:num w:numId="10">
    <w:abstractNumId w:val="12"/>
  </w:num>
  <w:num w:numId="11">
    <w:abstractNumId w:val="9"/>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17"/>
  </w:num>
  <w:num w:numId="20">
    <w:abstractNumId w:val="11"/>
  </w:num>
  <w:num w:numId="21">
    <w:abstractNumId w:val="24"/>
  </w:num>
  <w:num w:numId="22">
    <w:abstractNumId w:val="22"/>
  </w:num>
  <w:num w:numId="23">
    <w:abstractNumId w:val="5"/>
  </w:num>
  <w:num w:numId="24">
    <w:abstractNumId w:val="14"/>
  </w:num>
  <w:num w:numId="25">
    <w:abstractNumId w:val="7"/>
  </w:num>
  <w:num w:numId="26">
    <w:abstractNumId w:val="25"/>
  </w:num>
  <w:num w:numId="27">
    <w:abstractNumId w:val="20"/>
  </w:num>
  <w:num w:numId="28">
    <w:abstractNumId w:val="21"/>
  </w:num>
  <w:num w:numId="29">
    <w:abstractNumId w:val="26"/>
  </w:num>
  <w:num w:numId="30">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C8F"/>
    <w:rsid w:val="000170D9"/>
    <w:rsid w:val="00017118"/>
    <w:rsid w:val="00017E38"/>
    <w:rsid w:val="00024D37"/>
    <w:rsid w:val="00025B96"/>
    <w:rsid w:val="00032FE2"/>
    <w:rsid w:val="00033CFA"/>
    <w:rsid w:val="000378B7"/>
    <w:rsid w:val="000413CA"/>
    <w:rsid w:val="00042132"/>
    <w:rsid w:val="00050E6E"/>
    <w:rsid w:val="0005110F"/>
    <w:rsid w:val="0005483D"/>
    <w:rsid w:val="00055514"/>
    <w:rsid w:val="000560EE"/>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C4E5D"/>
    <w:rsid w:val="000D7650"/>
    <w:rsid w:val="000E1B84"/>
    <w:rsid w:val="000E3782"/>
    <w:rsid w:val="000F5B32"/>
    <w:rsid w:val="001034B3"/>
    <w:rsid w:val="00106413"/>
    <w:rsid w:val="00113E80"/>
    <w:rsid w:val="0011409B"/>
    <w:rsid w:val="00114DF6"/>
    <w:rsid w:val="00115D2A"/>
    <w:rsid w:val="001208CF"/>
    <w:rsid w:val="00120C06"/>
    <w:rsid w:val="00123B08"/>
    <w:rsid w:val="001302D5"/>
    <w:rsid w:val="00130B53"/>
    <w:rsid w:val="00132B33"/>
    <w:rsid w:val="00133FDC"/>
    <w:rsid w:val="001346AB"/>
    <w:rsid w:val="00135C95"/>
    <w:rsid w:val="00142618"/>
    <w:rsid w:val="001459CD"/>
    <w:rsid w:val="00145EE5"/>
    <w:rsid w:val="00155779"/>
    <w:rsid w:val="001577EF"/>
    <w:rsid w:val="001579DB"/>
    <w:rsid w:val="00157A71"/>
    <w:rsid w:val="00161E64"/>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1AE8"/>
    <w:rsid w:val="00226747"/>
    <w:rsid w:val="00226885"/>
    <w:rsid w:val="002365ED"/>
    <w:rsid w:val="00246BEB"/>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434"/>
    <w:rsid w:val="002A4FD5"/>
    <w:rsid w:val="002A5487"/>
    <w:rsid w:val="002B291B"/>
    <w:rsid w:val="002B7A62"/>
    <w:rsid w:val="002C18FD"/>
    <w:rsid w:val="002C7914"/>
    <w:rsid w:val="002D1943"/>
    <w:rsid w:val="002D284B"/>
    <w:rsid w:val="002D4538"/>
    <w:rsid w:val="002D6E94"/>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49D"/>
    <w:rsid w:val="00413A93"/>
    <w:rsid w:val="00414942"/>
    <w:rsid w:val="00415146"/>
    <w:rsid w:val="004241E8"/>
    <w:rsid w:val="00424C24"/>
    <w:rsid w:val="00426BAB"/>
    <w:rsid w:val="00431026"/>
    <w:rsid w:val="00435514"/>
    <w:rsid w:val="00436143"/>
    <w:rsid w:val="0044515A"/>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27D2"/>
    <w:rsid w:val="004E42A0"/>
    <w:rsid w:val="004E6F72"/>
    <w:rsid w:val="004E727A"/>
    <w:rsid w:val="004F1318"/>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7B9"/>
    <w:rsid w:val="00570C36"/>
    <w:rsid w:val="00574FF3"/>
    <w:rsid w:val="005753E2"/>
    <w:rsid w:val="00575879"/>
    <w:rsid w:val="00580D57"/>
    <w:rsid w:val="00582DA8"/>
    <w:rsid w:val="00583B2C"/>
    <w:rsid w:val="00583D18"/>
    <w:rsid w:val="00586F7E"/>
    <w:rsid w:val="005976F3"/>
    <w:rsid w:val="005A7C2D"/>
    <w:rsid w:val="005B372A"/>
    <w:rsid w:val="005B55CE"/>
    <w:rsid w:val="005C44F5"/>
    <w:rsid w:val="005C56F0"/>
    <w:rsid w:val="005C6695"/>
    <w:rsid w:val="005D04DF"/>
    <w:rsid w:val="005D2212"/>
    <w:rsid w:val="005D264F"/>
    <w:rsid w:val="005E0954"/>
    <w:rsid w:val="005E39F4"/>
    <w:rsid w:val="005E6657"/>
    <w:rsid w:val="005E6AD5"/>
    <w:rsid w:val="005E7301"/>
    <w:rsid w:val="005F082D"/>
    <w:rsid w:val="005F1844"/>
    <w:rsid w:val="005F79F8"/>
    <w:rsid w:val="005F7FB2"/>
    <w:rsid w:val="0060147C"/>
    <w:rsid w:val="0060147E"/>
    <w:rsid w:val="0060224B"/>
    <w:rsid w:val="00602ECB"/>
    <w:rsid w:val="006041E2"/>
    <w:rsid w:val="00604B45"/>
    <w:rsid w:val="00604E90"/>
    <w:rsid w:val="00607783"/>
    <w:rsid w:val="00607839"/>
    <w:rsid w:val="006148EF"/>
    <w:rsid w:val="0062013E"/>
    <w:rsid w:val="00620870"/>
    <w:rsid w:val="00625FF1"/>
    <w:rsid w:val="006265D5"/>
    <w:rsid w:val="00631478"/>
    <w:rsid w:val="00633DED"/>
    <w:rsid w:val="006348A7"/>
    <w:rsid w:val="00635B28"/>
    <w:rsid w:val="00645374"/>
    <w:rsid w:val="006554D6"/>
    <w:rsid w:val="00656B89"/>
    <w:rsid w:val="00663A0C"/>
    <w:rsid w:val="006908AC"/>
    <w:rsid w:val="006A654E"/>
    <w:rsid w:val="006B0EBC"/>
    <w:rsid w:val="006B47C3"/>
    <w:rsid w:val="006C10D0"/>
    <w:rsid w:val="006C12E9"/>
    <w:rsid w:val="006C1CE4"/>
    <w:rsid w:val="006C20D0"/>
    <w:rsid w:val="006D1CF9"/>
    <w:rsid w:val="006D4474"/>
    <w:rsid w:val="006E5B34"/>
    <w:rsid w:val="006F53B6"/>
    <w:rsid w:val="006F6673"/>
    <w:rsid w:val="00700DEE"/>
    <w:rsid w:val="0070421F"/>
    <w:rsid w:val="0070661E"/>
    <w:rsid w:val="007100F2"/>
    <w:rsid w:val="0071065A"/>
    <w:rsid w:val="00716AC9"/>
    <w:rsid w:val="00716E6E"/>
    <w:rsid w:val="007261E4"/>
    <w:rsid w:val="00731EC0"/>
    <w:rsid w:val="00735575"/>
    <w:rsid w:val="00736769"/>
    <w:rsid w:val="00737C1A"/>
    <w:rsid w:val="00741E52"/>
    <w:rsid w:val="0074276A"/>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118E"/>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3B02"/>
    <w:rsid w:val="00854F4E"/>
    <w:rsid w:val="008624CB"/>
    <w:rsid w:val="0086636B"/>
    <w:rsid w:val="00867C10"/>
    <w:rsid w:val="00871395"/>
    <w:rsid w:val="00871E0C"/>
    <w:rsid w:val="008933A1"/>
    <w:rsid w:val="008A5B7E"/>
    <w:rsid w:val="008B0877"/>
    <w:rsid w:val="008B1568"/>
    <w:rsid w:val="008C4D4B"/>
    <w:rsid w:val="008C56A4"/>
    <w:rsid w:val="008D0E29"/>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5D7B"/>
    <w:rsid w:val="00954DB1"/>
    <w:rsid w:val="00955091"/>
    <w:rsid w:val="009576A7"/>
    <w:rsid w:val="0096073A"/>
    <w:rsid w:val="00960DDD"/>
    <w:rsid w:val="009654D4"/>
    <w:rsid w:val="00980554"/>
    <w:rsid w:val="00984106"/>
    <w:rsid w:val="00992519"/>
    <w:rsid w:val="009A4119"/>
    <w:rsid w:val="009A5FF6"/>
    <w:rsid w:val="009A7553"/>
    <w:rsid w:val="009B5098"/>
    <w:rsid w:val="009C2AE2"/>
    <w:rsid w:val="009C5AFD"/>
    <w:rsid w:val="009D4B51"/>
    <w:rsid w:val="009E48F4"/>
    <w:rsid w:val="009F362D"/>
    <w:rsid w:val="009F4B5B"/>
    <w:rsid w:val="009F6263"/>
    <w:rsid w:val="00A1563F"/>
    <w:rsid w:val="00A17728"/>
    <w:rsid w:val="00A33924"/>
    <w:rsid w:val="00A3590D"/>
    <w:rsid w:val="00A369E8"/>
    <w:rsid w:val="00A36F5D"/>
    <w:rsid w:val="00A37F05"/>
    <w:rsid w:val="00A40192"/>
    <w:rsid w:val="00A40B9A"/>
    <w:rsid w:val="00A45396"/>
    <w:rsid w:val="00A54613"/>
    <w:rsid w:val="00A568A4"/>
    <w:rsid w:val="00A568A8"/>
    <w:rsid w:val="00A67893"/>
    <w:rsid w:val="00A7365F"/>
    <w:rsid w:val="00A743A8"/>
    <w:rsid w:val="00A75549"/>
    <w:rsid w:val="00A80F1E"/>
    <w:rsid w:val="00A8137D"/>
    <w:rsid w:val="00A81DAA"/>
    <w:rsid w:val="00A859D3"/>
    <w:rsid w:val="00A86B9D"/>
    <w:rsid w:val="00A911B6"/>
    <w:rsid w:val="00A95E3A"/>
    <w:rsid w:val="00AA25EF"/>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413D"/>
    <w:rsid w:val="00BD7052"/>
    <w:rsid w:val="00BE3A82"/>
    <w:rsid w:val="00BE4E4F"/>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5EE2"/>
    <w:rsid w:val="00C51414"/>
    <w:rsid w:val="00C52B8B"/>
    <w:rsid w:val="00C563B9"/>
    <w:rsid w:val="00C65C37"/>
    <w:rsid w:val="00C675EA"/>
    <w:rsid w:val="00C737D9"/>
    <w:rsid w:val="00C812E2"/>
    <w:rsid w:val="00C81B65"/>
    <w:rsid w:val="00C832C4"/>
    <w:rsid w:val="00C84AD6"/>
    <w:rsid w:val="00C928B0"/>
    <w:rsid w:val="00C97E3B"/>
    <w:rsid w:val="00CA76C1"/>
    <w:rsid w:val="00CA773A"/>
    <w:rsid w:val="00CB009D"/>
    <w:rsid w:val="00CB01AF"/>
    <w:rsid w:val="00CB0719"/>
    <w:rsid w:val="00CB165F"/>
    <w:rsid w:val="00CB18E6"/>
    <w:rsid w:val="00CC0747"/>
    <w:rsid w:val="00CC0DE3"/>
    <w:rsid w:val="00CC150F"/>
    <w:rsid w:val="00CC32C3"/>
    <w:rsid w:val="00CC77E2"/>
    <w:rsid w:val="00CC7F23"/>
    <w:rsid w:val="00CD06E0"/>
    <w:rsid w:val="00CD1F9A"/>
    <w:rsid w:val="00CD3402"/>
    <w:rsid w:val="00CD52EF"/>
    <w:rsid w:val="00CD60B3"/>
    <w:rsid w:val="00CE0C95"/>
    <w:rsid w:val="00CE2BBE"/>
    <w:rsid w:val="00CE4142"/>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4DEA"/>
    <w:rsid w:val="00D37CEF"/>
    <w:rsid w:val="00D4410C"/>
    <w:rsid w:val="00D53F12"/>
    <w:rsid w:val="00D5621A"/>
    <w:rsid w:val="00D571FC"/>
    <w:rsid w:val="00D656DE"/>
    <w:rsid w:val="00D754C0"/>
    <w:rsid w:val="00D809E3"/>
    <w:rsid w:val="00D871EE"/>
    <w:rsid w:val="00D87989"/>
    <w:rsid w:val="00D91532"/>
    <w:rsid w:val="00D939C3"/>
    <w:rsid w:val="00D9532E"/>
    <w:rsid w:val="00DA189B"/>
    <w:rsid w:val="00DA5817"/>
    <w:rsid w:val="00DA6D14"/>
    <w:rsid w:val="00DB02C0"/>
    <w:rsid w:val="00DB049B"/>
    <w:rsid w:val="00DB60C7"/>
    <w:rsid w:val="00DC0150"/>
    <w:rsid w:val="00DD0156"/>
    <w:rsid w:val="00DD0523"/>
    <w:rsid w:val="00DD6684"/>
    <w:rsid w:val="00DD75B3"/>
    <w:rsid w:val="00DE4CCA"/>
    <w:rsid w:val="00DE5C48"/>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4D41"/>
    <w:rsid w:val="00E55506"/>
    <w:rsid w:val="00E656C8"/>
    <w:rsid w:val="00E70142"/>
    <w:rsid w:val="00E71863"/>
    <w:rsid w:val="00E75371"/>
    <w:rsid w:val="00E93B49"/>
    <w:rsid w:val="00EA5723"/>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17F3D"/>
    <w:rsid w:val="00F17FD1"/>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0B12"/>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7538994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9821-ADB5-46E9-9A12-EECC7BB8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1936</Words>
  <Characters>10459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12371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2021-10-29T06:02:00Z</cp:lastPrinted>
  <dcterms:created xsi:type="dcterms:W3CDTF">2022-02-21T07:06:00Z</dcterms:created>
  <dcterms:modified xsi:type="dcterms:W3CDTF">2022-02-21T09:39:00Z</dcterms:modified>
</cp:coreProperties>
</file>