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310F98" w:rsidRDefault="00B32A81" w:rsidP="00B32A81">
      <w:pPr>
        <w:rPr>
          <w:rFonts w:ascii="Arial" w:hAnsi="Arial" w:cs="Arial"/>
          <w:sz w:val="22"/>
          <w:szCs w:val="22"/>
          <w:lang w:val="en-US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D04DF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800D70">
        <w:rPr>
          <w:rFonts w:ascii="Arial" w:hAnsi="Arial" w:cs="Arial"/>
          <w:b/>
          <w:color w:val="212529"/>
          <w:sz w:val="22"/>
          <w:szCs w:val="22"/>
          <w:highlight w:val="white"/>
        </w:rPr>
        <w:t>14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</w:t>
      </w:r>
      <w:r w:rsidR="00800D70">
        <w:rPr>
          <w:rFonts w:ascii="Arial" w:hAnsi="Arial" w:cs="Arial"/>
          <w:b/>
          <w:color w:val="212529"/>
          <w:sz w:val="22"/>
          <w:szCs w:val="22"/>
          <w:highlight w:val="white"/>
        </w:rPr>
        <w:t>04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10F98">
        <w:rPr>
          <w:rFonts w:ascii="Arial" w:hAnsi="Arial" w:cs="Arial"/>
          <w:b/>
          <w:color w:val="000000"/>
          <w:sz w:val="22"/>
          <w:szCs w:val="22"/>
          <w:lang w:val="en-US"/>
        </w:rPr>
        <w:t>6170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310F9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310F9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310F9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310F98" w:rsidRPr="00310F9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18</w:t>
      </w:r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Απριλίου  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Μ.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proofErr w:type="spellEnd"/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800D7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:00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α)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6940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 Α3, όπου αναφέρονται τα παρακάτω :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69404E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69404E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69404E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69404E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B32A81" w:rsidRPr="0069404E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69404E">
        <w:rPr>
          <w:rFonts w:ascii="Arial" w:eastAsia="Arial" w:hAnsi="Arial" w:cs="Arial"/>
          <w:sz w:val="22"/>
          <w:szCs w:val="22"/>
          <w:lang w:val="en-US"/>
        </w:rPr>
        <w:t>scan</w:t>
      </w:r>
      <w:r w:rsidRPr="0069404E">
        <w:rPr>
          <w:rFonts w:ascii="Arial" w:eastAsia="Arial" w:hAnsi="Arial" w:cs="Arial"/>
          <w:sz w:val="22"/>
          <w:szCs w:val="22"/>
        </w:rPr>
        <w:t xml:space="preserve"> στα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69404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9404E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69404E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69404E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Βάσει των διατάξεων  </w:t>
      </w: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, μέρος Α3 , 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ΔΕΥΤΕΡΑ </w:t>
      </w:r>
      <w:r w:rsidR="00800D70">
        <w:rPr>
          <w:rFonts w:ascii="Arial" w:hAnsi="Arial" w:cs="Arial"/>
          <w:b/>
          <w:sz w:val="22"/>
          <w:szCs w:val="22"/>
          <w:u w:val="single"/>
        </w:rPr>
        <w:t>18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932DB2" w:rsidRPr="0069404E">
        <w:rPr>
          <w:rFonts w:ascii="Arial" w:hAnsi="Arial" w:cs="Arial"/>
          <w:b/>
          <w:sz w:val="22"/>
          <w:szCs w:val="22"/>
          <w:u w:val="single"/>
        </w:rPr>
        <w:t>4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/202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2 και ώρα 11:00π.μ .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69404E">
        <w:rPr>
          <w:rFonts w:ascii="Arial" w:eastAsia="Liberation Serif" w:hAnsi="Arial" w:cs="Arial"/>
          <w:b/>
          <w:sz w:val="22"/>
          <w:szCs w:val="22"/>
        </w:rPr>
        <w:t xml:space="preserve"> ΚΑΡΑΒΑ ΧΡΥΣΟΒΑΛΑΝΤΩΣ ΒΑΣΙΛΙΚΗΣ (ΒΑΛΙΑ )  </w:t>
      </w:r>
    </w:p>
    <w:p w:rsidR="00B32A81" w:rsidRPr="0069404E" w:rsidRDefault="00B32A81" w:rsidP="00B32A81">
      <w:pPr>
        <w:ind w:left="360"/>
        <w:rPr>
          <w:rFonts w:ascii="Arial" w:hAnsi="Arial" w:cs="Arial"/>
          <w:sz w:val="22"/>
          <w:szCs w:val="22"/>
        </w:rPr>
      </w:pPr>
    </w:p>
    <w:p w:rsidR="00B32A81" w:rsidRPr="007274FB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</w:p>
    <w:p w:rsidR="007274FB" w:rsidRPr="007274FB" w:rsidRDefault="007274FB" w:rsidP="007274FB">
      <w:pPr>
        <w:pStyle w:val="a4"/>
        <w:rPr>
          <w:rFonts w:ascii="Arial" w:hAnsi="Arial" w:cs="Arial"/>
          <w:sz w:val="22"/>
          <w:szCs w:val="22"/>
        </w:rPr>
      </w:pPr>
    </w:p>
    <w:p w:rsidR="007274FB" w:rsidRPr="007274FB" w:rsidRDefault="007274FB" w:rsidP="007274FB">
      <w:pPr>
        <w:ind w:left="360"/>
        <w:rPr>
          <w:rFonts w:ascii="Arial" w:hAnsi="Arial" w:cs="Arial"/>
          <w:sz w:val="22"/>
          <w:szCs w:val="22"/>
        </w:rPr>
      </w:pPr>
    </w:p>
    <w:p w:rsidR="007274FB" w:rsidRPr="00B32C2E" w:rsidRDefault="007274FB" w:rsidP="007274FB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18271D">
        <w:rPr>
          <w:rFonts w:ascii="Arial" w:hAnsi="Arial" w:cs="Arial"/>
          <w:b/>
          <w:sz w:val="26"/>
          <w:szCs w:val="26"/>
        </w:rPr>
        <w:lastRenderedPageBreak/>
        <w:t>Ι.</w:t>
      </w:r>
      <w:r w:rsidRPr="00127CCD">
        <w:rPr>
          <w:rFonts w:ascii="Arial" w:hAnsi="Arial" w:cs="Arial"/>
          <w:b/>
          <w:sz w:val="26"/>
          <w:szCs w:val="26"/>
        </w:rPr>
        <w:t xml:space="preserve"> </w:t>
      </w:r>
      <w:r w:rsidRPr="001827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32C2E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 </w:t>
      </w:r>
    </w:p>
    <w:p w:rsidR="007274FB" w:rsidRDefault="007274FB" w:rsidP="007274FB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B32C2E">
        <w:rPr>
          <w:rFonts w:ascii="Arial" w:hAnsi="Arial"/>
          <w:b/>
          <w:bCs/>
          <w:sz w:val="26"/>
          <w:szCs w:val="26"/>
        </w:rPr>
        <w:t xml:space="preserve">      </w:t>
      </w:r>
      <w:r w:rsidRPr="00B32C2E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1A17A7" w:rsidRPr="00B32C2E" w:rsidRDefault="001A17A7" w:rsidP="007274FB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</w:p>
    <w:p w:rsidR="007274FB" w:rsidRDefault="007274FB" w:rsidP="001A17A7">
      <w:pPr>
        <w:pStyle w:val="a4"/>
        <w:numPr>
          <w:ilvl w:val="0"/>
          <w:numId w:val="7"/>
        </w:numPr>
        <w:snapToGrid w:val="0"/>
        <w:spacing w:before="57" w:after="57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10F98">
        <w:rPr>
          <w:rFonts w:ascii="Arial" w:hAnsi="Arial" w:cs="Arial"/>
          <w:sz w:val="22"/>
          <w:szCs w:val="22"/>
        </w:rPr>
        <w:t xml:space="preserve">Λήψη απόφασης για την  οργάνωση  και λειτουργία της Κατασκήνωσης του Δήμου </w:t>
      </w:r>
      <w:proofErr w:type="spellStart"/>
      <w:r w:rsidRPr="00310F98">
        <w:rPr>
          <w:rFonts w:ascii="Arial" w:hAnsi="Arial" w:cs="Arial"/>
          <w:sz w:val="22"/>
          <w:szCs w:val="22"/>
        </w:rPr>
        <w:t>Λεβαδέων</w:t>
      </w:r>
      <w:proofErr w:type="spellEnd"/>
      <w:r w:rsidRPr="00310F98">
        <w:rPr>
          <w:rFonts w:ascii="Arial" w:hAnsi="Arial" w:cs="Arial"/>
          <w:sz w:val="22"/>
          <w:szCs w:val="22"/>
        </w:rPr>
        <w:t xml:space="preserve"> στη θέση « </w:t>
      </w:r>
      <w:proofErr w:type="spellStart"/>
      <w:r w:rsidRPr="00310F98">
        <w:rPr>
          <w:rFonts w:ascii="Arial" w:hAnsi="Arial" w:cs="Arial"/>
          <w:sz w:val="22"/>
          <w:szCs w:val="22"/>
        </w:rPr>
        <w:t>Παλιομηλιά</w:t>
      </w:r>
      <w:proofErr w:type="spellEnd"/>
      <w:r w:rsidRPr="00310F98">
        <w:rPr>
          <w:rFonts w:ascii="Arial" w:hAnsi="Arial" w:cs="Arial"/>
          <w:sz w:val="22"/>
          <w:szCs w:val="22"/>
        </w:rPr>
        <w:t xml:space="preserve"> » Ελικώνα για το έτος 2022 </w:t>
      </w:r>
    </w:p>
    <w:p w:rsidR="001A17A7" w:rsidRPr="001A17A7" w:rsidRDefault="001A17A7" w:rsidP="001A17A7">
      <w:pPr>
        <w:tabs>
          <w:tab w:val="left" w:pos="6237"/>
        </w:tabs>
        <w:snapToGrid w:val="0"/>
        <w:spacing w:before="57" w:after="57"/>
        <w:ind w:left="567"/>
        <w:textAlignment w:val="baseline"/>
        <w:rPr>
          <w:rFonts w:ascii="Arial" w:hAnsi="Arial" w:cs="Arial"/>
          <w:sz w:val="22"/>
          <w:szCs w:val="22"/>
        </w:rPr>
      </w:pPr>
    </w:p>
    <w:p w:rsidR="007274FB" w:rsidRPr="00702B73" w:rsidRDefault="007274FB" w:rsidP="007274FB">
      <w:pPr>
        <w:pStyle w:val="a4"/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834A9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1A17A7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 </w:t>
      </w:r>
      <w:r w:rsidR="001A17A7"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Αντιδήμαρχο</w:t>
      </w:r>
      <w:r w:rsidR="001A17A7" w:rsidRPr="0066334D">
        <w:rPr>
          <w:rFonts w:ascii="Arial" w:eastAsia="Cambria" w:hAnsi="Arial" w:cs="Arial"/>
          <w:bCs/>
          <w:spacing w:val="-3"/>
          <w:sz w:val="22"/>
          <w:szCs w:val="22"/>
          <w:highlight w:val="white"/>
          <w:u w:val="single"/>
        </w:rPr>
        <w:t>ς</w:t>
      </w:r>
      <w:r w:rsidR="001A17A7" w:rsidRPr="0066334D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Κοινωνικής Μέριμνας </w:t>
      </w:r>
      <w:r w:rsidR="001A17A7"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1A17A7"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Ιωάννα </w:t>
      </w:r>
      <w:proofErr w:type="spellStart"/>
      <w:r w:rsidR="001A17A7" w:rsidRPr="0066334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7274FB" w:rsidRPr="00127CCD" w:rsidRDefault="001A17A7" w:rsidP="001A17A7">
      <w:pPr>
        <w:tabs>
          <w:tab w:val="left" w:pos="6870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74FB" w:rsidRDefault="007274FB" w:rsidP="007274FB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ΙΙ. </w:t>
      </w: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 </w:t>
      </w:r>
      <w:r w:rsidRPr="00954749">
        <w:rPr>
          <w:rFonts w:ascii="Arial" w:eastAsia="Arial" w:hAnsi="Arial" w:cs="Arial"/>
          <w:b/>
          <w:bCs/>
          <w:sz w:val="26"/>
          <w:szCs w:val="26"/>
          <w:u w:val="single"/>
        </w:rPr>
        <w:t>ΑΥΤΟΤΕΛΟΥΣ ΤΜΗΜΑΤΟΣ ΤΟΠΙΚΗΣ ΟΙΚΟΝΟΜΙΚΗΣ ΑΝΑΠΤΥΞΗΣ</w:t>
      </w:r>
    </w:p>
    <w:p w:rsidR="001A17A7" w:rsidRPr="00E53AE4" w:rsidRDefault="001A17A7" w:rsidP="007274FB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</w:p>
    <w:p w:rsidR="007274FB" w:rsidRPr="001A17A7" w:rsidRDefault="007274FB" w:rsidP="001A17A7">
      <w:pPr>
        <w:pStyle w:val="a4"/>
        <w:widowControl w:val="0"/>
        <w:numPr>
          <w:ilvl w:val="0"/>
          <w:numId w:val="7"/>
        </w:numPr>
        <w:tabs>
          <w:tab w:val="left" w:pos="6350"/>
          <w:tab w:val="left" w:pos="8388"/>
        </w:tabs>
        <w:snapToGrid w:val="0"/>
        <w:spacing w:line="360" w:lineRule="auto"/>
        <w:ind w:left="142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proofErr w:type="spellStart"/>
      <w:r w:rsidRPr="001A17A7">
        <w:rPr>
          <w:rFonts w:ascii="Arial" w:hAnsi="Arial" w:cs="Arial"/>
          <w:bCs/>
          <w:sz w:val="22"/>
          <w:szCs w:val="22"/>
        </w:rPr>
        <w:t>Εναρξη</w:t>
      </w:r>
      <w:proofErr w:type="spellEnd"/>
      <w:r w:rsidRPr="001A17A7">
        <w:rPr>
          <w:rFonts w:ascii="Arial" w:hAnsi="Arial" w:cs="Arial"/>
          <w:bCs/>
          <w:sz w:val="22"/>
          <w:szCs w:val="22"/>
        </w:rPr>
        <w:t xml:space="preserve"> –λήξη αρδευτικής περιόδου 2022 και καθορισμός αριθμού θέσεων υδρονομέων </w:t>
      </w:r>
    </w:p>
    <w:p w:rsidR="001A17A7" w:rsidRPr="001A17A7" w:rsidRDefault="001A17A7" w:rsidP="001A17A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567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1A17A7" w:rsidRPr="001A17A7" w:rsidRDefault="007274FB" w:rsidP="001A17A7">
      <w:pPr>
        <w:pStyle w:val="a8"/>
        <w:numPr>
          <w:ilvl w:val="0"/>
          <w:numId w:val="8"/>
        </w:numPr>
        <w:tabs>
          <w:tab w:val="clear" w:pos="6237"/>
        </w:tabs>
        <w:snapToGrid w:val="0"/>
        <w:spacing w:before="57" w:after="57"/>
        <w:ind w:left="567" w:firstLine="5"/>
        <w:jc w:val="left"/>
        <w:textAlignment w:val="baseline"/>
        <w:rPr>
          <w:rStyle w:val="FontStyle17"/>
          <w:rFonts w:ascii="Arial" w:hAnsi="Arial" w:cs="Arial"/>
        </w:rPr>
      </w:pPr>
      <w:r w:rsidRPr="001A17A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  </w:t>
      </w:r>
      <w:r w:rsidR="001A17A7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="001A17A7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="001A17A7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="001A17A7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1A17A7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>,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1A17A7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1A17A7" w:rsidRPr="00EF39EB">
        <w:rPr>
          <w:rFonts w:ascii="Arial" w:hAnsi="Arial" w:cs="Arial"/>
          <w:sz w:val="22"/>
          <w:szCs w:val="22"/>
        </w:rPr>
        <w:t xml:space="preserve">εποπτεία του δικτύου άρδευσης στα όρια του Δήμου </w:t>
      </w:r>
      <w:proofErr w:type="spellStart"/>
      <w:r w:rsidR="001A17A7" w:rsidRPr="00EF39EB">
        <w:rPr>
          <w:rFonts w:ascii="Arial" w:hAnsi="Arial" w:cs="Arial"/>
          <w:sz w:val="22"/>
          <w:szCs w:val="22"/>
        </w:rPr>
        <w:t>Λεβαδέων</w:t>
      </w:r>
      <w:proofErr w:type="spellEnd"/>
      <w:r w:rsidR="001A17A7" w:rsidRPr="00EF39EB">
        <w:rPr>
          <w:rFonts w:ascii="Arial" w:hAnsi="Arial" w:cs="Arial"/>
          <w:sz w:val="22"/>
          <w:szCs w:val="22"/>
        </w:rPr>
        <w:t xml:space="preserve"> </w:t>
      </w:r>
      <w:r w:rsidR="001A17A7">
        <w:rPr>
          <w:rFonts w:ascii="Arial" w:hAnsi="Arial" w:cs="Arial"/>
          <w:sz w:val="22"/>
          <w:szCs w:val="22"/>
        </w:rPr>
        <w:t>,</w:t>
      </w:r>
      <w:r w:rsidR="001A17A7" w:rsidRPr="00EF39EB">
        <w:rPr>
          <w:rFonts w:ascii="Arial" w:hAnsi="Arial" w:cs="Arial"/>
          <w:sz w:val="22"/>
          <w:szCs w:val="22"/>
        </w:rPr>
        <w:t xml:space="preserve"> μέριμνα για τη καλή διαχείριση και λειτουργία των αρδευτικών υδάτω</w:t>
      </w:r>
      <w:r w:rsidR="001A17A7">
        <w:rPr>
          <w:rFonts w:ascii="Arial" w:hAnsi="Arial" w:cs="Arial"/>
          <w:sz w:val="22"/>
          <w:szCs w:val="22"/>
        </w:rPr>
        <w:t xml:space="preserve">ν </w:t>
      </w:r>
      <w:proofErr w:type="spellStart"/>
      <w:r w:rsidR="001A17A7">
        <w:rPr>
          <w:rFonts w:ascii="Arial" w:hAnsi="Arial" w:cs="Arial"/>
          <w:sz w:val="22"/>
          <w:szCs w:val="22"/>
        </w:rPr>
        <w:t>κ.λ.π</w:t>
      </w:r>
      <w:proofErr w:type="spellEnd"/>
      <w:r w:rsidR="001A17A7">
        <w:rPr>
          <w:rFonts w:ascii="Arial" w:hAnsi="Arial" w:cs="Arial"/>
          <w:sz w:val="22"/>
          <w:szCs w:val="22"/>
        </w:rPr>
        <w:t xml:space="preserve"> </w:t>
      </w:r>
      <w:r w:rsidR="001A17A7" w:rsidRPr="00EF39E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A17A7" w:rsidRPr="00EF39E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1A17A7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1A17A7" w:rsidRPr="00EF39EB" w:rsidRDefault="001A17A7" w:rsidP="001A17A7">
      <w:pPr>
        <w:pStyle w:val="a8"/>
        <w:tabs>
          <w:tab w:val="clear" w:pos="6237"/>
        </w:tabs>
        <w:snapToGrid w:val="0"/>
        <w:spacing w:before="57" w:after="57"/>
        <w:ind w:left="572" w:firstLine="0"/>
        <w:jc w:val="left"/>
        <w:textAlignment w:val="baseline"/>
        <w:rPr>
          <w:rStyle w:val="FontStyle17"/>
          <w:rFonts w:ascii="Arial" w:hAnsi="Arial" w:cs="Arial"/>
        </w:rPr>
      </w:pPr>
    </w:p>
    <w:p w:rsidR="007274FB" w:rsidRPr="001A17A7" w:rsidRDefault="00310F98" w:rsidP="001A17A7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207"/>
        <w:textAlignment w:val="baseline"/>
        <w:rPr>
          <w:rFonts w:ascii="Arial" w:hAnsi="Arial" w:cs="Arial"/>
          <w:sz w:val="22"/>
          <w:szCs w:val="22"/>
        </w:rPr>
      </w:pPr>
      <w:r w:rsidRPr="001A17A7">
        <w:rPr>
          <w:rFonts w:ascii="Arial" w:hAnsi="Arial" w:cs="Arial"/>
          <w:sz w:val="22"/>
          <w:szCs w:val="22"/>
        </w:rPr>
        <w:t xml:space="preserve">3) </w:t>
      </w:r>
      <w:proofErr w:type="spellStart"/>
      <w:r w:rsidR="007274FB" w:rsidRPr="001A17A7">
        <w:rPr>
          <w:rFonts w:ascii="Arial" w:hAnsi="Arial" w:cs="Arial"/>
          <w:sz w:val="22"/>
          <w:szCs w:val="22"/>
        </w:rPr>
        <w:t>Εγκριση</w:t>
      </w:r>
      <w:proofErr w:type="spellEnd"/>
      <w:r w:rsidR="007274FB" w:rsidRPr="001A17A7">
        <w:rPr>
          <w:rFonts w:ascii="Arial" w:hAnsi="Arial" w:cs="Arial"/>
          <w:sz w:val="22"/>
          <w:szCs w:val="22"/>
        </w:rPr>
        <w:t xml:space="preserve"> Σχεδίου για την Σύναψη Προγραμματικής Σύμβασης μεταξύ της Περιφέρειας Στερεάς Ελλάδος και Δήμου </w:t>
      </w:r>
      <w:proofErr w:type="spellStart"/>
      <w:r w:rsidR="007274FB" w:rsidRPr="001A17A7">
        <w:rPr>
          <w:rFonts w:ascii="Arial" w:hAnsi="Arial" w:cs="Arial"/>
          <w:sz w:val="22"/>
          <w:szCs w:val="22"/>
        </w:rPr>
        <w:t>Λεβαδέων</w:t>
      </w:r>
      <w:proofErr w:type="spellEnd"/>
      <w:r w:rsidR="007274FB" w:rsidRPr="001A17A7">
        <w:rPr>
          <w:rFonts w:ascii="Arial" w:hAnsi="Arial" w:cs="Arial"/>
          <w:sz w:val="22"/>
          <w:szCs w:val="22"/>
        </w:rPr>
        <w:t xml:space="preserve">, που αφορά τη διαχείριση αρδευτικών γεωτρήσεων για την αρδευτική περίοδο 2021 και ορισμός εκπροσώπων του Δήμου ως μέλη της Κοινής Επιτροπής Παρακολούθησης. </w:t>
      </w:r>
      <w:r w:rsidRPr="001A17A7">
        <w:rPr>
          <w:rFonts w:ascii="Arial" w:hAnsi="Arial" w:cs="Arial"/>
          <w:sz w:val="22"/>
          <w:szCs w:val="22"/>
        </w:rPr>
        <w:t xml:space="preserve"> </w:t>
      </w:r>
    </w:p>
    <w:p w:rsidR="00310F98" w:rsidRPr="00310F98" w:rsidRDefault="00310F98" w:rsidP="00310F98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textAlignment w:val="baseline"/>
        <w:rPr>
          <w:sz w:val="22"/>
          <w:szCs w:val="22"/>
        </w:rPr>
      </w:pPr>
    </w:p>
    <w:p w:rsidR="001A17A7" w:rsidRPr="00EF39EB" w:rsidRDefault="007274FB" w:rsidP="001A17A7">
      <w:pPr>
        <w:pStyle w:val="a8"/>
        <w:numPr>
          <w:ilvl w:val="0"/>
          <w:numId w:val="8"/>
        </w:numPr>
        <w:tabs>
          <w:tab w:val="clear" w:pos="6237"/>
        </w:tabs>
        <w:snapToGrid w:val="0"/>
        <w:spacing w:before="57" w:after="57"/>
        <w:ind w:left="567" w:firstLine="5"/>
        <w:jc w:val="left"/>
        <w:textAlignment w:val="baseline"/>
        <w:rPr>
          <w:rStyle w:val="FontStyle17"/>
          <w:rFonts w:ascii="Arial" w:hAnsi="Arial" w:cs="Arial"/>
        </w:rPr>
      </w:pPr>
      <w:r w:rsidRPr="001A17A7">
        <w:rPr>
          <w:rFonts w:ascii="Arial" w:eastAsia="Cambria" w:hAnsi="Arial" w:cs="Arial"/>
          <w:spacing w:val="-3"/>
          <w:sz w:val="22"/>
          <w:szCs w:val="22"/>
        </w:rPr>
        <w:t xml:space="preserve">  </w:t>
      </w:r>
      <w:r w:rsidRPr="001A17A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="001A17A7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="001A17A7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="001A17A7" w:rsidRPr="00EF39EB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="001A17A7" w:rsidRPr="00EF39EB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1A17A7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>,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</w:t>
      </w:r>
      <w:r w:rsidR="001A17A7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="001A17A7" w:rsidRPr="00EF39EB">
        <w:rPr>
          <w:rFonts w:ascii="Arial" w:hAnsi="Arial" w:cs="Arial"/>
          <w:sz w:val="22"/>
          <w:szCs w:val="22"/>
        </w:rPr>
        <w:t xml:space="preserve">εποπτεία του δικτύου άρδευσης στα όρια του Δήμου </w:t>
      </w:r>
      <w:proofErr w:type="spellStart"/>
      <w:r w:rsidR="001A17A7" w:rsidRPr="00EF39EB">
        <w:rPr>
          <w:rFonts w:ascii="Arial" w:hAnsi="Arial" w:cs="Arial"/>
          <w:sz w:val="22"/>
          <w:szCs w:val="22"/>
        </w:rPr>
        <w:t>Λεβαδέων</w:t>
      </w:r>
      <w:proofErr w:type="spellEnd"/>
      <w:r w:rsidR="001A17A7" w:rsidRPr="00EF39EB">
        <w:rPr>
          <w:rFonts w:ascii="Arial" w:hAnsi="Arial" w:cs="Arial"/>
          <w:sz w:val="22"/>
          <w:szCs w:val="22"/>
        </w:rPr>
        <w:t xml:space="preserve"> </w:t>
      </w:r>
      <w:r w:rsidR="001A17A7">
        <w:rPr>
          <w:rFonts w:ascii="Arial" w:hAnsi="Arial" w:cs="Arial"/>
          <w:sz w:val="22"/>
          <w:szCs w:val="22"/>
        </w:rPr>
        <w:t>,</w:t>
      </w:r>
      <w:r w:rsidR="001A17A7" w:rsidRPr="00EF39EB">
        <w:rPr>
          <w:rFonts w:ascii="Arial" w:hAnsi="Arial" w:cs="Arial"/>
          <w:sz w:val="22"/>
          <w:szCs w:val="22"/>
        </w:rPr>
        <w:t xml:space="preserve"> μέριμνα για τη καλή διαχείριση και λειτουργία των αρδευτικών υδάτω</w:t>
      </w:r>
      <w:r w:rsidR="001A17A7">
        <w:rPr>
          <w:rFonts w:ascii="Arial" w:hAnsi="Arial" w:cs="Arial"/>
          <w:sz w:val="22"/>
          <w:szCs w:val="22"/>
        </w:rPr>
        <w:t xml:space="preserve">ν </w:t>
      </w:r>
      <w:proofErr w:type="spellStart"/>
      <w:r w:rsidR="001A17A7">
        <w:rPr>
          <w:rFonts w:ascii="Arial" w:hAnsi="Arial" w:cs="Arial"/>
          <w:sz w:val="22"/>
          <w:szCs w:val="22"/>
        </w:rPr>
        <w:t>κ.λ.π</w:t>
      </w:r>
      <w:proofErr w:type="spellEnd"/>
      <w:r w:rsidR="001A17A7">
        <w:rPr>
          <w:rFonts w:ascii="Arial" w:hAnsi="Arial" w:cs="Arial"/>
          <w:sz w:val="22"/>
          <w:szCs w:val="22"/>
        </w:rPr>
        <w:t xml:space="preserve"> </w:t>
      </w:r>
      <w:r w:rsidR="001A17A7" w:rsidRPr="00EF39EB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1A17A7" w:rsidRPr="00EF39E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 xml:space="preserve"> </w:t>
      </w:r>
      <w:r w:rsidR="001A17A7" w:rsidRPr="00EF39EB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="001A17A7" w:rsidRPr="00EF39EB">
        <w:rPr>
          <w:rStyle w:val="FontStyle17"/>
          <w:rFonts w:ascii="Arial" w:eastAsia="Calibri" w:hAnsi="Arial" w:cs="Arial"/>
          <w:b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D04DFD" w:rsidRPr="001A17A7" w:rsidRDefault="00D04DFD" w:rsidP="001A17A7">
      <w:pPr>
        <w:widowControl w:val="0"/>
        <w:tabs>
          <w:tab w:val="left" w:pos="6237"/>
          <w:tab w:val="left" w:pos="6350"/>
          <w:tab w:val="left" w:pos="8388"/>
        </w:tabs>
        <w:snapToGrid w:val="0"/>
        <w:spacing w:before="57" w:after="57" w:line="276" w:lineRule="auto"/>
        <w:ind w:left="360" w:right="283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69404E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6D" w:rsidRDefault="00610C6D" w:rsidP="005E5D39">
      <w:r>
        <w:separator/>
      </w:r>
    </w:p>
  </w:endnote>
  <w:endnote w:type="continuationSeparator" w:id="0">
    <w:p w:rsidR="00610C6D" w:rsidRDefault="00610C6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812F51">
        <w:rPr>
          <w:noProof/>
        </w:rPr>
        <w:t>6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6D" w:rsidRDefault="00610C6D" w:rsidP="005E5D39">
      <w:r>
        <w:separator/>
      </w:r>
    </w:p>
  </w:footnote>
  <w:footnote w:type="continuationSeparator" w:id="0">
    <w:p w:rsidR="00610C6D" w:rsidRDefault="00610C6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2E4"/>
    <w:multiLevelType w:val="hybridMultilevel"/>
    <w:tmpl w:val="B4C2272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63B8F"/>
    <w:multiLevelType w:val="hybridMultilevel"/>
    <w:tmpl w:val="B3EE2FAA"/>
    <w:lvl w:ilvl="0" w:tplc="998E7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892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F41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B2004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7F81"/>
    <w:rsid w:val="002529E3"/>
    <w:rsid w:val="00253EBD"/>
    <w:rsid w:val="0025497D"/>
    <w:rsid w:val="0026146C"/>
    <w:rsid w:val="002635EF"/>
    <w:rsid w:val="002669A9"/>
    <w:rsid w:val="002765BD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6398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9A2"/>
    <w:rsid w:val="00491B84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F30"/>
    <w:rsid w:val="00717832"/>
    <w:rsid w:val="007274FB"/>
    <w:rsid w:val="00734837"/>
    <w:rsid w:val="0073598A"/>
    <w:rsid w:val="0074187D"/>
    <w:rsid w:val="0074367B"/>
    <w:rsid w:val="007448DF"/>
    <w:rsid w:val="00745194"/>
    <w:rsid w:val="007464FB"/>
    <w:rsid w:val="007504AE"/>
    <w:rsid w:val="00754042"/>
    <w:rsid w:val="00754A21"/>
    <w:rsid w:val="007612FA"/>
    <w:rsid w:val="00761513"/>
    <w:rsid w:val="007620F1"/>
    <w:rsid w:val="00762B44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744D"/>
    <w:rsid w:val="007E2F0E"/>
    <w:rsid w:val="007E33C5"/>
    <w:rsid w:val="007E48F0"/>
    <w:rsid w:val="007E674E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2F51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514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F4954"/>
    <w:rsid w:val="009F6F52"/>
    <w:rsid w:val="009F7600"/>
    <w:rsid w:val="00A029BB"/>
    <w:rsid w:val="00A035A9"/>
    <w:rsid w:val="00A05741"/>
    <w:rsid w:val="00A1200F"/>
    <w:rsid w:val="00A139A7"/>
    <w:rsid w:val="00A21BB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4B8F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7D269-EDF0-498F-8BBB-32B94010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1202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3</cp:revision>
  <cp:lastPrinted>2022-04-14T09:50:00Z</cp:lastPrinted>
  <dcterms:created xsi:type="dcterms:W3CDTF">2022-04-14T10:26:00Z</dcterms:created>
  <dcterms:modified xsi:type="dcterms:W3CDTF">2022-04-14T10:27:00Z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