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9475A7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08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5E21CD" w:rsidRDefault="005E21CD" w:rsidP="00A641FF">
      <w:pPr>
        <w:spacing w:line="288" w:lineRule="auto"/>
        <w:jc w:val="both"/>
        <w:rPr>
          <w:rFonts w:ascii="Verdana" w:hAnsi="Verdana" w:cs="Verdana"/>
          <w:b/>
          <w:bCs/>
          <w:spacing w:val="-3"/>
          <w:sz w:val="18"/>
          <w:szCs w:val="18"/>
        </w:rPr>
      </w:pPr>
      <w:r w:rsidRPr="005E21CD">
        <w:rPr>
          <w:rFonts w:ascii="Verdana" w:hAnsi="Verdana" w:cs="Calibri Light"/>
          <w:b/>
          <w:bCs/>
          <w:sz w:val="18"/>
          <w:szCs w:val="18"/>
        </w:rPr>
        <w:t xml:space="preserve">ΘΕΜΑ: </w:t>
      </w:r>
      <w:r w:rsidRPr="005E056D">
        <w:rPr>
          <w:rFonts w:ascii="Verdana" w:hAnsi="Verdana" w:cs="Calibri Light"/>
          <w:b/>
          <w:bCs/>
          <w:sz w:val="18"/>
          <w:szCs w:val="18"/>
        </w:rPr>
        <w:t>«</w:t>
      </w:r>
      <w:r w:rsidR="005E056D" w:rsidRPr="005E056D">
        <w:rPr>
          <w:rFonts w:ascii="Verdana" w:eastAsia="Arial" w:hAnsi="Verdana" w:cs="Arial"/>
          <w:b/>
          <w:sz w:val="18"/>
          <w:szCs w:val="18"/>
        </w:rPr>
        <w:t xml:space="preserve">Τοποθέτηση πινακίδας/ φωτεινού σηματοδότη επί της οδού Δημητρίου </w:t>
      </w:r>
      <w:proofErr w:type="spellStart"/>
      <w:r w:rsidR="005E056D" w:rsidRPr="005E056D">
        <w:rPr>
          <w:rFonts w:ascii="Verdana" w:eastAsia="Arial" w:hAnsi="Verdana" w:cs="Arial"/>
          <w:b/>
          <w:sz w:val="18"/>
          <w:szCs w:val="18"/>
        </w:rPr>
        <w:t>Παπασπύρου</w:t>
      </w:r>
      <w:proofErr w:type="spellEnd"/>
      <w:r w:rsidR="005E056D" w:rsidRPr="005E056D">
        <w:rPr>
          <w:rFonts w:ascii="Verdana" w:eastAsia="Arial" w:hAnsi="Verdana" w:cs="Arial"/>
          <w:b/>
          <w:sz w:val="18"/>
          <w:szCs w:val="18"/>
        </w:rPr>
        <w:t xml:space="preserve"> στο σημείο απέναντι από τον φούρνο </w:t>
      </w:r>
      <w:proofErr w:type="spellStart"/>
      <w:r w:rsidR="005E056D" w:rsidRPr="005E056D">
        <w:rPr>
          <w:rFonts w:ascii="Verdana" w:eastAsia="Arial" w:hAnsi="Verdana" w:cs="Arial"/>
          <w:b/>
          <w:sz w:val="18"/>
          <w:szCs w:val="18"/>
        </w:rPr>
        <w:t>Τσεσμετζή</w:t>
      </w:r>
      <w:proofErr w:type="spellEnd"/>
      <w:r w:rsidR="005E056D" w:rsidRPr="005E056D">
        <w:rPr>
          <w:rFonts w:ascii="Verdana" w:eastAsia="Arial" w:hAnsi="Verdana" w:cs="Arial"/>
          <w:b/>
          <w:sz w:val="18"/>
          <w:szCs w:val="18"/>
        </w:rPr>
        <w:t xml:space="preserve"> προς αποφυγή ατυχημάτων</w:t>
      </w:r>
      <w:r w:rsidR="00A641FF" w:rsidRPr="005E056D">
        <w:rPr>
          <w:rFonts w:ascii="Verdana" w:hAnsi="Verdana" w:cs="Verdana"/>
          <w:b/>
          <w:bCs/>
          <w:spacing w:val="-3"/>
          <w:sz w:val="18"/>
          <w:szCs w:val="18"/>
        </w:rPr>
        <w:t>»</w:t>
      </w:r>
    </w:p>
    <w:p w:rsidR="005E056D" w:rsidRPr="005E056D" w:rsidRDefault="005E056D" w:rsidP="00A641FF">
      <w:pPr>
        <w:spacing w:line="288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="00B3121D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3121D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="00B3121D">
        <w:rPr>
          <w:rFonts w:ascii="Verdana" w:eastAsia="Verdana" w:hAnsi="Verdana" w:cs="Verdana"/>
          <w:color w:val="000000"/>
          <w:sz w:val="18"/>
          <w:szCs w:val="18"/>
        </w:rPr>
        <w:t xml:space="preserve"> Αγαμέμ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νονας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8E43BA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 w:rsidR="008E43BA" w:rsidRPr="00505DAC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8E43BA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Ελένη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(προσήλθε στην συζήτηση του </w:t>
      </w:r>
    </w:p>
    <w:p w:rsidR="005E21CD" w:rsidRPr="00505DAC" w:rsidRDefault="008E43BA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2ου θέματος της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79616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διάταξης)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:rsidR="005E21CD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="006A4C94">
        <w:rPr>
          <w:rFonts w:ascii="Verdana" w:eastAsia="Verdana" w:hAnsi="Verdana" w:cs="Verdana"/>
          <w:bCs/>
          <w:color w:val="000000"/>
          <w:sz w:val="18"/>
          <w:szCs w:val="18"/>
        </w:rPr>
        <w:t>Δημάρχου</w:t>
      </w:r>
    </w:p>
    <w:p w:rsidR="006A4C94" w:rsidRDefault="006A4C94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:rsidR="00580B4B" w:rsidRDefault="006A4C94" w:rsidP="00346DF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Με την έναρξη της συνεδρίασης ζή</w:t>
      </w:r>
      <w:r w:rsidR="005E056D">
        <w:rPr>
          <w:rFonts w:ascii="Verdana" w:eastAsia="Verdana" w:hAnsi="Verdana" w:cs="Verdana"/>
          <w:sz w:val="18"/>
          <w:szCs w:val="18"/>
        </w:rPr>
        <w:t xml:space="preserve">τησε και πήρε τον λόγο η σύμβουλος </w:t>
      </w:r>
      <w:r w:rsidR="00346DF0">
        <w:rPr>
          <w:rFonts w:ascii="Verdana" w:eastAsia="Verdana" w:hAnsi="Verdana" w:cs="Verdana"/>
          <w:sz w:val="18"/>
          <w:szCs w:val="18"/>
        </w:rPr>
        <w:t xml:space="preserve">της Κοινότητας </w:t>
      </w:r>
      <w:r w:rsidR="005E056D">
        <w:rPr>
          <w:rFonts w:ascii="Verdana" w:eastAsia="Verdana" w:hAnsi="Verdana" w:cs="Verdana"/>
          <w:sz w:val="18"/>
          <w:szCs w:val="18"/>
        </w:rPr>
        <w:t xml:space="preserve"> Ιωάννα Κατή η οποία ενημέρωσε το σώμα  για ατύχημα που συνέβη προ ημερών  σε συγγενικό της πρόσωπο επί της πλατεία</w:t>
      </w:r>
      <w:r w:rsidR="00346DF0">
        <w:rPr>
          <w:rFonts w:ascii="Verdana" w:eastAsia="Verdana" w:hAnsi="Verdana" w:cs="Verdana"/>
          <w:sz w:val="18"/>
          <w:szCs w:val="18"/>
        </w:rPr>
        <w:t xml:space="preserve">ς Συνοικισμού, </w:t>
      </w:r>
      <w:r w:rsidR="005E056D">
        <w:rPr>
          <w:rFonts w:ascii="Verdana" w:eastAsia="Verdana" w:hAnsi="Verdana" w:cs="Verdana"/>
          <w:sz w:val="18"/>
          <w:szCs w:val="18"/>
        </w:rPr>
        <w:t xml:space="preserve">ότι στο παρελθόν έχουν συμβεί παρόμοια ατυχήματα  και ζήτησε να ληφθεί απόφαση </w:t>
      </w:r>
      <w:r>
        <w:rPr>
          <w:rFonts w:ascii="Verdana" w:eastAsia="Verdana" w:hAnsi="Verdana" w:cs="Verdana"/>
          <w:sz w:val="18"/>
          <w:szCs w:val="18"/>
        </w:rPr>
        <w:t xml:space="preserve"> για τοποθέτηση </w:t>
      </w:r>
      <w:r w:rsidR="005E056D">
        <w:rPr>
          <w:rFonts w:ascii="Verdana" w:eastAsia="Verdana" w:hAnsi="Verdana" w:cs="Verdana"/>
          <w:sz w:val="18"/>
          <w:szCs w:val="18"/>
        </w:rPr>
        <w:t xml:space="preserve">πινακίδας / </w:t>
      </w:r>
      <w:r>
        <w:rPr>
          <w:rFonts w:ascii="Verdana" w:eastAsia="Verdana" w:hAnsi="Verdana" w:cs="Verdana"/>
          <w:sz w:val="18"/>
          <w:szCs w:val="18"/>
        </w:rPr>
        <w:t xml:space="preserve">φωτεινού σηματοδότη </w:t>
      </w:r>
      <w:r w:rsidR="005E056D">
        <w:rPr>
          <w:rFonts w:ascii="Verdana" w:eastAsia="Verdana" w:hAnsi="Verdana" w:cs="Verdana"/>
          <w:sz w:val="18"/>
          <w:szCs w:val="18"/>
        </w:rPr>
        <w:t>επί του</w:t>
      </w:r>
      <w:r w:rsidR="00346DF0">
        <w:rPr>
          <w:rFonts w:ascii="Verdana" w:eastAsia="Verdana" w:hAnsi="Verdana" w:cs="Verdana"/>
          <w:sz w:val="18"/>
          <w:szCs w:val="18"/>
        </w:rPr>
        <w:t xml:space="preserve"> εν λόγω σημείου</w:t>
      </w:r>
      <w:r w:rsidR="005E056D">
        <w:rPr>
          <w:rFonts w:ascii="Verdana" w:eastAsia="Verdana" w:hAnsi="Verdana" w:cs="Verdana"/>
          <w:sz w:val="18"/>
          <w:szCs w:val="18"/>
        </w:rPr>
        <w:t xml:space="preserve"> και συγκεκριμένα απέναντι από τον φούρνο του </w:t>
      </w:r>
      <w:proofErr w:type="spellStart"/>
      <w:r w:rsidR="005E056D">
        <w:rPr>
          <w:rFonts w:ascii="Verdana" w:eastAsia="Verdana" w:hAnsi="Verdana" w:cs="Verdana"/>
          <w:sz w:val="18"/>
          <w:szCs w:val="18"/>
        </w:rPr>
        <w:t>Τσεσμετζή</w:t>
      </w:r>
      <w:proofErr w:type="spellEnd"/>
      <w:r w:rsidR="005E056D">
        <w:rPr>
          <w:rFonts w:ascii="Verdana" w:eastAsia="Verdana" w:hAnsi="Verdana" w:cs="Verdana"/>
          <w:sz w:val="18"/>
          <w:szCs w:val="18"/>
        </w:rPr>
        <w:t xml:space="preserve">. Εκεί βρίσκεται και στάση του ΚΤΕΛ επαρχίας Λιβαδειάς. Το κατεπείγον έγκειται στην αποφυγή </w:t>
      </w:r>
      <w:r w:rsidR="00580B4B">
        <w:rPr>
          <w:rFonts w:ascii="Verdana" w:eastAsia="Verdana" w:hAnsi="Verdana" w:cs="Verdana"/>
          <w:sz w:val="18"/>
          <w:szCs w:val="18"/>
        </w:rPr>
        <w:t>παρόμοιων ατυχημάτων και ζήτησε να συζητηθεί ως θέμα εκτός ημερήσιας διάταξης.</w:t>
      </w:r>
    </w:p>
    <w:p w:rsidR="001C7B52" w:rsidRPr="001C7B52" w:rsidRDefault="006A4C94" w:rsidP="00346DF0">
      <w:pPr>
        <w:jc w:val="both"/>
        <w:rPr>
          <w:rFonts w:ascii="Verdana" w:hAnsi="Verdana" w:cs="Calibri"/>
          <w:i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     </w:t>
      </w:r>
      <w:r w:rsidRPr="008E06ED">
        <w:rPr>
          <w:rFonts w:ascii="Verdana" w:eastAsia="Arial" w:hAnsi="Verdana" w:cs="Verdana"/>
          <w:sz w:val="18"/>
          <w:szCs w:val="18"/>
        </w:rPr>
        <w:t>Ύστερα από ψηφοφορία αποφασίστηκε ομόφωνα η συζήτηση του θέματος  ως κ</w:t>
      </w:r>
      <w:r w:rsidR="00580B4B">
        <w:rPr>
          <w:rFonts w:ascii="Verdana" w:eastAsia="Arial" w:hAnsi="Verdana" w:cs="Verdana"/>
          <w:sz w:val="18"/>
          <w:szCs w:val="18"/>
        </w:rPr>
        <w:t xml:space="preserve">ατεπείγον και να συζητηθεί </w:t>
      </w:r>
      <w:r w:rsidR="003C2A34">
        <w:rPr>
          <w:rFonts w:ascii="Verdana" w:eastAsia="Arial" w:hAnsi="Verdana" w:cs="Verdana"/>
          <w:sz w:val="18"/>
          <w:szCs w:val="18"/>
        </w:rPr>
        <w:t xml:space="preserve"> ως θέμα της</w:t>
      </w:r>
      <w:r w:rsidRPr="008E06ED">
        <w:rPr>
          <w:rFonts w:ascii="Verdana" w:eastAsia="Arial" w:hAnsi="Verdana" w:cs="Verdana"/>
          <w:sz w:val="18"/>
          <w:szCs w:val="18"/>
        </w:rPr>
        <w:t xml:space="preserve"> συνεδρίαση</w:t>
      </w:r>
      <w:r w:rsidR="003C2A34">
        <w:rPr>
          <w:rFonts w:ascii="Verdana" w:eastAsia="Arial" w:hAnsi="Verdana" w:cs="Verdana"/>
          <w:sz w:val="18"/>
          <w:szCs w:val="18"/>
        </w:rPr>
        <w:t>ς</w:t>
      </w:r>
      <w:r w:rsidRPr="008E06ED">
        <w:rPr>
          <w:rFonts w:ascii="Verdana" w:eastAsia="Arial" w:hAnsi="Verdana" w:cs="Verdana"/>
          <w:sz w:val="18"/>
          <w:szCs w:val="18"/>
        </w:rPr>
        <w:t xml:space="preserve">.  </w:t>
      </w:r>
    </w:p>
    <w:p w:rsidR="003A4FFC" w:rsidRPr="001C7B52" w:rsidRDefault="003A4FFC" w:rsidP="001C7B52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6929EB" w:rsidRPr="00580B4B" w:rsidRDefault="00580B4B" w:rsidP="00580B4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ind w:left="714" w:hanging="357"/>
        <w:contextualSpacing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Το αίτημα της συμβούλου Ιωάννας Κατή</w:t>
      </w:r>
    </w:p>
    <w:p w:rsidR="006929EB" w:rsidRPr="001C7B52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1C7B52">
        <w:rPr>
          <w:rFonts w:ascii="Verdana" w:hAnsi="Verdana" w:cs="Verdana"/>
          <w:sz w:val="18"/>
          <w:szCs w:val="18"/>
        </w:rPr>
        <w:t>Τα άρθρο 84 του Ν. 4555/2018 .</w:t>
      </w:r>
    </w:p>
    <w:p w:rsidR="006929EB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1C7B5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6929EB" w:rsidRPr="001C7B52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C7B52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6929EB" w:rsidRPr="001C7B52" w:rsidRDefault="006929EB" w:rsidP="006929EB">
      <w:pPr>
        <w:pStyle w:val="ad"/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1C7B52">
        <w:rPr>
          <w:rFonts w:ascii="Verdana" w:hAnsi="Verdana" w:cs="Arial"/>
          <w:sz w:val="18"/>
          <w:szCs w:val="18"/>
        </w:rPr>
        <w:lastRenderedPageBreak/>
        <w:t xml:space="preserve">Την παρ. 3 της </w:t>
      </w:r>
      <w:proofErr w:type="spellStart"/>
      <w:r w:rsidRPr="001C7B52">
        <w:rPr>
          <w:rFonts w:ascii="Verdana" w:hAnsi="Verdana" w:cs="Arial"/>
          <w:sz w:val="18"/>
          <w:szCs w:val="18"/>
        </w:rPr>
        <w:t>υπ΄αριθμ</w:t>
      </w:r>
      <w:proofErr w:type="spellEnd"/>
      <w:r w:rsidRPr="001C7B52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1C7B52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1C7B52">
        <w:rPr>
          <w:rFonts w:ascii="Verdana" w:hAnsi="Verdana" w:cs="Arial"/>
          <w:sz w:val="18"/>
          <w:szCs w:val="18"/>
        </w:rPr>
        <w:t>»</w:t>
      </w:r>
    </w:p>
    <w:p w:rsidR="006929EB" w:rsidRPr="00505DAC" w:rsidRDefault="006929EB" w:rsidP="006929EB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6929EB" w:rsidRPr="00505DAC" w:rsidRDefault="006929EB" w:rsidP="006929EB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95551F" w:rsidRPr="0095551F" w:rsidRDefault="001C7B52" w:rsidP="006929EB">
      <w:pPr>
        <w:spacing w:after="200" w:line="276" w:lineRule="auto"/>
        <w:ind w:left="360"/>
        <w:contextualSpacing/>
      </w:pPr>
      <w:r w:rsidRPr="006929EB">
        <w:rPr>
          <w:rFonts w:ascii="Verdana" w:eastAsia="Verdana" w:hAnsi="Verdana" w:cs="Verdana"/>
          <w:bCs/>
          <w:sz w:val="20"/>
          <w:szCs w:val="20"/>
        </w:rPr>
        <w:t xml:space="preserve">                           </w:t>
      </w:r>
    </w:p>
    <w:p w:rsidR="001C7B52" w:rsidRDefault="005B5D29" w:rsidP="0095551F">
      <w:pPr>
        <w:spacing w:after="200" w:line="276" w:lineRule="auto"/>
        <w:ind w:left="360"/>
        <w:contextualSpacing/>
        <w:rPr>
          <w:rFonts w:ascii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                 </w:t>
      </w:r>
      <w:r w:rsidR="001C7B52" w:rsidRPr="005B5D29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1C7B52" w:rsidRPr="005B5D29">
        <w:rPr>
          <w:rFonts w:ascii="Verdana" w:hAnsi="Verdana" w:cs="Verdana"/>
          <w:b/>
          <w:sz w:val="18"/>
          <w:szCs w:val="18"/>
        </w:rPr>
        <w:t>Α Π Ο Φ Α Σ Ι Ζ Ε Ι    Ο Μ Ο Φ Ω Ν Α</w:t>
      </w:r>
    </w:p>
    <w:p w:rsidR="005B5D29" w:rsidRPr="005B5D29" w:rsidRDefault="005B5D29" w:rsidP="0095551F">
      <w:pPr>
        <w:spacing w:after="200" w:line="276" w:lineRule="auto"/>
        <w:ind w:left="360"/>
        <w:contextualSpacing/>
        <w:rPr>
          <w:sz w:val="18"/>
          <w:szCs w:val="18"/>
        </w:rPr>
      </w:pPr>
    </w:p>
    <w:p w:rsidR="003A4FFC" w:rsidRDefault="001C7B52" w:rsidP="00580B4B">
      <w:pPr>
        <w:spacing w:line="360" w:lineRule="auto"/>
        <w:ind w:left="-109"/>
        <w:rPr>
          <w:rFonts w:ascii="Verdana" w:hAnsi="Verdana" w:cs="Verdana"/>
          <w:b/>
          <w:sz w:val="18"/>
          <w:szCs w:val="18"/>
        </w:rPr>
      </w:pPr>
      <w:r w:rsidRPr="005B5D29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874592">
        <w:rPr>
          <w:rFonts w:ascii="Verdana" w:hAnsi="Verdana" w:cs="Verdana"/>
          <w:bCs/>
          <w:spacing w:val="-3"/>
          <w:sz w:val="18"/>
          <w:szCs w:val="18"/>
        </w:rPr>
        <w:t>Εισηγείται</w:t>
      </w:r>
      <w:r w:rsidR="00580B4B"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 w:rsidR="00580B4B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874592">
        <w:rPr>
          <w:rFonts w:ascii="Verdana" w:hAnsi="Verdana" w:cs="Verdana"/>
          <w:spacing w:val="-3"/>
          <w:sz w:val="18"/>
          <w:szCs w:val="18"/>
        </w:rPr>
        <w:t xml:space="preserve">προς τον Δήμο </w:t>
      </w:r>
      <w:proofErr w:type="spellStart"/>
      <w:r w:rsidR="00874592">
        <w:rPr>
          <w:rFonts w:ascii="Verdana" w:hAnsi="Verdana" w:cs="Verdana"/>
          <w:spacing w:val="-3"/>
          <w:sz w:val="18"/>
          <w:szCs w:val="18"/>
        </w:rPr>
        <w:t>Λεβαδέων</w:t>
      </w:r>
      <w:proofErr w:type="spellEnd"/>
      <w:r w:rsidR="00874592">
        <w:rPr>
          <w:rFonts w:ascii="Verdana" w:hAnsi="Verdana" w:cs="Verdana"/>
          <w:spacing w:val="-3"/>
          <w:sz w:val="18"/>
          <w:szCs w:val="18"/>
        </w:rPr>
        <w:t>,</w:t>
      </w:r>
      <w:r w:rsidR="00874592" w:rsidRPr="00874592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874592">
        <w:rPr>
          <w:rFonts w:ascii="Verdana" w:hAnsi="Verdana" w:cs="Verdana"/>
          <w:spacing w:val="-3"/>
          <w:sz w:val="18"/>
          <w:szCs w:val="18"/>
        </w:rPr>
        <w:t>προς αποφυγή και άλλων ατυχημάτων,</w:t>
      </w:r>
      <w:r w:rsidRPr="005B5D29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580B4B">
        <w:rPr>
          <w:rFonts w:ascii="Verdana" w:hAnsi="Verdana" w:cs="Verdana"/>
          <w:spacing w:val="-3"/>
          <w:sz w:val="18"/>
          <w:szCs w:val="18"/>
        </w:rPr>
        <w:t xml:space="preserve"> να προβ</w:t>
      </w:r>
      <w:r w:rsidR="00874592">
        <w:rPr>
          <w:rFonts w:ascii="Verdana" w:hAnsi="Verdana" w:cs="Verdana"/>
          <w:spacing w:val="-3"/>
          <w:sz w:val="18"/>
          <w:szCs w:val="18"/>
        </w:rPr>
        <w:t>εί άμεσα στις δέουσες ενέργειες,</w:t>
      </w:r>
      <w:r w:rsidR="00580B4B">
        <w:rPr>
          <w:rFonts w:ascii="Verdana" w:hAnsi="Verdana" w:cs="Verdana"/>
          <w:spacing w:val="-3"/>
          <w:sz w:val="18"/>
          <w:szCs w:val="18"/>
        </w:rPr>
        <w:t xml:space="preserve">προκειμένου να τοποθετηθεί σχετική πινακίδα και φωτεινός σηματοδότης επί της οδού Δημητρίου </w:t>
      </w:r>
      <w:proofErr w:type="spellStart"/>
      <w:r w:rsidR="00580B4B">
        <w:rPr>
          <w:rFonts w:ascii="Verdana" w:hAnsi="Verdana" w:cs="Verdana"/>
          <w:spacing w:val="-3"/>
          <w:sz w:val="18"/>
          <w:szCs w:val="18"/>
        </w:rPr>
        <w:t>Παπασπύρου</w:t>
      </w:r>
      <w:proofErr w:type="spellEnd"/>
      <w:r w:rsidR="00580B4B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041C47">
        <w:rPr>
          <w:rFonts w:ascii="Verdana" w:hAnsi="Verdana" w:cs="Verdana"/>
          <w:spacing w:val="-3"/>
          <w:sz w:val="18"/>
          <w:szCs w:val="18"/>
        </w:rPr>
        <w:t xml:space="preserve">στην πλατεία συνοικισμού </w:t>
      </w:r>
      <w:r w:rsidR="00580B4B">
        <w:rPr>
          <w:rFonts w:ascii="Verdana" w:hAnsi="Verdana" w:cs="Verdana"/>
          <w:spacing w:val="-3"/>
          <w:sz w:val="18"/>
          <w:szCs w:val="18"/>
        </w:rPr>
        <w:t xml:space="preserve">και συγκεκριμένα στο σημείο απέναντι από τον φούρνο του </w:t>
      </w:r>
      <w:proofErr w:type="spellStart"/>
      <w:r w:rsidR="00580B4B">
        <w:rPr>
          <w:rFonts w:ascii="Verdana" w:hAnsi="Verdana" w:cs="Verdana"/>
          <w:spacing w:val="-3"/>
          <w:sz w:val="18"/>
          <w:szCs w:val="18"/>
        </w:rPr>
        <w:t>Τσεσμετζή</w:t>
      </w:r>
      <w:proofErr w:type="spellEnd"/>
      <w:r w:rsidR="00580B4B">
        <w:rPr>
          <w:rFonts w:ascii="Verdana" w:hAnsi="Verdana" w:cs="Verdana"/>
          <w:spacing w:val="-3"/>
          <w:sz w:val="18"/>
          <w:szCs w:val="18"/>
        </w:rPr>
        <w:t>.-</w:t>
      </w:r>
    </w:p>
    <w:p w:rsidR="00196F87" w:rsidRPr="00580B4B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580B4B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580B4B" w:rsidRPr="00580B4B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08</w:t>
      </w:r>
      <w:r w:rsidR="00BE3A2E" w:rsidRPr="00580B4B">
        <w:rPr>
          <w:rFonts w:ascii="Verdana" w:eastAsia="Verdana" w:hAnsi="Verdana" w:cs="Verdana"/>
          <w:b/>
          <w:bCs/>
          <w:color w:val="000000"/>
          <w:sz w:val="18"/>
          <w:szCs w:val="18"/>
        </w:rPr>
        <w:t>/2022</w:t>
      </w:r>
      <w:r w:rsidR="00DC2DFE" w:rsidRPr="00580B4B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6805E4">
        <w:rPr>
          <w:rFonts w:ascii="Verdana" w:hAnsi="Verdana" w:cs="Verdana"/>
          <w:b/>
          <w:sz w:val="18"/>
          <w:szCs w:val="18"/>
        </w:rPr>
        <w:t xml:space="preserve">                 ΛΙΒΑΔΕΙΑ  16</w:t>
      </w:r>
      <w:r w:rsidR="00BE3A2E">
        <w:rPr>
          <w:rFonts w:ascii="Verdana" w:hAnsi="Verdana" w:cs="Verdana"/>
          <w:b/>
          <w:sz w:val="18"/>
          <w:szCs w:val="18"/>
        </w:rPr>
        <w:t>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E42F67" w:rsidRDefault="00E42F67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215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05A9E"/>
    <w:rsid w:val="00013C43"/>
    <w:rsid w:val="000342AB"/>
    <w:rsid w:val="00041C47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C7B52"/>
    <w:rsid w:val="001D04F5"/>
    <w:rsid w:val="001E5C9F"/>
    <w:rsid w:val="002011AF"/>
    <w:rsid w:val="00227397"/>
    <w:rsid w:val="0023058F"/>
    <w:rsid w:val="00230902"/>
    <w:rsid w:val="00282ADE"/>
    <w:rsid w:val="00286BFA"/>
    <w:rsid w:val="0029660B"/>
    <w:rsid w:val="002B0525"/>
    <w:rsid w:val="002B17EF"/>
    <w:rsid w:val="002B6E06"/>
    <w:rsid w:val="002C4772"/>
    <w:rsid w:val="002D4CF8"/>
    <w:rsid w:val="002D5154"/>
    <w:rsid w:val="00311FD6"/>
    <w:rsid w:val="0031667F"/>
    <w:rsid w:val="003424A4"/>
    <w:rsid w:val="00346DF0"/>
    <w:rsid w:val="00381C04"/>
    <w:rsid w:val="00384DFF"/>
    <w:rsid w:val="00392EA6"/>
    <w:rsid w:val="003931F9"/>
    <w:rsid w:val="0039519B"/>
    <w:rsid w:val="003A0D22"/>
    <w:rsid w:val="003A4FFC"/>
    <w:rsid w:val="003A5799"/>
    <w:rsid w:val="003C2A34"/>
    <w:rsid w:val="003C3FE9"/>
    <w:rsid w:val="003C7806"/>
    <w:rsid w:val="003D68A1"/>
    <w:rsid w:val="003E5486"/>
    <w:rsid w:val="0042492C"/>
    <w:rsid w:val="00442F0F"/>
    <w:rsid w:val="0047586B"/>
    <w:rsid w:val="0049777F"/>
    <w:rsid w:val="004A1A3B"/>
    <w:rsid w:val="004B0786"/>
    <w:rsid w:val="004C2BB9"/>
    <w:rsid w:val="004C62CD"/>
    <w:rsid w:val="004D7AC2"/>
    <w:rsid w:val="004F2890"/>
    <w:rsid w:val="00505DAC"/>
    <w:rsid w:val="00506577"/>
    <w:rsid w:val="005477E1"/>
    <w:rsid w:val="00547CF3"/>
    <w:rsid w:val="00553AC0"/>
    <w:rsid w:val="00554813"/>
    <w:rsid w:val="00563520"/>
    <w:rsid w:val="00573EE6"/>
    <w:rsid w:val="00576AA3"/>
    <w:rsid w:val="00580B4B"/>
    <w:rsid w:val="00582185"/>
    <w:rsid w:val="005B18AA"/>
    <w:rsid w:val="005B488C"/>
    <w:rsid w:val="005B5D29"/>
    <w:rsid w:val="005E0397"/>
    <w:rsid w:val="005E056D"/>
    <w:rsid w:val="005E21BC"/>
    <w:rsid w:val="005E21CD"/>
    <w:rsid w:val="005F51C2"/>
    <w:rsid w:val="00620757"/>
    <w:rsid w:val="0064051F"/>
    <w:rsid w:val="00644C70"/>
    <w:rsid w:val="006805E4"/>
    <w:rsid w:val="006929EB"/>
    <w:rsid w:val="006A4C94"/>
    <w:rsid w:val="006A5C35"/>
    <w:rsid w:val="006B024B"/>
    <w:rsid w:val="006E0019"/>
    <w:rsid w:val="006F2858"/>
    <w:rsid w:val="006F712C"/>
    <w:rsid w:val="00725CC2"/>
    <w:rsid w:val="00730C14"/>
    <w:rsid w:val="00740CFD"/>
    <w:rsid w:val="00741B49"/>
    <w:rsid w:val="00787F2C"/>
    <w:rsid w:val="007916C3"/>
    <w:rsid w:val="0079531D"/>
    <w:rsid w:val="0079616D"/>
    <w:rsid w:val="007A148B"/>
    <w:rsid w:val="007A44C3"/>
    <w:rsid w:val="007B4767"/>
    <w:rsid w:val="007C5104"/>
    <w:rsid w:val="007C7A33"/>
    <w:rsid w:val="007D471F"/>
    <w:rsid w:val="007D6277"/>
    <w:rsid w:val="007F02AA"/>
    <w:rsid w:val="00816F7B"/>
    <w:rsid w:val="00834C29"/>
    <w:rsid w:val="00836844"/>
    <w:rsid w:val="00851922"/>
    <w:rsid w:val="00866CA2"/>
    <w:rsid w:val="0086714D"/>
    <w:rsid w:val="008733AD"/>
    <w:rsid w:val="00874592"/>
    <w:rsid w:val="00877DF7"/>
    <w:rsid w:val="00896BF0"/>
    <w:rsid w:val="008A6C66"/>
    <w:rsid w:val="008B036A"/>
    <w:rsid w:val="008B5AC8"/>
    <w:rsid w:val="008C261C"/>
    <w:rsid w:val="008E06ED"/>
    <w:rsid w:val="008E43BA"/>
    <w:rsid w:val="00904851"/>
    <w:rsid w:val="00907A22"/>
    <w:rsid w:val="00913628"/>
    <w:rsid w:val="00923992"/>
    <w:rsid w:val="00937566"/>
    <w:rsid w:val="00941BB9"/>
    <w:rsid w:val="009475A7"/>
    <w:rsid w:val="0095551F"/>
    <w:rsid w:val="00964F97"/>
    <w:rsid w:val="00985E0A"/>
    <w:rsid w:val="00994D72"/>
    <w:rsid w:val="009A090E"/>
    <w:rsid w:val="009B3D2A"/>
    <w:rsid w:val="009C03FE"/>
    <w:rsid w:val="009C3B06"/>
    <w:rsid w:val="009F31A7"/>
    <w:rsid w:val="009F3386"/>
    <w:rsid w:val="00A07D8D"/>
    <w:rsid w:val="00A407D7"/>
    <w:rsid w:val="00A44805"/>
    <w:rsid w:val="00A562C2"/>
    <w:rsid w:val="00A641FF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121D"/>
    <w:rsid w:val="00B3589B"/>
    <w:rsid w:val="00B46B24"/>
    <w:rsid w:val="00B52B08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07386"/>
    <w:rsid w:val="00E42F67"/>
    <w:rsid w:val="00E72C6F"/>
    <w:rsid w:val="00E913C4"/>
    <w:rsid w:val="00E939D4"/>
    <w:rsid w:val="00ED46B0"/>
    <w:rsid w:val="00EE2265"/>
    <w:rsid w:val="00EF07D7"/>
    <w:rsid w:val="00F21EE2"/>
    <w:rsid w:val="00F36EE9"/>
    <w:rsid w:val="00F54DF0"/>
    <w:rsid w:val="00F8185C"/>
    <w:rsid w:val="00F932C0"/>
    <w:rsid w:val="00FC1D63"/>
    <w:rsid w:val="00FC78E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12</cp:revision>
  <cp:lastPrinted>2020-11-27T08:47:00Z</cp:lastPrinted>
  <dcterms:created xsi:type="dcterms:W3CDTF">2022-03-17T09:54:00Z</dcterms:created>
  <dcterms:modified xsi:type="dcterms:W3CDTF">2022-03-18T10:18:00Z</dcterms:modified>
</cp:coreProperties>
</file>