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F8185C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14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E21CD" w:rsidRPr="005E21CD" w:rsidRDefault="005E21CD" w:rsidP="00A641FF">
      <w:pPr>
        <w:spacing w:line="288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>ΘΕΜΑ: «</w:t>
      </w:r>
      <w:r w:rsidR="00A641FF">
        <w:rPr>
          <w:rFonts w:ascii="Verdana" w:hAnsi="Verdana" w:cs="Calibri Light"/>
          <w:b/>
          <w:bCs/>
          <w:sz w:val="18"/>
          <w:szCs w:val="18"/>
        </w:rPr>
        <w:t>Γνωμοδότηση επί αιτήματος ΚΟΣΜΙΔΗ ΓΙΑΝΝΟΥΛΑΣ για οριοθέτηση θέσης στάσης –</w:t>
      </w:r>
      <w:proofErr w:type="spellStart"/>
      <w:r w:rsidR="00A641FF">
        <w:rPr>
          <w:rFonts w:ascii="Verdana" w:hAnsi="Verdana" w:cs="Calibri Light"/>
          <w:b/>
          <w:bCs/>
          <w:sz w:val="18"/>
          <w:szCs w:val="18"/>
        </w:rPr>
        <w:t>σταθμευσης</w:t>
      </w:r>
      <w:proofErr w:type="spellEnd"/>
      <w:r w:rsidR="00A641FF">
        <w:rPr>
          <w:rFonts w:ascii="Verdana" w:hAnsi="Verdana" w:cs="Calibri Light"/>
          <w:b/>
          <w:bCs/>
          <w:sz w:val="18"/>
          <w:szCs w:val="18"/>
        </w:rPr>
        <w:t xml:space="preserve"> οχήματος επί της πλατείας Σμύρνης 31</w:t>
      </w:r>
      <w:r w:rsidR="00A641FF">
        <w:rPr>
          <w:rFonts w:ascii="Verdana" w:hAnsi="Verdana" w:cs="Verdana"/>
          <w:b/>
          <w:bCs/>
          <w:spacing w:val="-3"/>
          <w:sz w:val="21"/>
          <w:szCs w:val="21"/>
        </w:rPr>
        <w:t>»</w:t>
      </w: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Αγαμέμγνονας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</w:t>
      </w:r>
    </w:p>
    <w:p w:rsidR="00720A53" w:rsidRDefault="005E21CD" w:rsidP="005E21CD">
      <w:pPr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720A53" w:rsidRDefault="00720A53" w:rsidP="00720A5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720A53" w:rsidRDefault="00720A53" w:rsidP="00720A5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720A53" w:rsidRDefault="00720A53" w:rsidP="00720A5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2ου θέματος της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 διάταξης)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F8185C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F8185C">
        <w:rPr>
          <w:rFonts w:ascii="Verdana" w:eastAsia="Arial" w:hAnsi="Verdana" w:cs="Arial"/>
          <w:sz w:val="18"/>
          <w:szCs w:val="18"/>
        </w:rPr>
        <w:t>ρος το 7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F8185C">
        <w:rPr>
          <w:rFonts w:ascii="Verdana" w:eastAsia="Arial" w:hAnsi="Verdana" w:cs="Arial"/>
          <w:sz w:val="18"/>
          <w:szCs w:val="18"/>
        </w:rPr>
        <w:t>6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 3687</w:t>
      </w:r>
      <w:r w:rsidRPr="00BE3A2E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F8185C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F8185C">
        <w:rPr>
          <w:rFonts w:ascii="Verdana" w:eastAsia="Arial" w:hAnsi="Verdana" w:cs="Arial"/>
          <w:sz w:val="18"/>
          <w:szCs w:val="18"/>
        </w:rPr>
        <w:t>. 1833/18</w:t>
      </w:r>
      <w:r w:rsidRPr="00BE3A2E">
        <w:rPr>
          <w:rFonts w:ascii="Verdana" w:eastAsia="Arial" w:hAnsi="Verdana" w:cs="Arial"/>
          <w:sz w:val="18"/>
          <w:szCs w:val="18"/>
        </w:rPr>
        <w:t>-02-2022 έγγραφο της Δ/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  </w:t>
      </w:r>
      <w:r w:rsidR="00F8185C">
        <w:rPr>
          <w:rFonts w:ascii="Verdana" w:eastAsia="Arial" w:hAnsi="Verdana" w:cs="Arial"/>
          <w:sz w:val="18"/>
          <w:szCs w:val="18"/>
        </w:rPr>
        <w:t xml:space="preserve">ΤΥΔΛ </w:t>
      </w:r>
      <w:r w:rsidRPr="00BE3A2E">
        <w:rPr>
          <w:rFonts w:ascii="Verdana" w:eastAsia="Arial" w:hAnsi="Verdana" w:cs="Arial"/>
          <w:sz w:val="18"/>
          <w:szCs w:val="18"/>
        </w:rPr>
        <w:t>του Δήμου στο οποίο αναφέρονται:</w:t>
      </w:r>
    </w:p>
    <w:p w:rsidR="001C7B52" w:rsidRPr="001C7B52" w:rsidRDefault="001C7B52" w:rsidP="001C7B52">
      <w:pPr>
        <w:pStyle w:val="ac"/>
        <w:jc w:val="both"/>
        <w:rPr>
          <w:rFonts w:ascii="Verdana" w:hAnsi="Verdana" w:cs="Calibri"/>
          <w:i/>
          <w:sz w:val="18"/>
          <w:szCs w:val="18"/>
        </w:rPr>
      </w:pPr>
      <w:r w:rsidRPr="001C7B52">
        <w:rPr>
          <w:rFonts w:ascii="Verdana" w:hAnsi="Verdana" w:cs="Calibri"/>
          <w:i/>
          <w:sz w:val="18"/>
          <w:szCs w:val="18"/>
        </w:rPr>
        <w:t xml:space="preserve">Σας διαβιβάζουμε ταυτάριθμο αίτημα και τα δικαιολογητικά που το συνοδεύουν  το οποίο αφορά οριοθέτηση θέσης για στάση και στάθμευση οχήματος με αριθμό κυκλοφορίας: ΒΙΕ 1879  το οποίο ανήκει στο πατέρα του ατόμου με ειδικές ανάγκες </w:t>
      </w:r>
      <w:proofErr w:type="spellStart"/>
      <w:r w:rsidRPr="001C7B52">
        <w:rPr>
          <w:rFonts w:ascii="Verdana" w:hAnsi="Verdana" w:cs="Calibri"/>
          <w:i/>
          <w:sz w:val="18"/>
          <w:szCs w:val="18"/>
        </w:rPr>
        <w:t>Κοσμίδη</w:t>
      </w:r>
      <w:proofErr w:type="spellEnd"/>
      <w:r w:rsidRPr="001C7B52">
        <w:rPr>
          <w:rFonts w:ascii="Verdana" w:hAnsi="Verdana" w:cs="Calibri"/>
          <w:i/>
          <w:sz w:val="18"/>
          <w:szCs w:val="18"/>
        </w:rPr>
        <w:t xml:space="preserve"> Κωνσταντίνου του Βασιλείου επί της πλατείας Σμύρνης 31 πλησίον της οικίας του προαναφερόμενου ατόμου για την εξυπηρέτηση των μετακινήσεων του, ώστε να γίνεται με απρόσκοπτο τρόπο η στάση και η στάθμευση του παραπάνω οχήματος.  Η ανάλογη τοποθέτηση σήμανσης θα επιβαρύνει τους αιτούντες με υπόδειξη της θέσεως από την υπηρεσία μας .</w:t>
      </w:r>
    </w:p>
    <w:p w:rsidR="001C7B52" w:rsidRPr="001C7B52" w:rsidRDefault="001C7B52" w:rsidP="001C7B52">
      <w:pPr>
        <w:pStyle w:val="ac"/>
        <w:jc w:val="both"/>
        <w:rPr>
          <w:rFonts w:ascii="Verdana" w:hAnsi="Verdana" w:cs="Calibri"/>
          <w:i/>
          <w:sz w:val="18"/>
          <w:szCs w:val="18"/>
        </w:rPr>
      </w:pPr>
      <w:r w:rsidRPr="001C7B52">
        <w:rPr>
          <w:rFonts w:ascii="Verdana" w:hAnsi="Verdana" w:cs="Calibri"/>
          <w:i/>
          <w:sz w:val="18"/>
          <w:szCs w:val="18"/>
        </w:rPr>
        <w:t xml:space="preserve">Στα συν/να δικαιολογητικά είναι η βεβαίωση αναπηρίας ,η βεβαίωση μόνιμης κατοικίας ,Υπεύθυνη Δήλωση </w:t>
      </w:r>
      <w:proofErr w:type="spellStart"/>
      <w:r w:rsidRPr="001C7B52">
        <w:rPr>
          <w:rFonts w:ascii="Verdana" w:hAnsi="Verdana" w:cs="Calibri"/>
          <w:i/>
          <w:sz w:val="18"/>
          <w:szCs w:val="18"/>
        </w:rPr>
        <w:t>Κοσμίδη</w:t>
      </w:r>
      <w:proofErr w:type="spellEnd"/>
      <w:r w:rsidRPr="001C7B52">
        <w:rPr>
          <w:rFonts w:ascii="Verdana" w:hAnsi="Verdana" w:cs="Calibri"/>
          <w:i/>
          <w:sz w:val="18"/>
          <w:szCs w:val="18"/>
        </w:rPr>
        <w:t xml:space="preserve"> Βασιλείου για τη κατοχή οχήματος προς μετακίνηση του ατόμου Α.ΜΕ.Α. ,απόσπασμα </w:t>
      </w:r>
      <w:proofErr w:type="spellStart"/>
      <w:r w:rsidRPr="001C7B52">
        <w:rPr>
          <w:rFonts w:ascii="Verdana" w:hAnsi="Verdana" w:cs="Calibri"/>
          <w:i/>
          <w:sz w:val="18"/>
          <w:szCs w:val="18"/>
        </w:rPr>
        <w:t>ορθοφωτοχάρτη</w:t>
      </w:r>
      <w:proofErr w:type="spellEnd"/>
      <w:r w:rsidRPr="001C7B52">
        <w:rPr>
          <w:rFonts w:ascii="Verdana" w:hAnsi="Verdana" w:cs="Calibri"/>
          <w:i/>
          <w:sz w:val="18"/>
          <w:szCs w:val="18"/>
        </w:rPr>
        <w:t xml:space="preserve"> κτηματολογίου της περιοχής και φωτογραφίες για δέσμευση θέσης έναντι οικίας του.</w:t>
      </w:r>
    </w:p>
    <w:p w:rsidR="001C7B52" w:rsidRPr="001C7B52" w:rsidRDefault="001C7B52" w:rsidP="001C7B52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C7B52">
        <w:rPr>
          <w:rFonts w:ascii="Verdana" w:hAnsi="Verdana" w:cs="Calibri"/>
          <w:i/>
          <w:sz w:val="18"/>
          <w:szCs w:val="18"/>
        </w:rPr>
        <w:t>Επικουρικά σας ενημερώνουμε ότι επί της πλατείας Σμύρνης υπάρχουν θέσεις στάθμευσης που εξυπηρετούνται τα οχήματα των κατοίκων της περιοχής.</w:t>
      </w:r>
    </w:p>
    <w:p w:rsidR="001C7B52" w:rsidRPr="001C7B52" w:rsidRDefault="001C7B52" w:rsidP="001C7B52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C7B52">
        <w:rPr>
          <w:rFonts w:ascii="Verdana" w:hAnsi="Verdana" w:cs="Calibri"/>
          <w:i/>
          <w:sz w:val="18"/>
          <w:szCs w:val="18"/>
        </w:rPr>
        <w:t xml:space="preserve"> Σύμφωνα με τον πίνακα του  Παραρτήματος ΙΙ της </w:t>
      </w:r>
      <w:proofErr w:type="spellStart"/>
      <w:r w:rsidRPr="001C7B52">
        <w:rPr>
          <w:rFonts w:ascii="Verdana" w:hAnsi="Verdana" w:cs="Calibri"/>
          <w:i/>
          <w:sz w:val="18"/>
          <w:szCs w:val="18"/>
        </w:rPr>
        <w:t>υπ΄</w:t>
      </w:r>
      <w:proofErr w:type="spellEnd"/>
      <w:r w:rsidRPr="001C7B52">
        <w:rPr>
          <w:rFonts w:ascii="Verdana" w:hAnsi="Verdana" w:cs="Calibri"/>
          <w:i/>
          <w:sz w:val="18"/>
          <w:szCs w:val="18"/>
        </w:rPr>
        <w:t xml:space="preserve"> αρ. Δ18Α 5038263 / 2013 Κ.Υ.Α. η αίτηση εμπίπτει  σύμφωνα με τα προσκομισθέντα δικαιολογητικά.</w:t>
      </w:r>
    </w:p>
    <w:p w:rsidR="001C7B52" w:rsidRPr="001C7B52" w:rsidRDefault="001C7B52" w:rsidP="001C7B52">
      <w:pPr>
        <w:pStyle w:val="ac"/>
        <w:ind w:firstLine="180"/>
        <w:jc w:val="both"/>
        <w:rPr>
          <w:rFonts w:ascii="Verdana" w:hAnsi="Verdana" w:cs="Calibri"/>
          <w:i/>
          <w:sz w:val="18"/>
          <w:szCs w:val="18"/>
        </w:rPr>
      </w:pPr>
      <w:r w:rsidRPr="001C7B52">
        <w:rPr>
          <w:rFonts w:ascii="Verdana" w:hAnsi="Verdana" w:cs="Calibri"/>
          <w:i/>
          <w:sz w:val="18"/>
          <w:szCs w:val="18"/>
        </w:rPr>
        <w:t xml:space="preserve">Κατά συνέπεια εισηγούμαστε την αποδοχή του αιτήματος. </w:t>
      </w:r>
    </w:p>
    <w:p w:rsidR="001C7B52" w:rsidRDefault="001C7B52" w:rsidP="00BE3A2E">
      <w:pPr>
        <w:jc w:val="both"/>
        <w:rPr>
          <w:rFonts w:ascii="Verdana" w:eastAsia="Arial" w:hAnsi="Verdana" w:cs="Arial"/>
          <w:sz w:val="18"/>
          <w:szCs w:val="18"/>
          <w:lang w:val="en-US"/>
        </w:rPr>
      </w:pPr>
    </w:p>
    <w:p w:rsidR="00720A53" w:rsidRPr="00720A53" w:rsidRDefault="00720A53" w:rsidP="00BE3A2E">
      <w:pPr>
        <w:jc w:val="both"/>
        <w:rPr>
          <w:rFonts w:ascii="Verdana" w:eastAsia="Arial" w:hAnsi="Verdana" w:cs="Arial"/>
          <w:sz w:val="18"/>
          <w:szCs w:val="18"/>
          <w:lang w:val="en-US"/>
        </w:rPr>
      </w:pPr>
    </w:p>
    <w:p w:rsidR="003A4FFC" w:rsidRPr="001C7B52" w:rsidRDefault="003A4FFC" w:rsidP="001C7B52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lastRenderedPageBreak/>
        <w:t>Η Δημοτική Κοινότητα  αφού έλαβε υπόψη της:</w:t>
      </w:r>
    </w:p>
    <w:p w:rsidR="002B6E06" w:rsidRPr="000713C3" w:rsidRDefault="002B6E06" w:rsidP="002B6E06">
      <w:pPr>
        <w:pStyle w:val="ad"/>
        <w:numPr>
          <w:ilvl w:val="0"/>
          <w:numId w:val="6"/>
        </w:numPr>
        <w:spacing w:after="200" w:line="276" w:lineRule="auto"/>
        <w:contextualSpacing/>
        <w:jc w:val="both"/>
        <w:rPr>
          <w:sz w:val="18"/>
          <w:szCs w:val="18"/>
        </w:rPr>
      </w:pPr>
      <w:proofErr w:type="gramStart"/>
      <w:r w:rsidRPr="000713C3">
        <w:rPr>
          <w:rFonts w:ascii="Verdana" w:hAnsi="Verdana" w:cs="Verdana"/>
          <w:sz w:val="18"/>
          <w:szCs w:val="18"/>
          <w:lang w:val="en-US"/>
        </w:rPr>
        <w:t>T</w:t>
      </w:r>
      <w:r w:rsidR="001C7B52">
        <w:rPr>
          <w:rFonts w:ascii="Verdana" w:hAnsi="Verdana" w:cs="Verdana"/>
          <w:sz w:val="18"/>
          <w:szCs w:val="18"/>
        </w:rPr>
        <w:t xml:space="preserve">ην  </w:t>
      </w:r>
      <w:proofErr w:type="spellStart"/>
      <w:r w:rsidR="001C7B52">
        <w:rPr>
          <w:rFonts w:ascii="Verdana" w:hAnsi="Verdana" w:cs="Verdana"/>
          <w:sz w:val="18"/>
          <w:szCs w:val="18"/>
        </w:rPr>
        <w:t>υπ</w:t>
      </w:r>
      <w:proofErr w:type="gramEnd"/>
      <w:r w:rsidR="001C7B52">
        <w:rPr>
          <w:rFonts w:ascii="Verdana" w:hAnsi="Verdana" w:cs="Verdana"/>
          <w:sz w:val="18"/>
          <w:szCs w:val="18"/>
        </w:rPr>
        <w:t>΄αριθμ</w:t>
      </w:r>
      <w:proofErr w:type="spellEnd"/>
      <w:r w:rsidR="001C7B52">
        <w:rPr>
          <w:rFonts w:ascii="Verdana" w:hAnsi="Verdana" w:cs="Verdana"/>
          <w:sz w:val="18"/>
          <w:szCs w:val="18"/>
        </w:rPr>
        <w:t xml:space="preserve">. </w:t>
      </w:r>
      <w:proofErr w:type="spellStart"/>
      <w:r w:rsidR="001C7B52">
        <w:rPr>
          <w:rFonts w:ascii="Verdana" w:hAnsi="Verdana" w:cs="Verdana"/>
          <w:sz w:val="18"/>
          <w:szCs w:val="18"/>
        </w:rPr>
        <w:t>πρωτ</w:t>
      </w:r>
      <w:proofErr w:type="spellEnd"/>
      <w:r w:rsidR="001C7B52">
        <w:rPr>
          <w:rFonts w:ascii="Verdana" w:hAnsi="Verdana" w:cs="Verdana"/>
          <w:sz w:val="18"/>
          <w:szCs w:val="18"/>
        </w:rPr>
        <w:t>. 1833/</w:t>
      </w:r>
      <w:r w:rsidRPr="000713C3">
        <w:rPr>
          <w:rFonts w:ascii="Verdana" w:hAnsi="Verdana" w:cs="Verdana"/>
          <w:sz w:val="18"/>
          <w:szCs w:val="18"/>
        </w:rPr>
        <w:t xml:space="preserve">2022 αίτηση </w:t>
      </w:r>
      <w:r w:rsidR="001C7B52">
        <w:rPr>
          <w:rFonts w:ascii="Verdana" w:hAnsi="Verdana" w:cs="Verdana"/>
          <w:sz w:val="18"/>
          <w:szCs w:val="18"/>
        </w:rPr>
        <w:t xml:space="preserve">της </w:t>
      </w:r>
      <w:proofErr w:type="spellStart"/>
      <w:r w:rsidR="001C7B52">
        <w:rPr>
          <w:rFonts w:ascii="Verdana" w:hAnsi="Verdana" w:cs="Verdana"/>
          <w:sz w:val="18"/>
          <w:szCs w:val="18"/>
        </w:rPr>
        <w:t>Κοσμίδη</w:t>
      </w:r>
      <w:proofErr w:type="spellEnd"/>
      <w:r w:rsidR="001C7B52">
        <w:rPr>
          <w:rFonts w:ascii="Verdana" w:hAnsi="Verdana" w:cs="Verdana"/>
          <w:sz w:val="18"/>
          <w:szCs w:val="18"/>
        </w:rPr>
        <w:t xml:space="preserve"> Γιαννούλας</w:t>
      </w:r>
    </w:p>
    <w:p w:rsidR="001C7B52" w:rsidRPr="0095551F" w:rsidRDefault="002B6E06" w:rsidP="003A4FFC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ind w:left="714" w:hanging="357"/>
        <w:contextualSpacing/>
        <w:jc w:val="both"/>
        <w:rPr>
          <w:sz w:val="18"/>
          <w:szCs w:val="18"/>
        </w:rPr>
      </w:pPr>
      <w:r w:rsidRPr="0095551F">
        <w:rPr>
          <w:rFonts w:ascii="Verdana" w:hAnsi="Verdana" w:cs="Verdana"/>
          <w:sz w:val="18"/>
          <w:szCs w:val="18"/>
        </w:rPr>
        <w:t>Το  ταυτάριθμο με την αίτηση  έγγραφο της  ΤΥΔΛ</w:t>
      </w:r>
      <w:r w:rsidR="0079531D">
        <w:rPr>
          <w:rFonts w:ascii="Verdana" w:hAnsi="Verdana" w:cs="Verdana"/>
          <w:sz w:val="18"/>
          <w:szCs w:val="18"/>
        </w:rPr>
        <w:t xml:space="preserve"> και τα επισυναπτόμενα αυτού.</w:t>
      </w:r>
    </w:p>
    <w:p w:rsidR="001C7B52" w:rsidRPr="0095551F" w:rsidRDefault="001C7B52" w:rsidP="001C7B52">
      <w:pPr>
        <w:pStyle w:val="ad"/>
        <w:numPr>
          <w:ilvl w:val="0"/>
          <w:numId w:val="4"/>
        </w:numPr>
        <w:spacing w:after="29"/>
        <w:contextualSpacing/>
        <w:jc w:val="both"/>
        <w:rPr>
          <w:sz w:val="18"/>
          <w:szCs w:val="18"/>
        </w:rPr>
      </w:pPr>
      <w:r w:rsidRPr="0095551F">
        <w:rPr>
          <w:rFonts w:ascii="Verdana" w:hAnsi="Verdana" w:cs="Verdana"/>
          <w:sz w:val="18"/>
          <w:szCs w:val="18"/>
        </w:rPr>
        <w:t>Την 09905/2016/13006/18-11-2016 Γνωστοποίηση αποτελέσματος αναπηρίας, της Δ/</w:t>
      </w:r>
      <w:proofErr w:type="spellStart"/>
      <w:r w:rsidRPr="0095551F">
        <w:rPr>
          <w:rFonts w:ascii="Verdana" w:hAnsi="Verdana" w:cs="Verdana"/>
          <w:sz w:val="18"/>
          <w:szCs w:val="18"/>
        </w:rPr>
        <w:t>νσης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 Αναπηρίας &amp; Ιατρικής της Εργασίας ΙΚΑ-ΕΤΑΜ από την οποία προκύπτει ότι  συγγενικό άτομο της αιτούσης – Κ.Κ.- φέρει αναπηρία 67% </w:t>
      </w:r>
      <w:proofErr w:type="spellStart"/>
      <w:r w:rsidRPr="0095551F">
        <w:rPr>
          <w:rFonts w:ascii="Verdana" w:hAnsi="Verdana" w:cs="Verdana"/>
          <w:sz w:val="18"/>
          <w:szCs w:val="18"/>
        </w:rPr>
        <w:t>εφ΄όρου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 ζωής.</w:t>
      </w:r>
    </w:p>
    <w:p w:rsidR="001C7B52" w:rsidRPr="0095551F" w:rsidRDefault="001C7B52" w:rsidP="001C7B52">
      <w:pPr>
        <w:pStyle w:val="ac"/>
        <w:numPr>
          <w:ilvl w:val="0"/>
          <w:numId w:val="4"/>
        </w:numPr>
        <w:spacing w:after="29"/>
        <w:contextualSpacing/>
        <w:jc w:val="both"/>
        <w:rPr>
          <w:sz w:val="18"/>
          <w:szCs w:val="18"/>
        </w:rPr>
      </w:pPr>
      <w:r w:rsidRPr="0095551F">
        <w:rPr>
          <w:rFonts w:ascii="Verdana" w:hAnsi="Verdana" w:cs="Verdana"/>
          <w:sz w:val="18"/>
          <w:szCs w:val="18"/>
        </w:rPr>
        <w:t xml:space="preserve">Τον πίνακα του  Παραρτήματος ΙΙ της </w:t>
      </w:r>
      <w:proofErr w:type="spellStart"/>
      <w:r w:rsidRPr="0095551F">
        <w:rPr>
          <w:rFonts w:ascii="Verdana" w:hAnsi="Verdana" w:cs="Verdana"/>
          <w:sz w:val="18"/>
          <w:szCs w:val="18"/>
        </w:rPr>
        <w:t>υπ΄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 αρ. Δ18Α 5038263 / 2013 Κ.Υ.Α</w:t>
      </w:r>
    </w:p>
    <w:p w:rsidR="006929EB" w:rsidRPr="006929EB" w:rsidRDefault="0095551F" w:rsidP="0095551F">
      <w:pPr>
        <w:pStyle w:val="ad"/>
        <w:numPr>
          <w:ilvl w:val="0"/>
          <w:numId w:val="4"/>
        </w:numPr>
        <w:spacing w:after="200" w:line="276" w:lineRule="auto"/>
        <w:contextualSpacing/>
      </w:pPr>
      <w:r w:rsidRPr="0095551F">
        <w:rPr>
          <w:rFonts w:ascii="Verdana" w:hAnsi="Verdana" w:cs="Verdana"/>
          <w:sz w:val="18"/>
          <w:szCs w:val="18"/>
        </w:rPr>
        <w:t xml:space="preserve">Την από 14/2/2022 θεωρημένη για το γνήσιο της υπογραφής  υπεύθυνη δήλωση Ν.1599/1986 του </w:t>
      </w:r>
      <w:proofErr w:type="spellStart"/>
      <w:r w:rsidRPr="0095551F">
        <w:rPr>
          <w:rFonts w:ascii="Verdana" w:hAnsi="Verdana" w:cs="Verdana"/>
          <w:sz w:val="18"/>
          <w:szCs w:val="18"/>
        </w:rPr>
        <w:t>Κοσμίδη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 Βασιλείου στην οποία δηλώνει ότι είναι κάτοχος του </w:t>
      </w:r>
      <w:proofErr w:type="spellStart"/>
      <w:r w:rsidRPr="0095551F">
        <w:rPr>
          <w:rFonts w:ascii="Verdana" w:hAnsi="Verdana" w:cs="Verdana"/>
          <w:sz w:val="18"/>
          <w:szCs w:val="18"/>
        </w:rPr>
        <w:t>υπ΄αριθμ</w:t>
      </w:r>
      <w:proofErr w:type="spellEnd"/>
      <w:r w:rsidRPr="0095551F">
        <w:rPr>
          <w:rFonts w:ascii="Verdana" w:hAnsi="Verdana" w:cs="Verdana"/>
          <w:sz w:val="18"/>
          <w:szCs w:val="18"/>
        </w:rPr>
        <w:t xml:space="preserve">. ΒΙΕ 1879 επιβατικού </w:t>
      </w:r>
      <w:proofErr w:type="spellStart"/>
      <w:r w:rsidRPr="0095551F">
        <w:rPr>
          <w:rFonts w:ascii="Verdana" w:hAnsi="Verdana" w:cs="Verdana"/>
          <w:sz w:val="18"/>
          <w:szCs w:val="18"/>
        </w:rPr>
        <w:t>αυτ</w:t>
      </w:r>
      <w:proofErr w:type="spellEnd"/>
      <w:r w:rsidRPr="0095551F">
        <w:rPr>
          <w:rFonts w:ascii="Verdana" w:hAnsi="Verdana" w:cs="Verdana"/>
          <w:sz w:val="18"/>
          <w:szCs w:val="18"/>
        </w:rPr>
        <w:t>/του.</w:t>
      </w:r>
      <w:r w:rsidR="001C7B52" w:rsidRPr="0095551F">
        <w:rPr>
          <w:rFonts w:ascii="Verdana" w:eastAsia="Verdana" w:hAnsi="Verdana" w:cs="Verdana"/>
          <w:bCs/>
          <w:sz w:val="20"/>
          <w:szCs w:val="20"/>
        </w:rPr>
        <w:t xml:space="preserve">  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1C7B52">
        <w:rPr>
          <w:rFonts w:ascii="Verdana" w:hAnsi="Verdana" w:cs="Verdana"/>
          <w:sz w:val="18"/>
          <w:szCs w:val="18"/>
        </w:rPr>
        <w:t>Τα άρθρο 84 του Ν. 4555/2018 .</w:t>
      </w:r>
    </w:p>
    <w:p w:rsidR="006929EB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1C7B5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C7B5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C7B52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1C7B52">
        <w:rPr>
          <w:rFonts w:ascii="Verdana" w:hAnsi="Verdana" w:cs="Arial"/>
          <w:sz w:val="18"/>
          <w:szCs w:val="18"/>
        </w:rPr>
        <w:t>υπ΄αριθμ</w:t>
      </w:r>
      <w:proofErr w:type="spellEnd"/>
      <w:r w:rsidRPr="001C7B52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1C7B52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1C7B52">
        <w:rPr>
          <w:rFonts w:ascii="Verdana" w:hAnsi="Verdana" w:cs="Arial"/>
          <w:sz w:val="18"/>
          <w:szCs w:val="18"/>
        </w:rPr>
        <w:t>»</w:t>
      </w:r>
    </w:p>
    <w:p w:rsidR="006929EB" w:rsidRPr="00505DAC" w:rsidRDefault="006929EB" w:rsidP="006929EB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6929EB" w:rsidRPr="00505DAC" w:rsidRDefault="006929EB" w:rsidP="006929EB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95551F" w:rsidRPr="0095551F" w:rsidRDefault="001C7B52" w:rsidP="006929EB">
      <w:pPr>
        <w:spacing w:after="200" w:line="276" w:lineRule="auto"/>
        <w:ind w:left="360"/>
        <w:contextualSpacing/>
      </w:pPr>
      <w:r w:rsidRPr="006929EB">
        <w:rPr>
          <w:rFonts w:ascii="Verdana" w:eastAsia="Verdana" w:hAnsi="Verdana" w:cs="Verdana"/>
          <w:bCs/>
          <w:sz w:val="20"/>
          <w:szCs w:val="20"/>
        </w:rPr>
        <w:t xml:space="preserve">                             </w:t>
      </w:r>
    </w:p>
    <w:p w:rsidR="001C7B52" w:rsidRDefault="005B5D29" w:rsidP="0095551F">
      <w:pPr>
        <w:spacing w:after="200" w:line="276" w:lineRule="auto"/>
        <w:ind w:left="360"/>
        <w:contextualSpacing/>
        <w:rPr>
          <w:rFonts w:ascii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                </w:t>
      </w:r>
      <w:r w:rsidR="001C7B52" w:rsidRPr="005B5D29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1C7B52" w:rsidRPr="005B5D29">
        <w:rPr>
          <w:rFonts w:ascii="Verdana" w:hAnsi="Verdana" w:cs="Verdana"/>
          <w:b/>
          <w:sz w:val="18"/>
          <w:szCs w:val="18"/>
        </w:rPr>
        <w:t>Α Π Ο Φ Α Σ Ι Ζ Ε Ι    Ο Μ Ο Φ Ω Ν Α</w:t>
      </w:r>
    </w:p>
    <w:p w:rsidR="005B5D29" w:rsidRPr="005B5D29" w:rsidRDefault="005B5D29" w:rsidP="0095551F">
      <w:pPr>
        <w:spacing w:after="200" w:line="276" w:lineRule="auto"/>
        <w:ind w:left="360"/>
        <w:contextualSpacing/>
        <w:rPr>
          <w:sz w:val="18"/>
          <w:szCs w:val="18"/>
        </w:rPr>
      </w:pPr>
    </w:p>
    <w:p w:rsidR="001C7B52" w:rsidRPr="005B5D29" w:rsidRDefault="001C7B52" w:rsidP="001C7B52">
      <w:pPr>
        <w:spacing w:line="360" w:lineRule="auto"/>
        <w:ind w:left="-109"/>
        <w:rPr>
          <w:sz w:val="18"/>
          <w:szCs w:val="18"/>
        </w:rPr>
      </w:pPr>
      <w:r w:rsidRPr="005B5D29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 </w:t>
      </w:r>
      <w:r w:rsidRPr="005B5D29">
        <w:rPr>
          <w:rFonts w:ascii="Verdana" w:hAnsi="Verdana" w:cs="Verdana"/>
          <w:b/>
          <w:bCs/>
          <w:spacing w:val="-3"/>
          <w:sz w:val="18"/>
          <w:szCs w:val="18"/>
        </w:rPr>
        <w:t xml:space="preserve">Εισηγείται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στην Επιτροπή Ποιότητας Ζωής </w:t>
      </w:r>
      <w:r w:rsidR="006929EB" w:rsidRPr="006929EB">
        <w:rPr>
          <w:rFonts w:ascii="Verdana" w:hAnsi="Verdana" w:cs="Verdana"/>
          <w:b/>
          <w:bCs/>
          <w:spacing w:val="-3"/>
          <w:sz w:val="18"/>
          <w:szCs w:val="18"/>
          <w:u w:val="single"/>
        </w:rPr>
        <w:t>ΥΠΕΡ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της  παραχώρησης μιας (1) θέσης στάσης-στάθμευσης  ΑΜΕΑ </w:t>
      </w:r>
      <w:r w:rsidR="0079531D" w:rsidRPr="005B5D29">
        <w:rPr>
          <w:rFonts w:ascii="Verdana" w:hAnsi="Verdana" w:cs="Verdana"/>
          <w:spacing w:val="-3"/>
          <w:sz w:val="18"/>
          <w:szCs w:val="18"/>
        </w:rPr>
        <w:t xml:space="preserve"> επί της πλατείας Σμύρνης 31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5B5D29">
        <w:rPr>
          <w:rFonts w:ascii="Verdana" w:hAnsi="Verdana" w:cs="Verdana"/>
          <w:spacing w:val="-3"/>
          <w:sz w:val="18"/>
          <w:szCs w:val="18"/>
        </w:rPr>
        <w:t xml:space="preserve">και συγκεκριμένα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του </w:t>
      </w:r>
      <w:r w:rsidRPr="005B5D29">
        <w:rPr>
          <w:rFonts w:ascii="Verdana" w:hAnsi="Verdana" w:cs="Verdana"/>
          <w:b/>
          <w:spacing w:val="-3"/>
          <w:sz w:val="18"/>
          <w:szCs w:val="18"/>
        </w:rPr>
        <w:t xml:space="preserve">  </w:t>
      </w:r>
      <w:proofErr w:type="spellStart"/>
      <w:r w:rsidR="0079531D" w:rsidRPr="005B5D29">
        <w:rPr>
          <w:rFonts w:ascii="Verdana" w:hAnsi="Verdana" w:cs="Verdana"/>
          <w:spacing w:val="-3"/>
          <w:sz w:val="18"/>
          <w:szCs w:val="18"/>
        </w:rPr>
        <w:t>υπ΄αριθμ</w:t>
      </w:r>
      <w:proofErr w:type="spellEnd"/>
      <w:r w:rsidR="0079531D" w:rsidRPr="005B5D29">
        <w:rPr>
          <w:rFonts w:ascii="Verdana" w:hAnsi="Verdana" w:cs="Verdana"/>
          <w:spacing w:val="-3"/>
          <w:sz w:val="18"/>
          <w:szCs w:val="18"/>
        </w:rPr>
        <w:t>. ΒΙΕ 1879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 ΙΧ αυτοκινήτ</w:t>
      </w:r>
      <w:r w:rsidR="0079531D" w:rsidRPr="005B5D29">
        <w:rPr>
          <w:rFonts w:ascii="Verdana" w:hAnsi="Verdana" w:cs="Verdana"/>
          <w:spacing w:val="-3"/>
          <w:sz w:val="18"/>
          <w:szCs w:val="18"/>
        </w:rPr>
        <w:t xml:space="preserve">ου ιδιοκτησίας  ΚΟΣΜΙΔΗ ΒΑΣΙΛΕΙΟΥ  του  ΚΩΝ/ΝΟΥ 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έτσι όπως αποτυπώνε</w:t>
      </w:r>
      <w:r w:rsidR="0079531D" w:rsidRPr="005B5D29">
        <w:rPr>
          <w:rFonts w:ascii="Verdana" w:hAnsi="Verdana" w:cs="Verdana"/>
          <w:spacing w:val="-3"/>
          <w:sz w:val="18"/>
          <w:szCs w:val="18"/>
        </w:rPr>
        <w:t>ται στ</w:t>
      </w:r>
      <w:r w:rsidR="005B5D29" w:rsidRPr="005B5D29">
        <w:rPr>
          <w:rFonts w:ascii="Verdana" w:hAnsi="Verdana" w:cs="Verdana"/>
          <w:spacing w:val="-3"/>
          <w:sz w:val="18"/>
          <w:szCs w:val="18"/>
        </w:rPr>
        <w:t xml:space="preserve">ο </w:t>
      </w:r>
      <w:r w:rsidR="00EF07D7">
        <w:rPr>
          <w:rFonts w:ascii="Verdana" w:hAnsi="Verdana" w:cs="Verdana"/>
          <w:spacing w:val="-3"/>
          <w:sz w:val="18"/>
          <w:szCs w:val="18"/>
        </w:rPr>
        <w:t>συνημμένο</w:t>
      </w:r>
      <w:r w:rsidR="005B5D29" w:rsidRPr="005B5D29">
        <w:rPr>
          <w:rFonts w:ascii="Verdana" w:hAnsi="Verdana" w:cs="Verdana"/>
          <w:spacing w:val="-3"/>
          <w:sz w:val="18"/>
          <w:szCs w:val="18"/>
        </w:rPr>
        <w:t xml:space="preserve"> της παρούσας</w:t>
      </w:r>
      <w:r w:rsidR="006929EB">
        <w:rPr>
          <w:rFonts w:ascii="Verdana" w:hAnsi="Verdana" w:cs="Verdana"/>
          <w:spacing w:val="-3"/>
          <w:sz w:val="18"/>
          <w:szCs w:val="18"/>
        </w:rPr>
        <w:t xml:space="preserve"> με την επισήμανση όταν παύσουν οι λόγοι παραχώρησης η άδεια στάση-στάθμευσης να μην ισχύει.- </w:t>
      </w:r>
    </w:p>
    <w:p w:rsidR="001C7B52" w:rsidRPr="006929EB" w:rsidRDefault="001C7B52" w:rsidP="006929EB">
      <w:pPr>
        <w:pStyle w:val="ad"/>
        <w:numPr>
          <w:ilvl w:val="0"/>
          <w:numId w:val="9"/>
        </w:numPr>
        <w:spacing w:line="360" w:lineRule="auto"/>
        <w:rPr>
          <w:sz w:val="18"/>
          <w:szCs w:val="18"/>
        </w:rPr>
      </w:pPr>
      <w:r w:rsidRPr="006929EB">
        <w:rPr>
          <w:rFonts w:ascii="Verdana" w:hAnsi="Verdana" w:cs="Verdana"/>
          <w:spacing w:val="-3"/>
          <w:sz w:val="18"/>
          <w:szCs w:val="18"/>
        </w:rPr>
        <w:t>Τα</w:t>
      </w:r>
      <w:r w:rsidR="006929EB" w:rsidRPr="006929EB">
        <w:rPr>
          <w:rFonts w:ascii="Verdana" w:hAnsi="Verdana" w:cs="Verdana"/>
          <w:spacing w:val="-3"/>
          <w:sz w:val="18"/>
          <w:szCs w:val="18"/>
        </w:rPr>
        <w:t xml:space="preserve"> έξοδα σήμανσης να επιβαρύνουν την αιτούσα.-</w:t>
      </w:r>
    </w:p>
    <w:p w:rsidR="003A4FFC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79616D" w:rsidRPr="008E06ED" w:rsidRDefault="0079616D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196F87" w:rsidRPr="00BB0F2F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F8185C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14</w:t>
      </w:r>
      <w:r w:rsidR="00BE3A2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/2022</w:t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6805E4">
        <w:rPr>
          <w:rFonts w:ascii="Verdana" w:hAnsi="Verdana" w:cs="Verdana"/>
          <w:b/>
          <w:sz w:val="18"/>
          <w:szCs w:val="18"/>
        </w:rPr>
        <w:t xml:space="preserve">                 ΛΙΒΑΔΕΙΑ  16</w:t>
      </w:r>
      <w:r w:rsidR="00BE3A2E">
        <w:rPr>
          <w:rFonts w:ascii="Verdana" w:hAnsi="Verdana" w:cs="Verdana"/>
          <w:b/>
          <w:sz w:val="18"/>
          <w:szCs w:val="18"/>
        </w:rPr>
        <w:t>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E42F67" w:rsidRDefault="00E42F67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C7B52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B17EF"/>
    <w:rsid w:val="002B6E06"/>
    <w:rsid w:val="002C4772"/>
    <w:rsid w:val="002D4CF8"/>
    <w:rsid w:val="002D5154"/>
    <w:rsid w:val="00311FD6"/>
    <w:rsid w:val="0031667F"/>
    <w:rsid w:val="00381C04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2BB9"/>
    <w:rsid w:val="004C62CD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2185"/>
    <w:rsid w:val="005B18AA"/>
    <w:rsid w:val="005B488C"/>
    <w:rsid w:val="005B5D29"/>
    <w:rsid w:val="005E0397"/>
    <w:rsid w:val="005E21BC"/>
    <w:rsid w:val="005E21CD"/>
    <w:rsid w:val="005F51C2"/>
    <w:rsid w:val="00620757"/>
    <w:rsid w:val="00624125"/>
    <w:rsid w:val="0064051F"/>
    <w:rsid w:val="00644C70"/>
    <w:rsid w:val="006805E4"/>
    <w:rsid w:val="006929EB"/>
    <w:rsid w:val="006A5C35"/>
    <w:rsid w:val="006B024B"/>
    <w:rsid w:val="006E0019"/>
    <w:rsid w:val="006F2858"/>
    <w:rsid w:val="006F712C"/>
    <w:rsid w:val="00720A53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5104"/>
    <w:rsid w:val="007C7A33"/>
    <w:rsid w:val="007D471F"/>
    <w:rsid w:val="007D6277"/>
    <w:rsid w:val="00816F7B"/>
    <w:rsid w:val="00834C29"/>
    <w:rsid w:val="0083684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37566"/>
    <w:rsid w:val="00941BB9"/>
    <w:rsid w:val="0095551F"/>
    <w:rsid w:val="00964F97"/>
    <w:rsid w:val="00985E0A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52B08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07386"/>
    <w:rsid w:val="00E42F67"/>
    <w:rsid w:val="00E72C6F"/>
    <w:rsid w:val="00E913C4"/>
    <w:rsid w:val="00E939D4"/>
    <w:rsid w:val="00ED46B0"/>
    <w:rsid w:val="00EE2265"/>
    <w:rsid w:val="00EF07D7"/>
    <w:rsid w:val="00F21EE2"/>
    <w:rsid w:val="00F36EE9"/>
    <w:rsid w:val="00F54DF0"/>
    <w:rsid w:val="00F8185C"/>
    <w:rsid w:val="00F932C0"/>
    <w:rsid w:val="00FC78E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8</cp:revision>
  <cp:lastPrinted>2020-11-27T08:47:00Z</cp:lastPrinted>
  <dcterms:created xsi:type="dcterms:W3CDTF">2022-03-15T13:05:00Z</dcterms:created>
  <dcterms:modified xsi:type="dcterms:W3CDTF">2022-03-18T10:14:00Z</dcterms:modified>
</cp:coreProperties>
</file>