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EC7" w:rsidRPr="00762EC7" w:rsidRDefault="003C235F"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w:t>
      </w:r>
      <w:r w:rsidR="00762EC7" w:rsidRPr="00762EC7">
        <w:rPr>
          <w:rFonts w:ascii="Arial" w:eastAsia="Arial" w:hAnsi="Arial" w:cs="Arial"/>
          <w:b/>
          <w:bCs/>
          <w:sz w:val="20"/>
          <w:szCs w:val="20"/>
        </w:rPr>
        <w:t xml:space="preserve">                                           ΑΝΑΡΤΗΤΕΑ ΣΤΗΝ ΔΙΑΥΓΕΙΑ      </w:t>
      </w:r>
    </w:p>
    <w:p w:rsidR="00762EC7" w:rsidRPr="00762EC7" w:rsidRDefault="00762EC7"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Λιβαδειά 11-11-2021</w:t>
      </w:r>
    </w:p>
    <w:p w:rsidR="00762EC7" w:rsidRPr="00762EC7" w:rsidRDefault="00762EC7" w:rsidP="00762EC7">
      <w:pPr>
        <w:suppressAutoHyphens w:val="0"/>
        <w:autoSpaceDE w:val="0"/>
        <w:spacing w:line="276" w:lineRule="auto"/>
        <w:rPr>
          <w:rFonts w:ascii="Arial" w:eastAsia="Arial" w:hAnsi="Arial" w:cs="Arial"/>
          <w:b/>
          <w:bCs/>
          <w:sz w:val="20"/>
          <w:szCs w:val="20"/>
        </w:rPr>
      </w:pPr>
      <w:r w:rsidRPr="00762EC7">
        <w:rPr>
          <w:rFonts w:ascii="Arial" w:eastAsia="Arial" w:hAnsi="Arial" w:cs="Arial"/>
          <w:b/>
          <w:bCs/>
          <w:sz w:val="20"/>
          <w:szCs w:val="20"/>
        </w:rPr>
        <w:t xml:space="preserve">                                                                                           Αριθ. Πρωτ.</w:t>
      </w:r>
      <w:r w:rsidR="009F0743">
        <w:rPr>
          <w:rFonts w:ascii="Arial" w:eastAsia="Arial" w:hAnsi="Arial" w:cs="Arial"/>
          <w:b/>
          <w:bCs/>
          <w:sz w:val="20"/>
          <w:szCs w:val="20"/>
        </w:rPr>
        <w:t>21261</w:t>
      </w:r>
    </w:p>
    <w:p w:rsidR="003C235F" w:rsidRPr="00762EC7" w:rsidRDefault="003C235F" w:rsidP="007B5446">
      <w:pPr>
        <w:suppressAutoHyphens w:val="0"/>
        <w:autoSpaceDE w:val="0"/>
        <w:spacing w:line="276" w:lineRule="auto"/>
        <w:rPr>
          <w:rFonts w:ascii="Arial" w:hAnsi="Arial" w:cs="Arial"/>
          <w:sz w:val="20"/>
          <w:szCs w:val="20"/>
        </w:rPr>
      </w:pPr>
    </w:p>
    <w:p w:rsidR="003C235F" w:rsidRPr="00762EC7" w:rsidRDefault="003C235F" w:rsidP="007B5446">
      <w:pPr>
        <w:pStyle w:val="af1"/>
        <w:tabs>
          <w:tab w:val="clear" w:pos="4153"/>
          <w:tab w:val="clear" w:pos="8306"/>
          <w:tab w:val="left" w:pos="4140"/>
        </w:tabs>
        <w:spacing w:line="276" w:lineRule="auto"/>
        <w:jc w:val="center"/>
        <w:rPr>
          <w:rFonts w:ascii="Arial" w:hAnsi="Arial" w:cs="Arial"/>
          <w:b/>
          <w:sz w:val="20"/>
          <w:szCs w:val="20"/>
        </w:rPr>
      </w:pPr>
      <w:r w:rsidRPr="00762EC7">
        <w:rPr>
          <w:rFonts w:ascii="Arial" w:hAnsi="Arial" w:cs="Arial"/>
          <w:b/>
          <w:sz w:val="20"/>
          <w:szCs w:val="20"/>
        </w:rPr>
        <w:t>ΑΠΟΣΠΑΣΜΑ</w:t>
      </w:r>
    </w:p>
    <w:p w:rsidR="003C235F" w:rsidRPr="00762EC7" w:rsidRDefault="005B55CE" w:rsidP="007B5446">
      <w:pPr>
        <w:spacing w:line="276" w:lineRule="auto"/>
        <w:jc w:val="center"/>
        <w:rPr>
          <w:rFonts w:ascii="Arial" w:hAnsi="Arial" w:cs="Arial"/>
          <w:b/>
          <w:sz w:val="20"/>
          <w:szCs w:val="20"/>
        </w:rPr>
      </w:pPr>
      <w:r w:rsidRPr="00762EC7">
        <w:rPr>
          <w:rFonts w:ascii="Arial" w:hAnsi="Arial" w:cs="Arial"/>
          <w:b/>
          <w:sz w:val="20"/>
          <w:szCs w:val="20"/>
        </w:rPr>
        <w:t xml:space="preserve">Από το πρακτικό της </w:t>
      </w:r>
      <w:proofErr w:type="spellStart"/>
      <w:r w:rsidRPr="00762EC7">
        <w:rPr>
          <w:rFonts w:ascii="Arial" w:hAnsi="Arial" w:cs="Arial"/>
          <w:b/>
          <w:sz w:val="20"/>
          <w:szCs w:val="20"/>
        </w:rPr>
        <w:t>αριθμ</w:t>
      </w:r>
      <w:proofErr w:type="spellEnd"/>
      <w:r w:rsidRPr="00762EC7">
        <w:rPr>
          <w:rFonts w:ascii="Arial" w:hAnsi="Arial" w:cs="Arial"/>
          <w:b/>
          <w:sz w:val="20"/>
          <w:szCs w:val="20"/>
        </w:rPr>
        <w:t xml:space="preserve">. </w:t>
      </w:r>
      <w:r w:rsidR="00AF36A3" w:rsidRPr="00762EC7">
        <w:rPr>
          <w:rFonts w:ascii="Arial" w:hAnsi="Arial" w:cs="Arial"/>
          <w:b/>
          <w:sz w:val="20"/>
          <w:szCs w:val="20"/>
        </w:rPr>
        <w:t>34</w:t>
      </w:r>
      <w:r w:rsidR="003C235F" w:rsidRPr="00762EC7">
        <w:rPr>
          <w:rFonts w:ascii="Arial" w:hAnsi="Arial" w:cs="Arial"/>
          <w:b/>
          <w:sz w:val="20"/>
          <w:szCs w:val="20"/>
          <w:vertAlign w:val="superscript"/>
        </w:rPr>
        <w:t>ης</w:t>
      </w:r>
      <w:r w:rsidR="003C235F" w:rsidRPr="00762EC7">
        <w:rPr>
          <w:rFonts w:ascii="Arial" w:hAnsi="Arial" w:cs="Arial"/>
          <w:b/>
          <w:sz w:val="20"/>
          <w:szCs w:val="20"/>
        </w:rPr>
        <w:t xml:space="preserve">  /20</w:t>
      </w:r>
      <w:r w:rsidRPr="00762EC7">
        <w:rPr>
          <w:rFonts w:ascii="Arial" w:hAnsi="Arial" w:cs="Arial"/>
          <w:b/>
          <w:sz w:val="20"/>
          <w:szCs w:val="20"/>
        </w:rPr>
        <w:t>2</w:t>
      </w:r>
      <w:r w:rsidR="00F50B4E" w:rsidRPr="00762EC7">
        <w:rPr>
          <w:rFonts w:ascii="Arial" w:hAnsi="Arial" w:cs="Arial"/>
          <w:b/>
          <w:sz w:val="20"/>
          <w:szCs w:val="20"/>
        </w:rPr>
        <w:t>1</w:t>
      </w:r>
      <w:r w:rsidR="003C235F" w:rsidRPr="00762EC7">
        <w:rPr>
          <w:rFonts w:ascii="Arial" w:hAnsi="Arial" w:cs="Arial"/>
          <w:b/>
          <w:sz w:val="20"/>
          <w:szCs w:val="20"/>
        </w:rPr>
        <w:t xml:space="preserve"> </w:t>
      </w:r>
      <w:r w:rsidR="00157A71" w:rsidRPr="00762EC7">
        <w:rPr>
          <w:rFonts w:ascii="Arial" w:hAnsi="Arial" w:cs="Arial"/>
          <w:b/>
          <w:sz w:val="20"/>
          <w:szCs w:val="20"/>
        </w:rPr>
        <w:t xml:space="preserve"> ΤΑΚΤΙΚΗΣ</w:t>
      </w:r>
      <w:r w:rsidR="00526B61" w:rsidRPr="00762EC7">
        <w:rPr>
          <w:rFonts w:ascii="Arial" w:hAnsi="Arial" w:cs="Arial"/>
          <w:b/>
          <w:sz w:val="20"/>
          <w:szCs w:val="20"/>
        </w:rPr>
        <w:t xml:space="preserve"> ΜΕ ΤΗΛΕΔΙΑΣΚΕΨΗ</w:t>
      </w:r>
      <w:r w:rsidR="00781989" w:rsidRPr="00762EC7">
        <w:rPr>
          <w:rFonts w:ascii="Arial" w:hAnsi="Arial" w:cs="Arial"/>
          <w:b/>
          <w:sz w:val="20"/>
          <w:szCs w:val="20"/>
        </w:rPr>
        <w:t xml:space="preserve"> </w:t>
      </w:r>
      <w:r w:rsidR="00157A71" w:rsidRPr="00762EC7">
        <w:rPr>
          <w:rFonts w:ascii="Arial" w:hAnsi="Arial" w:cs="Arial"/>
          <w:b/>
          <w:sz w:val="20"/>
          <w:szCs w:val="20"/>
        </w:rPr>
        <w:t xml:space="preserve"> </w:t>
      </w:r>
      <w:r w:rsidR="003C235F" w:rsidRPr="00762EC7">
        <w:rPr>
          <w:rFonts w:ascii="Arial" w:hAnsi="Arial" w:cs="Arial"/>
          <w:b/>
          <w:sz w:val="20"/>
          <w:szCs w:val="20"/>
        </w:rPr>
        <w:t>Συνεδρίασης</w:t>
      </w:r>
    </w:p>
    <w:p w:rsidR="003C235F" w:rsidRPr="00762EC7" w:rsidRDefault="003C235F" w:rsidP="007B5446">
      <w:pPr>
        <w:spacing w:line="276" w:lineRule="auto"/>
        <w:rPr>
          <w:rFonts w:ascii="Arial" w:hAnsi="Arial" w:cs="Arial"/>
          <w:b/>
          <w:sz w:val="20"/>
          <w:szCs w:val="20"/>
        </w:rPr>
      </w:pPr>
      <w:r w:rsidRPr="00762EC7">
        <w:rPr>
          <w:rFonts w:ascii="Arial" w:eastAsia="Arial" w:hAnsi="Arial" w:cs="Arial"/>
          <w:b/>
          <w:sz w:val="20"/>
          <w:szCs w:val="20"/>
        </w:rPr>
        <w:t xml:space="preserve">                           </w:t>
      </w:r>
      <w:r w:rsidR="00526B61" w:rsidRPr="00762EC7">
        <w:rPr>
          <w:rFonts w:ascii="Arial" w:eastAsia="Arial" w:hAnsi="Arial" w:cs="Arial"/>
          <w:b/>
          <w:sz w:val="20"/>
          <w:szCs w:val="20"/>
        </w:rPr>
        <w:t xml:space="preserve">              </w:t>
      </w:r>
      <w:r w:rsidRPr="00762EC7">
        <w:rPr>
          <w:rFonts w:ascii="Arial" w:eastAsia="Arial" w:hAnsi="Arial" w:cs="Arial"/>
          <w:b/>
          <w:sz w:val="20"/>
          <w:szCs w:val="20"/>
        </w:rPr>
        <w:t xml:space="preserve">     </w:t>
      </w:r>
      <w:r w:rsidRPr="00762EC7">
        <w:rPr>
          <w:rFonts w:ascii="Arial" w:hAnsi="Arial" w:cs="Arial"/>
          <w:b/>
          <w:sz w:val="20"/>
          <w:szCs w:val="20"/>
        </w:rPr>
        <w:t xml:space="preserve">της  Οικονομικής Επιτροπής  Δήμου </w:t>
      </w:r>
      <w:proofErr w:type="spellStart"/>
      <w:r w:rsidRPr="00762EC7">
        <w:rPr>
          <w:rFonts w:ascii="Arial" w:hAnsi="Arial" w:cs="Arial"/>
          <w:b/>
          <w:sz w:val="20"/>
          <w:szCs w:val="20"/>
        </w:rPr>
        <w:t>Λεβαδέων</w:t>
      </w:r>
      <w:proofErr w:type="spellEnd"/>
    </w:p>
    <w:p w:rsidR="003C235F" w:rsidRPr="00762EC7" w:rsidRDefault="003C235F" w:rsidP="007B5446">
      <w:pPr>
        <w:spacing w:line="276" w:lineRule="auto"/>
        <w:jc w:val="center"/>
        <w:rPr>
          <w:rFonts w:ascii="Arial" w:hAnsi="Arial" w:cs="Arial"/>
          <w:b/>
          <w:sz w:val="20"/>
          <w:szCs w:val="20"/>
        </w:rPr>
      </w:pPr>
      <w:r w:rsidRPr="00762EC7">
        <w:rPr>
          <w:rFonts w:ascii="Arial" w:hAnsi="Arial" w:cs="Arial"/>
          <w:b/>
          <w:sz w:val="20"/>
          <w:szCs w:val="20"/>
        </w:rPr>
        <w:t xml:space="preserve">Αριθμός απόφασης : </w:t>
      </w:r>
      <w:r w:rsidR="00892903">
        <w:rPr>
          <w:rFonts w:ascii="Arial" w:hAnsi="Arial" w:cs="Arial"/>
          <w:b/>
          <w:sz w:val="20"/>
          <w:szCs w:val="20"/>
        </w:rPr>
        <w:t>298</w:t>
      </w:r>
    </w:p>
    <w:p w:rsidR="00BD1944" w:rsidRPr="00BD1944" w:rsidRDefault="00BD1944" w:rsidP="00BD1944">
      <w:pPr>
        <w:pStyle w:val="af9"/>
        <w:spacing w:line="276" w:lineRule="auto"/>
        <w:contextualSpacing w:val="0"/>
        <w:jc w:val="both"/>
        <w:rPr>
          <w:rFonts w:ascii="Arial" w:hAnsi="Arial" w:cs="Arial"/>
          <w:b/>
          <w:sz w:val="22"/>
          <w:szCs w:val="22"/>
        </w:rPr>
      </w:pPr>
      <w:proofErr w:type="spellStart"/>
      <w:r w:rsidRPr="00BD1944">
        <w:rPr>
          <w:rFonts w:ascii="Arial" w:hAnsi="Arial" w:cs="Arial"/>
          <w:b/>
          <w:sz w:val="22"/>
          <w:szCs w:val="22"/>
        </w:rPr>
        <w:t>΄Εγκριση</w:t>
      </w:r>
      <w:proofErr w:type="spellEnd"/>
      <w:r w:rsidRPr="00BD1944">
        <w:rPr>
          <w:rFonts w:ascii="Arial" w:hAnsi="Arial" w:cs="Arial"/>
          <w:b/>
          <w:sz w:val="22"/>
          <w:szCs w:val="22"/>
        </w:rPr>
        <w:t xml:space="preserve"> 2</w:t>
      </w:r>
      <w:r w:rsidRPr="00BD1944">
        <w:rPr>
          <w:rFonts w:ascii="Arial" w:hAnsi="Arial" w:cs="Arial"/>
          <w:b/>
          <w:sz w:val="22"/>
          <w:szCs w:val="22"/>
          <w:vertAlign w:val="superscript"/>
        </w:rPr>
        <w:t>ου</w:t>
      </w:r>
      <w:r w:rsidRPr="00BD1944">
        <w:rPr>
          <w:rFonts w:ascii="Arial" w:hAnsi="Arial" w:cs="Arial"/>
          <w:b/>
          <w:sz w:val="22"/>
          <w:szCs w:val="22"/>
        </w:rPr>
        <w:t xml:space="preserve"> Ανακεφαλαιωτικού Πίνακα Εργασιών και 2</w:t>
      </w:r>
      <w:r w:rsidRPr="00BD1944">
        <w:rPr>
          <w:rFonts w:ascii="Arial" w:hAnsi="Arial" w:cs="Arial"/>
          <w:b/>
          <w:sz w:val="22"/>
          <w:szCs w:val="22"/>
          <w:vertAlign w:val="superscript"/>
        </w:rPr>
        <w:t>ου</w:t>
      </w:r>
      <w:r w:rsidRPr="00BD1944">
        <w:rPr>
          <w:rFonts w:ascii="Arial" w:hAnsi="Arial" w:cs="Arial"/>
          <w:b/>
          <w:sz w:val="22"/>
          <w:szCs w:val="22"/>
        </w:rPr>
        <w:t xml:space="preserve"> Π.Κ.Τ.Μ.Ν.Ε. του έργου «ΑΠΟΠΕΡΑΤΩΣΗ ΝΕΚΡΟΤΑΦΕΙΟΥ Τ.Κ. ΑΓΙΟΥ ΓΕΩΡΓΙΟΥ».</w:t>
      </w:r>
    </w:p>
    <w:p w:rsidR="00697496" w:rsidRPr="00762EC7" w:rsidRDefault="00697496" w:rsidP="00697496">
      <w:pPr>
        <w:pStyle w:val="af2"/>
        <w:ind w:firstLine="0"/>
        <w:rPr>
          <w:rFonts w:ascii="Arial" w:eastAsia="Arial" w:hAnsi="Arial" w:cs="Arial"/>
          <w:b/>
          <w:sz w:val="20"/>
          <w:szCs w:val="20"/>
        </w:rPr>
      </w:pPr>
    </w:p>
    <w:p w:rsidR="00CF04BB" w:rsidRPr="00762EC7" w:rsidRDefault="00CF04BB" w:rsidP="00CF04BB">
      <w:pPr>
        <w:pStyle w:val="Web"/>
        <w:shd w:val="clear" w:color="auto" w:fill="FFFFFF"/>
        <w:spacing w:before="0" w:after="0" w:line="276" w:lineRule="auto"/>
        <w:jc w:val="both"/>
        <w:rPr>
          <w:rFonts w:ascii="Arial" w:eastAsia="SimSun" w:hAnsi="Arial" w:cs="Arial"/>
          <w:b/>
          <w:sz w:val="20"/>
          <w:szCs w:val="20"/>
          <w:highlight w:val="white"/>
        </w:rPr>
      </w:pPr>
    </w:p>
    <w:p w:rsidR="00341C67" w:rsidRPr="00BD1944" w:rsidRDefault="00341C67" w:rsidP="007B5446">
      <w:pPr>
        <w:spacing w:line="276" w:lineRule="auto"/>
        <w:ind w:hanging="6"/>
        <w:jc w:val="both"/>
        <w:rPr>
          <w:rFonts w:ascii="Arial" w:eastAsia="Arial" w:hAnsi="Arial" w:cs="Arial"/>
          <w:sz w:val="22"/>
          <w:szCs w:val="22"/>
        </w:rPr>
      </w:pPr>
      <w:r w:rsidRPr="00BD1944">
        <w:rPr>
          <w:rFonts w:ascii="Arial" w:hAnsi="Arial" w:cs="Arial"/>
          <w:sz w:val="22"/>
          <w:szCs w:val="22"/>
        </w:rPr>
        <w:t xml:space="preserve">Στη Λιβαδειά σήμερα  </w:t>
      </w:r>
      <w:r w:rsidR="00AF36A3" w:rsidRPr="00BD1944">
        <w:rPr>
          <w:rFonts w:ascii="Arial" w:hAnsi="Arial" w:cs="Arial"/>
          <w:sz w:val="22"/>
          <w:szCs w:val="22"/>
        </w:rPr>
        <w:t>09</w:t>
      </w:r>
      <w:r w:rsidRPr="00BD1944">
        <w:rPr>
          <w:rFonts w:ascii="Arial" w:hAnsi="Arial" w:cs="Arial"/>
          <w:sz w:val="22"/>
          <w:szCs w:val="22"/>
          <w:vertAlign w:val="superscript"/>
        </w:rPr>
        <w:t>η</w:t>
      </w:r>
      <w:r w:rsidRPr="00BD1944">
        <w:rPr>
          <w:rFonts w:ascii="Arial" w:hAnsi="Arial" w:cs="Arial"/>
          <w:sz w:val="22"/>
          <w:szCs w:val="22"/>
        </w:rPr>
        <w:t xml:space="preserve">  </w:t>
      </w:r>
      <w:r w:rsidR="00AF36A3" w:rsidRPr="00BD1944">
        <w:rPr>
          <w:rFonts w:ascii="Arial" w:hAnsi="Arial" w:cs="Arial"/>
          <w:sz w:val="22"/>
          <w:szCs w:val="22"/>
        </w:rPr>
        <w:t>Νοεμβρίου</w:t>
      </w:r>
      <w:r w:rsidRPr="00BD1944">
        <w:rPr>
          <w:rFonts w:ascii="Arial" w:hAnsi="Arial" w:cs="Arial"/>
          <w:sz w:val="22"/>
          <w:szCs w:val="22"/>
        </w:rPr>
        <w:t xml:space="preserve"> 2021  ημέρα  </w:t>
      </w:r>
      <w:r w:rsidR="001346AB" w:rsidRPr="00BD1944">
        <w:rPr>
          <w:rFonts w:ascii="Arial" w:hAnsi="Arial" w:cs="Arial"/>
          <w:sz w:val="22"/>
          <w:szCs w:val="22"/>
        </w:rPr>
        <w:t>Τ</w:t>
      </w:r>
      <w:r w:rsidR="00FA4762" w:rsidRPr="00BD1944">
        <w:rPr>
          <w:rFonts w:ascii="Arial" w:hAnsi="Arial" w:cs="Arial"/>
          <w:sz w:val="22"/>
          <w:szCs w:val="22"/>
        </w:rPr>
        <w:t>ρίτη</w:t>
      </w:r>
      <w:r w:rsidRPr="00BD1944">
        <w:rPr>
          <w:rFonts w:ascii="Arial" w:hAnsi="Arial" w:cs="Arial"/>
          <w:sz w:val="22"/>
          <w:szCs w:val="22"/>
        </w:rPr>
        <w:t xml:space="preserve">   , ώρα 1</w:t>
      </w:r>
      <w:r w:rsidR="00AF36A3" w:rsidRPr="00BD1944">
        <w:rPr>
          <w:rFonts w:ascii="Arial" w:hAnsi="Arial" w:cs="Arial"/>
          <w:sz w:val="22"/>
          <w:szCs w:val="22"/>
        </w:rPr>
        <w:t>3</w:t>
      </w:r>
      <w:r w:rsidRPr="00BD1944">
        <w:rPr>
          <w:rFonts w:ascii="Arial" w:hAnsi="Arial" w:cs="Arial"/>
          <w:sz w:val="22"/>
          <w:szCs w:val="22"/>
        </w:rPr>
        <w:t>.</w:t>
      </w:r>
      <w:r w:rsidR="00AF36A3" w:rsidRPr="00BD1944">
        <w:rPr>
          <w:rFonts w:ascii="Arial" w:hAnsi="Arial" w:cs="Arial"/>
          <w:sz w:val="22"/>
          <w:szCs w:val="22"/>
        </w:rPr>
        <w:t>3</w:t>
      </w:r>
      <w:r w:rsidRPr="00BD1944">
        <w:rPr>
          <w:rFonts w:ascii="Arial" w:hAnsi="Arial" w:cs="Arial"/>
          <w:sz w:val="22"/>
          <w:szCs w:val="22"/>
        </w:rPr>
        <w:t xml:space="preserve">0  συνεδρίασε με τηλεδιάσκεψη  η Οικονομική Επιτροπή Δήμου </w:t>
      </w:r>
      <w:proofErr w:type="spellStart"/>
      <w:r w:rsidRPr="00BD1944">
        <w:rPr>
          <w:rFonts w:ascii="Arial" w:hAnsi="Arial" w:cs="Arial"/>
          <w:sz w:val="22"/>
          <w:szCs w:val="22"/>
        </w:rPr>
        <w:t>Λεβαδέων</w:t>
      </w:r>
      <w:proofErr w:type="spellEnd"/>
      <w:r w:rsidRPr="00BD1944">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BD1944">
        <w:rPr>
          <w:rFonts w:ascii="Arial" w:hAnsi="Arial" w:cs="Arial"/>
          <w:sz w:val="22"/>
          <w:szCs w:val="22"/>
        </w:rPr>
        <w:t>ιι</w:t>
      </w:r>
      <w:proofErr w:type="spellEnd"/>
      <w:r w:rsidRPr="00BD194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BD1944">
        <w:rPr>
          <w:rFonts w:ascii="Arial" w:hAnsi="Arial" w:cs="Arial"/>
          <w:sz w:val="22"/>
          <w:szCs w:val="22"/>
        </w:rPr>
        <w:t>κορωνοϊου</w:t>
      </w:r>
      <w:proofErr w:type="spellEnd"/>
      <w:r w:rsidRPr="00BD1944">
        <w:rPr>
          <w:rFonts w:ascii="Arial" w:hAnsi="Arial" w:cs="Arial"/>
          <w:sz w:val="22"/>
          <w:szCs w:val="22"/>
        </w:rPr>
        <w:t xml:space="preserve"> </w:t>
      </w:r>
      <w:r w:rsidRPr="00BD1944">
        <w:rPr>
          <w:rFonts w:ascii="Arial" w:hAnsi="Arial" w:cs="Arial"/>
          <w:sz w:val="22"/>
          <w:szCs w:val="22"/>
          <w:lang w:val="en-US"/>
        </w:rPr>
        <w:t>COVID</w:t>
      </w:r>
      <w:r w:rsidRPr="00BD1944">
        <w:rPr>
          <w:rFonts w:ascii="Arial" w:hAnsi="Arial" w:cs="Arial"/>
          <w:sz w:val="22"/>
          <w:szCs w:val="22"/>
        </w:rPr>
        <w:t xml:space="preserve">-19 και της ανάγκης περιορισμού της διάδοσής του»,    </w:t>
      </w:r>
      <w:proofErr w:type="spellStart"/>
      <w:r w:rsidRPr="00BD1944">
        <w:rPr>
          <w:rFonts w:ascii="Arial" w:hAnsi="Arial" w:cs="Arial"/>
          <w:sz w:val="22"/>
          <w:szCs w:val="22"/>
        </w:rPr>
        <w:t>ιιι</w:t>
      </w:r>
      <w:proofErr w:type="spellEnd"/>
      <w:r w:rsidRPr="00BD1944">
        <w:rPr>
          <w:rFonts w:ascii="Arial" w:hAnsi="Arial" w:cs="Arial"/>
          <w:sz w:val="22"/>
          <w:szCs w:val="22"/>
        </w:rPr>
        <w:t xml:space="preserve">) Της με </w:t>
      </w:r>
      <w:proofErr w:type="spellStart"/>
      <w:r w:rsidRPr="00BD1944">
        <w:rPr>
          <w:rFonts w:ascii="Arial" w:hAnsi="Arial" w:cs="Arial"/>
          <w:sz w:val="22"/>
          <w:szCs w:val="22"/>
        </w:rPr>
        <w:t>αριθμ</w:t>
      </w:r>
      <w:proofErr w:type="spellEnd"/>
      <w:r w:rsidRPr="00BD1944">
        <w:rPr>
          <w:rFonts w:ascii="Arial" w:hAnsi="Arial" w:cs="Arial"/>
          <w:sz w:val="22"/>
          <w:szCs w:val="22"/>
        </w:rPr>
        <w:t xml:space="preserve">. </w:t>
      </w:r>
      <w:proofErr w:type="spellStart"/>
      <w:r w:rsidRPr="00BD1944">
        <w:rPr>
          <w:rFonts w:ascii="Arial" w:hAnsi="Arial" w:cs="Arial"/>
          <w:sz w:val="22"/>
          <w:szCs w:val="22"/>
        </w:rPr>
        <w:t>πρωτ</w:t>
      </w:r>
      <w:proofErr w:type="spellEnd"/>
      <w:r w:rsidRPr="00BD194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BD1944">
        <w:rPr>
          <w:rFonts w:ascii="Arial" w:hAnsi="Arial" w:cs="Arial"/>
          <w:sz w:val="22"/>
          <w:szCs w:val="22"/>
        </w:rPr>
        <w:t>κορωνοϊου</w:t>
      </w:r>
      <w:proofErr w:type="spellEnd"/>
      <w:r w:rsidRPr="00BD1944">
        <w:rPr>
          <w:rFonts w:ascii="Arial" w:hAnsi="Arial" w:cs="Arial"/>
          <w:sz w:val="22"/>
          <w:szCs w:val="22"/>
        </w:rPr>
        <w:t xml:space="preserve"> </w:t>
      </w:r>
      <w:r w:rsidRPr="00BD1944">
        <w:rPr>
          <w:rFonts w:ascii="Arial" w:hAnsi="Arial" w:cs="Arial"/>
          <w:sz w:val="22"/>
          <w:szCs w:val="22"/>
          <w:lang w:val="en-US"/>
        </w:rPr>
        <w:t>COVID</w:t>
      </w:r>
      <w:r w:rsidRPr="00BD194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BD1944">
        <w:rPr>
          <w:rFonts w:ascii="Arial" w:hAnsi="Arial" w:cs="Arial"/>
          <w:sz w:val="22"/>
          <w:szCs w:val="22"/>
        </w:rPr>
        <w:t>κορωνοϊου</w:t>
      </w:r>
      <w:proofErr w:type="spellEnd"/>
      <w:r w:rsidRPr="00BD1944">
        <w:rPr>
          <w:rFonts w:ascii="Arial" w:hAnsi="Arial" w:cs="Arial"/>
          <w:sz w:val="22"/>
          <w:szCs w:val="22"/>
        </w:rPr>
        <w:t xml:space="preserve"> </w:t>
      </w:r>
      <w:r w:rsidRPr="00BD1944">
        <w:rPr>
          <w:rFonts w:ascii="Arial" w:hAnsi="Arial" w:cs="Arial"/>
          <w:sz w:val="22"/>
          <w:szCs w:val="22"/>
          <w:lang w:val="en-US"/>
        </w:rPr>
        <w:t>COVID</w:t>
      </w:r>
      <w:r w:rsidRPr="00BD1944">
        <w:rPr>
          <w:rFonts w:ascii="Arial" w:hAnsi="Arial" w:cs="Arial"/>
          <w:sz w:val="22"/>
          <w:szCs w:val="22"/>
        </w:rPr>
        <w:t xml:space="preserve"> 19, αναφορικά με την οργάνωση και λειτουργία των δήμων» </w:t>
      </w:r>
      <w:r w:rsidRPr="00BD1944">
        <w:rPr>
          <w:rFonts w:ascii="Arial" w:eastAsia="Arial" w:hAnsi="Arial" w:cs="Arial"/>
          <w:sz w:val="22"/>
          <w:szCs w:val="22"/>
        </w:rPr>
        <w:t xml:space="preserve">     </w:t>
      </w:r>
      <w:r w:rsidRPr="00BD1944">
        <w:rPr>
          <w:rFonts w:ascii="Arial" w:hAnsi="Arial" w:cs="Arial"/>
          <w:sz w:val="22"/>
          <w:szCs w:val="22"/>
        </w:rPr>
        <w:t>κα</w:t>
      </w:r>
      <w:r w:rsidR="00071FA5" w:rsidRPr="00BD1944">
        <w:rPr>
          <w:rFonts w:ascii="Arial" w:hAnsi="Arial" w:cs="Arial"/>
          <w:sz w:val="22"/>
          <w:szCs w:val="22"/>
        </w:rPr>
        <w:t xml:space="preserve">ι μετά  από  την </w:t>
      </w:r>
      <w:proofErr w:type="spellStart"/>
      <w:r w:rsidR="00071FA5" w:rsidRPr="00BD1944">
        <w:rPr>
          <w:rFonts w:ascii="Arial" w:hAnsi="Arial" w:cs="Arial"/>
          <w:sz w:val="22"/>
          <w:szCs w:val="22"/>
        </w:rPr>
        <w:t>αρ.πρωτ</w:t>
      </w:r>
      <w:proofErr w:type="spellEnd"/>
      <w:r w:rsidR="00071FA5" w:rsidRPr="00BD1944">
        <w:rPr>
          <w:rFonts w:ascii="Arial" w:hAnsi="Arial" w:cs="Arial"/>
          <w:sz w:val="22"/>
          <w:szCs w:val="22"/>
        </w:rPr>
        <w:t xml:space="preserve">. </w:t>
      </w:r>
      <w:r w:rsidR="00AF36A3" w:rsidRPr="00BD1944">
        <w:rPr>
          <w:rFonts w:ascii="Arial" w:hAnsi="Arial" w:cs="Arial"/>
          <w:sz w:val="22"/>
          <w:szCs w:val="22"/>
        </w:rPr>
        <w:t>20934</w:t>
      </w:r>
      <w:r w:rsidR="00071FA5" w:rsidRPr="00BD1944">
        <w:rPr>
          <w:rFonts w:ascii="Arial" w:hAnsi="Arial" w:cs="Arial"/>
          <w:sz w:val="22"/>
          <w:szCs w:val="22"/>
        </w:rPr>
        <w:t>/</w:t>
      </w:r>
      <w:r w:rsidR="00AF36A3" w:rsidRPr="00BD1944">
        <w:rPr>
          <w:rFonts w:ascii="Arial" w:hAnsi="Arial" w:cs="Arial"/>
          <w:sz w:val="22"/>
          <w:szCs w:val="22"/>
        </w:rPr>
        <w:t>05</w:t>
      </w:r>
      <w:r w:rsidRPr="00BD1944">
        <w:rPr>
          <w:rFonts w:ascii="Arial" w:hAnsi="Arial" w:cs="Arial"/>
          <w:sz w:val="22"/>
          <w:szCs w:val="22"/>
        </w:rPr>
        <w:t>-</w:t>
      </w:r>
      <w:r w:rsidR="00AF36A3" w:rsidRPr="00BD1944">
        <w:rPr>
          <w:rFonts w:ascii="Arial" w:hAnsi="Arial" w:cs="Arial"/>
          <w:sz w:val="22"/>
          <w:szCs w:val="22"/>
        </w:rPr>
        <w:t>11</w:t>
      </w:r>
      <w:r w:rsidRPr="00BD1944">
        <w:rPr>
          <w:rFonts w:ascii="Arial" w:hAnsi="Arial" w:cs="Arial"/>
          <w:sz w:val="22"/>
          <w:szCs w:val="22"/>
        </w:rPr>
        <w:t xml:space="preserve">-2021 έγγραφη πρόσκληση του  Προέδρου της (Δημάρχου </w:t>
      </w:r>
      <w:proofErr w:type="spellStart"/>
      <w:r w:rsidRPr="00BD1944">
        <w:rPr>
          <w:rFonts w:ascii="Arial" w:hAnsi="Arial" w:cs="Arial"/>
          <w:sz w:val="22"/>
          <w:szCs w:val="22"/>
        </w:rPr>
        <w:t>Λεβαδέων</w:t>
      </w:r>
      <w:proofErr w:type="spellEnd"/>
      <w:r w:rsidRPr="00BD1944">
        <w:rPr>
          <w:rFonts w:ascii="Arial" w:hAnsi="Arial" w:cs="Arial"/>
          <w:sz w:val="22"/>
          <w:szCs w:val="22"/>
        </w:rPr>
        <w:t>)</w:t>
      </w:r>
      <w:r w:rsidRPr="00BD1944">
        <w:rPr>
          <w:rFonts w:ascii="Arial" w:eastAsia="Arial" w:hAnsi="Arial" w:cs="Arial"/>
          <w:sz w:val="22"/>
          <w:szCs w:val="22"/>
        </w:rPr>
        <w:t xml:space="preserve">    </w:t>
      </w:r>
    </w:p>
    <w:p w:rsidR="00341C67" w:rsidRPr="00BD1944" w:rsidRDefault="00341C67" w:rsidP="007B5446">
      <w:pPr>
        <w:spacing w:line="276" w:lineRule="auto"/>
        <w:ind w:hanging="432"/>
        <w:jc w:val="both"/>
        <w:rPr>
          <w:rFonts w:ascii="Arial" w:hAnsi="Arial" w:cs="Arial"/>
          <w:sz w:val="22"/>
          <w:szCs w:val="22"/>
        </w:rPr>
      </w:pPr>
      <w:r w:rsidRPr="00BD1944">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BD1944">
        <w:rPr>
          <w:rFonts w:ascii="Arial" w:hAnsi="Arial" w:cs="Arial"/>
          <w:sz w:val="22"/>
          <w:szCs w:val="22"/>
        </w:rPr>
        <w:t>επτά</w:t>
      </w:r>
      <w:r w:rsidRPr="00BD1944">
        <w:rPr>
          <w:rFonts w:ascii="Arial" w:hAnsi="Arial" w:cs="Arial"/>
          <w:sz w:val="22"/>
          <w:szCs w:val="22"/>
        </w:rPr>
        <w:t xml:space="preserve"> (</w:t>
      </w:r>
      <w:r w:rsidR="00AF36A3" w:rsidRPr="00BD1944">
        <w:rPr>
          <w:rFonts w:ascii="Arial" w:hAnsi="Arial" w:cs="Arial"/>
          <w:sz w:val="22"/>
          <w:szCs w:val="22"/>
        </w:rPr>
        <w:t>6</w:t>
      </w:r>
      <w:r w:rsidRPr="00BD1944">
        <w:rPr>
          <w:rFonts w:ascii="Arial" w:hAnsi="Arial" w:cs="Arial"/>
          <w:sz w:val="22"/>
          <w:szCs w:val="22"/>
        </w:rPr>
        <w:t>), ήτοι:</w:t>
      </w:r>
    </w:p>
    <w:p w:rsidR="00341C67" w:rsidRPr="00BD1944" w:rsidRDefault="00341C67" w:rsidP="007B5446">
      <w:pPr>
        <w:spacing w:line="276" w:lineRule="auto"/>
        <w:ind w:hanging="432"/>
        <w:jc w:val="both"/>
        <w:rPr>
          <w:rFonts w:ascii="Arial" w:hAnsi="Arial" w:cs="Arial"/>
          <w:sz w:val="22"/>
          <w:szCs w:val="22"/>
          <w:highlight w:val="yellow"/>
        </w:rPr>
      </w:pPr>
    </w:p>
    <w:p w:rsidR="00341C67" w:rsidRPr="00BD1944" w:rsidRDefault="00341C67" w:rsidP="007B5446">
      <w:pPr>
        <w:spacing w:line="276" w:lineRule="auto"/>
        <w:jc w:val="both"/>
        <w:rPr>
          <w:rFonts w:ascii="Arial" w:hAnsi="Arial" w:cs="Arial"/>
          <w:b/>
          <w:sz w:val="22"/>
          <w:szCs w:val="22"/>
        </w:rPr>
      </w:pPr>
      <w:r w:rsidRPr="00BD1944">
        <w:rPr>
          <w:rFonts w:ascii="Arial" w:hAnsi="Arial" w:cs="Arial"/>
          <w:b/>
          <w:sz w:val="22"/>
          <w:szCs w:val="22"/>
        </w:rPr>
        <w:tab/>
        <w:t xml:space="preserve">         ΠΑΡΟΝΤΕΣ                                                                           ΑΠΟΝΤΕΣ</w:t>
      </w:r>
    </w:p>
    <w:p w:rsidR="00FA396A" w:rsidRPr="00BD1944" w:rsidRDefault="00341C67"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1.</w:t>
      </w:r>
      <w:r w:rsidR="00FA396A" w:rsidRPr="00BD1944">
        <w:rPr>
          <w:rFonts w:ascii="Arial" w:hAnsi="Arial" w:cs="Arial"/>
          <w:sz w:val="22"/>
          <w:szCs w:val="22"/>
        </w:rPr>
        <w:t xml:space="preserve"> </w:t>
      </w:r>
      <w:proofErr w:type="spellStart"/>
      <w:r w:rsidR="00FA396A" w:rsidRPr="00BD1944">
        <w:rPr>
          <w:rFonts w:ascii="Arial" w:hAnsi="Arial" w:cs="Arial"/>
          <w:sz w:val="22"/>
          <w:szCs w:val="22"/>
        </w:rPr>
        <w:t>Ταγκαλέγκας</w:t>
      </w:r>
      <w:proofErr w:type="spellEnd"/>
      <w:r w:rsidR="00FA396A" w:rsidRPr="00BD1944">
        <w:rPr>
          <w:rFonts w:ascii="Arial" w:hAnsi="Arial" w:cs="Arial"/>
          <w:sz w:val="22"/>
          <w:szCs w:val="22"/>
        </w:rPr>
        <w:t xml:space="preserve"> Ιωάννης – Πρόεδρος                                  </w:t>
      </w:r>
      <w:r w:rsidR="00FA551F" w:rsidRPr="00BD1944">
        <w:rPr>
          <w:rFonts w:ascii="Arial" w:hAnsi="Arial" w:cs="Arial"/>
          <w:sz w:val="22"/>
          <w:szCs w:val="22"/>
        </w:rPr>
        <w:t>1.</w:t>
      </w:r>
      <w:r w:rsidR="00AF36A3" w:rsidRPr="00BD1944">
        <w:rPr>
          <w:rFonts w:ascii="Arial" w:hAnsi="Arial" w:cs="Arial"/>
          <w:sz w:val="22"/>
          <w:szCs w:val="22"/>
        </w:rPr>
        <w:t xml:space="preserve"> </w:t>
      </w:r>
      <w:r w:rsidR="00FA551F" w:rsidRPr="00BD1944">
        <w:rPr>
          <w:rFonts w:ascii="Arial" w:hAnsi="Arial" w:cs="Arial"/>
          <w:sz w:val="22"/>
          <w:szCs w:val="22"/>
        </w:rPr>
        <w:t xml:space="preserve">Παπαϊωάννου Λουκάς                                                          </w:t>
      </w:r>
    </w:p>
    <w:p w:rsidR="00341C67" w:rsidRPr="00BD1944" w:rsidRDefault="00FA551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2</w:t>
      </w:r>
      <w:r w:rsidR="00341C67" w:rsidRPr="00BD1944">
        <w:rPr>
          <w:rFonts w:ascii="Arial" w:hAnsi="Arial" w:cs="Arial"/>
          <w:sz w:val="22"/>
          <w:szCs w:val="22"/>
        </w:rPr>
        <w:t xml:space="preserve">. </w:t>
      </w:r>
      <w:proofErr w:type="spellStart"/>
      <w:r w:rsidR="00B83547" w:rsidRPr="00BD1944">
        <w:rPr>
          <w:rFonts w:ascii="Arial" w:hAnsi="Arial" w:cs="Arial"/>
          <w:sz w:val="22"/>
          <w:szCs w:val="22"/>
        </w:rPr>
        <w:t>Καλογρηάς</w:t>
      </w:r>
      <w:proofErr w:type="spellEnd"/>
      <w:r w:rsidR="00B83547" w:rsidRPr="00BD1944">
        <w:rPr>
          <w:rFonts w:ascii="Arial" w:hAnsi="Arial" w:cs="Arial"/>
          <w:sz w:val="22"/>
          <w:szCs w:val="22"/>
        </w:rPr>
        <w:t xml:space="preserve">  Αθανάσιος</w:t>
      </w:r>
      <w:r w:rsidR="00FA396A" w:rsidRPr="00BD1944">
        <w:rPr>
          <w:rFonts w:ascii="Arial" w:hAnsi="Arial" w:cs="Arial"/>
          <w:sz w:val="22"/>
          <w:szCs w:val="22"/>
        </w:rPr>
        <w:t xml:space="preserve">                                                   </w:t>
      </w:r>
      <w:r w:rsidR="00FA4762" w:rsidRPr="00BD1944">
        <w:rPr>
          <w:rFonts w:ascii="Arial" w:hAnsi="Arial" w:cs="Arial"/>
          <w:sz w:val="22"/>
          <w:szCs w:val="22"/>
        </w:rPr>
        <w:t xml:space="preserve"> </w:t>
      </w:r>
      <w:r w:rsidR="00AF36A3" w:rsidRPr="00BD1944">
        <w:rPr>
          <w:rFonts w:ascii="Arial" w:hAnsi="Arial" w:cs="Arial"/>
          <w:sz w:val="22"/>
          <w:szCs w:val="22"/>
        </w:rPr>
        <w:t xml:space="preserve">2. </w:t>
      </w:r>
      <w:proofErr w:type="spellStart"/>
      <w:r w:rsidR="00AF36A3" w:rsidRPr="00BD1944">
        <w:rPr>
          <w:rFonts w:ascii="Arial" w:hAnsi="Arial" w:cs="Arial"/>
          <w:sz w:val="22"/>
          <w:szCs w:val="22"/>
        </w:rPr>
        <w:t>Καραμάνης</w:t>
      </w:r>
      <w:proofErr w:type="spellEnd"/>
      <w:r w:rsidR="00AF36A3" w:rsidRPr="00BD1944">
        <w:rPr>
          <w:rFonts w:ascii="Arial" w:hAnsi="Arial" w:cs="Arial"/>
          <w:sz w:val="22"/>
          <w:szCs w:val="22"/>
        </w:rPr>
        <w:t xml:space="preserve"> Δημήτριος</w:t>
      </w:r>
    </w:p>
    <w:p w:rsidR="00341C67" w:rsidRPr="00BD1944" w:rsidRDefault="00341C67" w:rsidP="007B5446">
      <w:pPr>
        <w:spacing w:line="276" w:lineRule="auto"/>
        <w:ind w:hanging="432"/>
        <w:jc w:val="both"/>
        <w:rPr>
          <w:rFonts w:ascii="Arial" w:hAnsi="Arial" w:cs="Arial"/>
          <w:sz w:val="22"/>
          <w:szCs w:val="22"/>
        </w:rPr>
      </w:pPr>
      <w:r w:rsidRPr="00BD1944">
        <w:rPr>
          <w:rFonts w:ascii="Arial" w:hAnsi="Arial" w:cs="Arial"/>
          <w:sz w:val="22"/>
          <w:szCs w:val="22"/>
        </w:rPr>
        <w:t xml:space="preserve">    </w:t>
      </w:r>
      <w:r w:rsidR="000B3172" w:rsidRPr="00BD1944">
        <w:rPr>
          <w:rFonts w:ascii="Arial" w:hAnsi="Arial" w:cs="Arial"/>
          <w:sz w:val="22"/>
          <w:szCs w:val="22"/>
        </w:rPr>
        <w:t xml:space="preserve"> </w:t>
      </w:r>
      <w:r w:rsidRPr="00BD1944">
        <w:rPr>
          <w:rFonts w:ascii="Arial" w:hAnsi="Arial" w:cs="Arial"/>
          <w:sz w:val="22"/>
          <w:szCs w:val="22"/>
        </w:rPr>
        <w:t xml:space="preserve">  </w:t>
      </w:r>
      <w:r w:rsidR="00FA551F" w:rsidRPr="00BD1944">
        <w:rPr>
          <w:rFonts w:ascii="Arial" w:hAnsi="Arial" w:cs="Arial"/>
          <w:sz w:val="22"/>
          <w:szCs w:val="22"/>
        </w:rPr>
        <w:t>3</w:t>
      </w:r>
      <w:r w:rsidRPr="00BD1944">
        <w:rPr>
          <w:rFonts w:ascii="Arial" w:hAnsi="Arial" w:cs="Arial"/>
          <w:sz w:val="22"/>
          <w:szCs w:val="22"/>
        </w:rPr>
        <w:t xml:space="preserve">. </w:t>
      </w:r>
      <w:proofErr w:type="spellStart"/>
      <w:r w:rsidR="009576A7" w:rsidRPr="00BD1944">
        <w:rPr>
          <w:rFonts w:ascii="Arial" w:hAnsi="Arial" w:cs="Arial"/>
          <w:sz w:val="22"/>
          <w:szCs w:val="22"/>
        </w:rPr>
        <w:t>Νταντούμη</w:t>
      </w:r>
      <w:proofErr w:type="spellEnd"/>
      <w:r w:rsidR="009576A7" w:rsidRPr="00BD1944">
        <w:rPr>
          <w:rFonts w:ascii="Arial" w:hAnsi="Arial" w:cs="Arial"/>
          <w:sz w:val="22"/>
          <w:szCs w:val="22"/>
        </w:rPr>
        <w:t xml:space="preserve"> Ιωάννα                                                       </w:t>
      </w:r>
    </w:p>
    <w:p w:rsidR="00341C67" w:rsidRPr="00BD1944" w:rsidRDefault="00FA551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4</w:t>
      </w:r>
      <w:r w:rsidR="00341C67" w:rsidRPr="00BD1944">
        <w:rPr>
          <w:rFonts w:ascii="Arial" w:hAnsi="Arial" w:cs="Arial"/>
          <w:sz w:val="22"/>
          <w:szCs w:val="22"/>
        </w:rPr>
        <w:t xml:space="preserve">. </w:t>
      </w:r>
      <w:proofErr w:type="spellStart"/>
      <w:r w:rsidR="009576A7" w:rsidRPr="00BD1944">
        <w:rPr>
          <w:rFonts w:ascii="Arial" w:hAnsi="Arial" w:cs="Arial"/>
          <w:sz w:val="22"/>
          <w:szCs w:val="22"/>
        </w:rPr>
        <w:t>Καράβα</w:t>
      </w:r>
      <w:proofErr w:type="spellEnd"/>
      <w:r w:rsidR="009576A7" w:rsidRPr="00BD1944">
        <w:rPr>
          <w:rFonts w:ascii="Arial" w:hAnsi="Arial" w:cs="Arial"/>
          <w:sz w:val="22"/>
          <w:szCs w:val="22"/>
        </w:rPr>
        <w:t xml:space="preserve"> </w:t>
      </w:r>
      <w:proofErr w:type="spellStart"/>
      <w:r w:rsidR="009576A7" w:rsidRPr="00BD1944">
        <w:rPr>
          <w:rFonts w:ascii="Arial" w:hAnsi="Arial" w:cs="Arial"/>
          <w:sz w:val="22"/>
          <w:szCs w:val="22"/>
        </w:rPr>
        <w:t>Χρυσοβαλάντου</w:t>
      </w:r>
      <w:proofErr w:type="spellEnd"/>
      <w:r w:rsidR="009576A7" w:rsidRPr="00BD1944">
        <w:rPr>
          <w:rFonts w:ascii="Arial" w:hAnsi="Arial" w:cs="Arial"/>
          <w:sz w:val="22"/>
          <w:szCs w:val="22"/>
        </w:rPr>
        <w:t xml:space="preserve"> – Βασιλική                          </w:t>
      </w:r>
      <w:r w:rsidRPr="00BD1944">
        <w:rPr>
          <w:rFonts w:ascii="Arial" w:hAnsi="Arial" w:cs="Arial"/>
          <w:sz w:val="22"/>
          <w:szCs w:val="22"/>
        </w:rPr>
        <w:t xml:space="preserve">    </w:t>
      </w:r>
      <w:r w:rsidR="001579DB" w:rsidRPr="00BD1944">
        <w:rPr>
          <w:rFonts w:ascii="Arial" w:hAnsi="Arial" w:cs="Arial"/>
          <w:sz w:val="22"/>
          <w:szCs w:val="22"/>
          <w:lang w:val="en-US"/>
        </w:rPr>
        <w:t>A</w:t>
      </w:r>
      <w:r w:rsidR="001579DB" w:rsidRPr="00BD1944">
        <w:rPr>
          <w:rFonts w:ascii="Arial" w:hAnsi="Arial" w:cs="Arial"/>
          <w:sz w:val="22"/>
          <w:szCs w:val="22"/>
        </w:rPr>
        <w:t>ν και είχ</w:t>
      </w:r>
      <w:r w:rsidR="00AF36A3" w:rsidRPr="00BD1944">
        <w:rPr>
          <w:rFonts w:ascii="Arial" w:hAnsi="Arial" w:cs="Arial"/>
          <w:sz w:val="22"/>
          <w:szCs w:val="22"/>
        </w:rPr>
        <w:t>αν</w:t>
      </w:r>
      <w:r w:rsidR="001579DB" w:rsidRPr="00BD1944">
        <w:rPr>
          <w:rFonts w:ascii="Arial" w:hAnsi="Arial" w:cs="Arial"/>
          <w:sz w:val="22"/>
          <w:szCs w:val="22"/>
        </w:rPr>
        <w:t xml:space="preserve">  νόμιμα προσκληθεί</w:t>
      </w:r>
    </w:p>
    <w:p w:rsidR="00341C67" w:rsidRPr="00BD1944" w:rsidRDefault="00FA551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5</w:t>
      </w:r>
      <w:r w:rsidR="00341C67" w:rsidRPr="00BD1944">
        <w:rPr>
          <w:rFonts w:ascii="Arial" w:hAnsi="Arial" w:cs="Arial"/>
          <w:sz w:val="22"/>
          <w:szCs w:val="22"/>
        </w:rPr>
        <w:t>.</w:t>
      </w:r>
      <w:r w:rsidR="009576A7" w:rsidRPr="00BD1944">
        <w:rPr>
          <w:rFonts w:ascii="Arial" w:hAnsi="Arial" w:cs="Arial"/>
          <w:sz w:val="22"/>
          <w:szCs w:val="22"/>
        </w:rPr>
        <w:t xml:space="preserve"> </w:t>
      </w:r>
      <w:proofErr w:type="spellStart"/>
      <w:r w:rsidRPr="00BD1944">
        <w:rPr>
          <w:rFonts w:ascii="Arial" w:hAnsi="Arial" w:cs="Arial"/>
          <w:sz w:val="22"/>
          <w:szCs w:val="22"/>
        </w:rPr>
        <w:t>Μερτζάνης</w:t>
      </w:r>
      <w:proofErr w:type="spellEnd"/>
      <w:r w:rsidRPr="00BD1944">
        <w:rPr>
          <w:rFonts w:ascii="Arial" w:hAnsi="Arial" w:cs="Arial"/>
          <w:sz w:val="22"/>
          <w:szCs w:val="22"/>
        </w:rPr>
        <w:t xml:space="preserve"> Κωνσταντίνος </w:t>
      </w:r>
      <w:r w:rsidR="00341C67" w:rsidRPr="00BD1944">
        <w:rPr>
          <w:rFonts w:ascii="Arial" w:hAnsi="Arial" w:cs="Arial"/>
          <w:sz w:val="22"/>
          <w:szCs w:val="22"/>
        </w:rPr>
        <w:t xml:space="preserve"> </w:t>
      </w:r>
      <w:r w:rsidR="00B83547" w:rsidRPr="00BD1944">
        <w:rPr>
          <w:rFonts w:ascii="Arial" w:hAnsi="Arial" w:cs="Arial"/>
          <w:sz w:val="22"/>
          <w:szCs w:val="22"/>
        </w:rPr>
        <w:t xml:space="preserve">                            </w:t>
      </w:r>
    </w:p>
    <w:p w:rsidR="00341C67" w:rsidRPr="00BD1944" w:rsidRDefault="00FA551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6</w:t>
      </w:r>
      <w:r w:rsidR="00341C67" w:rsidRPr="00BD1944">
        <w:rPr>
          <w:rFonts w:ascii="Arial" w:hAnsi="Arial" w:cs="Arial"/>
          <w:sz w:val="22"/>
          <w:szCs w:val="22"/>
        </w:rPr>
        <w:t xml:space="preserve">. </w:t>
      </w:r>
      <w:proofErr w:type="spellStart"/>
      <w:r w:rsidR="00FA396A" w:rsidRPr="00BD1944">
        <w:rPr>
          <w:rFonts w:ascii="Arial" w:hAnsi="Arial" w:cs="Arial"/>
          <w:sz w:val="22"/>
          <w:szCs w:val="22"/>
        </w:rPr>
        <w:t>Καπλάνης</w:t>
      </w:r>
      <w:proofErr w:type="spellEnd"/>
      <w:r w:rsidR="00FA396A" w:rsidRPr="00BD1944">
        <w:rPr>
          <w:rFonts w:ascii="Arial" w:hAnsi="Arial" w:cs="Arial"/>
          <w:sz w:val="22"/>
          <w:szCs w:val="22"/>
        </w:rPr>
        <w:t xml:space="preserve"> Κωνσταντίνος</w:t>
      </w:r>
    </w:p>
    <w:p w:rsidR="00FA551F" w:rsidRPr="00BD1944" w:rsidRDefault="00FA551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7</w:t>
      </w:r>
      <w:r w:rsidR="00341C67" w:rsidRPr="00BD1944">
        <w:rPr>
          <w:rFonts w:ascii="Arial" w:hAnsi="Arial" w:cs="Arial"/>
          <w:sz w:val="22"/>
          <w:szCs w:val="22"/>
        </w:rPr>
        <w:t>.</w:t>
      </w:r>
      <w:r w:rsidR="00B83547" w:rsidRPr="00BD1944">
        <w:rPr>
          <w:rFonts w:ascii="Arial" w:hAnsi="Arial" w:cs="Arial"/>
          <w:sz w:val="22"/>
          <w:szCs w:val="22"/>
        </w:rPr>
        <w:t xml:space="preserve"> </w:t>
      </w:r>
      <w:proofErr w:type="spellStart"/>
      <w:r w:rsidRPr="00BD1944">
        <w:rPr>
          <w:rFonts w:ascii="Arial" w:hAnsi="Arial" w:cs="Arial"/>
          <w:sz w:val="22"/>
          <w:szCs w:val="22"/>
        </w:rPr>
        <w:t>Μπράλιος</w:t>
      </w:r>
      <w:proofErr w:type="spellEnd"/>
      <w:r w:rsidRPr="00BD1944">
        <w:rPr>
          <w:rFonts w:ascii="Arial" w:hAnsi="Arial" w:cs="Arial"/>
          <w:sz w:val="22"/>
          <w:szCs w:val="22"/>
        </w:rPr>
        <w:t xml:space="preserve"> Νικόλαος</w:t>
      </w:r>
      <w:r w:rsidR="00AF36A3" w:rsidRPr="00BD1944">
        <w:rPr>
          <w:rFonts w:ascii="Arial" w:hAnsi="Arial" w:cs="Arial"/>
          <w:sz w:val="22"/>
          <w:szCs w:val="22"/>
        </w:rPr>
        <w:t xml:space="preserve"> (προσήλθε στο 3</w:t>
      </w:r>
      <w:r w:rsidR="00AF36A3" w:rsidRPr="00BD1944">
        <w:rPr>
          <w:rFonts w:ascii="Arial" w:hAnsi="Arial" w:cs="Arial"/>
          <w:sz w:val="22"/>
          <w:szCs w:val="22"/>
          <w:vertAlign w:val="superscript"/>
        </w:rPr>
        <w:t>ο</w:t>
      </w:r>
      <w:r w:rsidR="00AF36A3" w:rsidRPr="00BD1944">
        <w:rPr>
          <w:rFonts w:ascii="Arial" w:hAnsi="Arial" w:cs="Arial"/>
          <w:sz w:val="22"/>
          <w:szCs w:val="22"/>
        </w:rPr>
        <w:t xml:space="preserve"> Θ.Η.Δ.)</w:t>
      </w:r>
      <w:r w:rsidRPr="00BD1944">
        <w:rPr>
          <w:rFonts w:ascii="Arial" w:hAnsi="Arial" w:cs="Arial"/>
          <w:sz w:val="22"/>
          <w:szCs w:val="22"/>
        </w:rPr>
        <w:t xml:space="preserve">  </w:t>
      </w:r>
    </w:p>
    <w:p w:rsidR="00341C67" w:rsidRPr="00BD1944" w:rsidRDefault="00341C67" w:rsidP="007B5446">
      <w:pPr>
        <w:tabs>
          <w:tab w:val="left" w:pos="360"/>
          <w:tab w:val="left" w:pos="6237"/>
        </w:tabs>
        <w:spacing w:line="276" w:lineRule="auto"/>
        <w:rPr>
          <w:rFonts w:ascii="Arial" w:hAnsi="Arial" w:cs="Arial"/>
          <w:sz w:val="22"/>
          <w:szCs w:val="22"/>
        </w:rPr>
      </w:pPr>
    </w:p>
    <w:p w:rsidR="002F30A5" w:rsidRPr="00BD1944" w:rsidRDefault="002F30A5" w:rsidP="007B5446">
      <w:pPr>
        <w:spacing w:line="276" w:lineRule="auto"/>
        <w:ind w:hanging="432"/>
        <w:jc w:val="both"/>
        <w:rPr>
          <w:rFonts w:ascii="Arial" w:hAnsi="Arial" w:cs="Arial"/>
          <w:sz w:val="22"/>
          <w:szCs w:val="22"/>
        </w:rPr>
      </w:pPr>
    </w:p>
    <w:p w:rsidR="006B2BA9" w:rsidRPr="00BD1944" w:rsidRDefault="00C054E9" w:rsidP="004A0DFC">
      <w:pPr>
        <w:tabs>
          <w:tab w:val="left" w:pos="360"/>
          <w:tab w:val="left" w:pos="6237"/>
        </w:tabs>
        <w:spacing w:line="276" w:lineRule="auto"/>
        <w:rPr>
          <w:rFonts w:ascii="Arial" w:eastAsia="Arial" w:hAnsi="Arial" w:cs="Arial"/>
          <w:sz w:val="22"/>
          <w:szCs w:val="22"/>
        </w:rPr>
      </w:pPr>
      <w:r w:rsidRPr="00BD1944">
        <w:rPr>
          <w:rFonts w:ascii="Arial" w:eastAsia="Arial" w:hAnsi="Arial" w:cs="Arial"/>
          <w:b/>
          <w:bCs/>
          <w:sz w:val="22"/>
          <w:szCs w:val="22"/>
        </w:rPr>
        <w:t xml:space="preserve">    </w:t>
      </w:r>
      <w:r w:rsidR="004A0DFC" w:rsidRPr="00BD1944">
        <w:rPr>
          <w:rFonts w:ascii="Arial" w:eastAsia="Arial" w:hAnsi="Arial" w:cs="Arial"/>
          <w:sz w:val="22"/>
          <w:szCs w:val="22"/>
        </w:rPr>
        <w:t xml:space="preserve">Ο Πρόεδρος της Οικονομικής Επιτροπής εισηγούμενος  το </w:t>
      </w:r>
      <w:r w:rsidR="00E03A04" w:rsidRPr="00BD1944">
        <w:rPr>
          <w:rFonts w:ascii="Arial" w:eastAsia="Arial" w:hAnsi="Arial" w:cs="Arial"/>
          <w:sz w:val="22"/>
          <w:szCs w:val="22"/>
        </w:rPr>
        <w:t>9</w:t>
      </w:r>
      <w:r w:rsidR="00E03A04" w:rsidRPr="00BD1944">
        <w:rPr>
          <w:rFonts w:ascii="Arial" w:eastAsia="Arial" w:hAnsi="Arial" w:cs="Arial"/>
          <w:sz w:val="22"/>
          <w:szCs w:val="22"/>
          <w:vertAlign w:val="superscript"/>
        </w:rPr>
        <w:t>Ο</w:t>
      </w:r>
      <w:r w:rsidR="00E03A04" w:rsidRPr="00BD1944">
        <w:rPr>
          <w:rFonts w:ascii="Arial" w:eastAsia="Arial" w:hAnsi="Arial" w:cs="Arial"/>
          <w:sz w:val="22"/>
          <w:szCs w:val="22"/>
        </w:rPr>
        <w:t xml:space="preserve"> </w:t>
      </w:r>
      <w:r w:rsidR="00DC1E14" w:rsidRPr="00BD1944">
        <w:rPr>
          <w:rFonts w:ascii="Arial" w:eastAsia="Arial" w:hAnsi="Arial" w:cs="Arial"/>
          <w:sz w:val="22"/>
          <w:szCs w:val="22"/>
        </w:rPr>
        <w:t xml:space="preserve">  </w:t>
      </w:r>
      <w:r w:rsidR="004A0DFC" w:rsidRPr="00BD1944">
        <w:rPr>
          <w:rFonts w:ascii="Arial" w:eastAsia="Arial" w:hAnsi="Arial" w:cs="Arial"/>
          <w:bCs/>
          <w:kern w:val="1"/>
          <w:sz w:val="22"/>
          <w:szCs w:val="22"/>
          <w:shd w:val="clear" w:color="auto" w:fill="FFFFFF"/>
          <w:lang w:bidi="hi-IN"/>
        </w:rPr>
        <w:t xml:space="preserve">  θέμα της ημερήσιας διάταξης της </w:t>
      </w:r>
      <w:r w:rsidR="004A0DFC" w:rsidRPr="00BD1944">
        <w:rPr>
          <w:rFonts w:ascii="Arial" w:eastAsia="Arial" w:hAnsi="Arial" w:cs="Arial"/>
          <w:sz w:val="22"/>
          <w:szCs w:val="22"/>
        </w:rPr>
        <w:t xml:space="preserve">έθεσε υπόψη των μελών  το με αριθ. </w:t>
      </w:r>
      <w:proofErr w:type="spellStart"/>
      <w:r w:rsidR="004A0DFC" w:rsidRPr="00BD1944">
        <w:rPr>
          <w:rFonts w:ascii="Arial" w:eastAsia="Arial" w:hAnsi="Arial" w:cs="Arial"/>
          <w:sz w:val="22"/>
          <w:szCs w:val="22"/>
        </w:rPr>
        <w:t>πρωτ</w:t>
      </w:r>
      <w:proofErr w:type="spellEnd"/>
      <w:r w:rsidR="004A0DFC" w:rsidRPr="00BD1944">
        <w:rPr>
          <w:rFonts w:ascii="Arial" w:eastAsia="Arial" w:hAnsi="Arial" w:cs="Arial"/>
          <w:sz w:val="22"/>
          <w:szCs w:val="22"/>
        </w:rPr>
        <w:t>. 20</w:t>
      </w:r>
      <w:r w:rsidR="00E03A04" w:rsidRPr="00BD1944">
        <w:rPr>
          <w:rFonts w:ascii="Arial" w:eastAsia="Arial" w:hAnsi="Arial" w:cs="Arial"/>
          <w:sz w:val="22"/>
          <w:szCs w:val="22"/>
        </w:rPr>
        <w:t>532</w:t>
      </w:r>
      <w:r w:rsidR="00DC1E14" w:rsidRPr="00BD1944">
        <w:rPr>
          <w:rFonts w:ascii="Arial" w:eastAsia="Arial" w:hAnsi="Arial" w:cs="Arial"/>
          <w:sz w:val="22"/>
          <w:szCs w:val="22"/>
        </w:rPr>
        <w:t>/</w:t>
      </w:r>
      <w:r w:rsidR="00B312E7" w:rsidRPr="00BD1944">
        <w:rPr>
          <w:rFonts w:ascii="Arial" w:eastAsia="Arial" w:hAnsi="Arial" w:cs="Arial"/>
          <w:sz w:val="22"/>
          <w:szCs w:val="22"/>
        </w:rPr>
        <w:t>0</w:t>
      </w:r>
      <w:r w:rsidR="00E03A04" w:rsidRPr="00BD1944">
        <w:rPr>
          <w:rFonts w:ascii="Arial" w:eastAsia="Arial" w:hAnsi="Arial" w:cs="Arial"/>
          <w:sz w:val="22"/>
          <w:szCs w:val="22"/>
        </w:rPr>
        <w:t>1</w:t>
      </w:r>
      <w:r w:rsidR="004A0DFC" w:rsidRPr="00BD1944">
        <w:rPr>
          <w:rFonts w:ascii="Arial" w:eastAsia="Arial" w:hAnsi="Arial" w:cs="Arial"/>
          <w:sz w:val="22"/>
          <w:szCs w:val="22"/>
        </w:rPr>
        <w:t>-1</w:t>
      </w:r>
      <w:r w:rsidR="00B312E7" w:rsidRPr="00BD1944">
        <w:rPr>
          <w:rFonts w:ascii="Arial" w:eastAsia="Arial" w:hAnsi="Arial" w:cs="Arial"/>
          <w:sz w:val="22"/>
          <w:szCs w:val="22"/>
        </w:rPr>
        <w:t>1</w:t>
      </w:r>
      <w:r w:rsidR="004A0DFC" w:rsidRPr="00BD1944">
        <w:rPr>
          <w:rFonts w:ascii="Arial" w:eastAsia="Arial" w:hAnsi="Arial" w:cs="Arial"/>
          <w:sz w:val="22"/>
          <w:szCs w:val="22"/>
        </w:rPr>
        <w:t xml:space="preserve">-2021   έγγραφο </w:t>
      </w:r>
      <w:r w:rsidR="00B312E7" w:rsidRPr="00BD1944">
        <w:rPr>
          <w:rFonts w:ascii="Arial" w:eastAsia="Arial" w:hAnsi="Arial" w:cs="Arial"/>
          <w:sz w:val="22"/>
          <w:szCs w:val="22"/>
        </w:rPr>
        <w:t>της Δ/</w:t>
      </w:r>
      <w:proofErr w:type="spellStart"/>
      <w:r w:rsidR="00B312E7" w:rsidRPr="00BD1944">
        <w:rPr>
          <w:rFonts w:ascii="Arial" w:eastAsia="Arial" w:hAnsi="Arial" w:cs="Arial"/>
          <w:sz w:val="22"/>
          <w:szCs w:val="22"/>
        </w:rPr>
        <w:t>νσης</w:t>
      </w:r>
      <w:proofErr w:type="spellEnd"/>
      <w:r w:rsidR="00B312E7" w:rsidRPr="00BD1944">
        <w:rPr>
          <w:rFonts w:ascii="Arial" w:eastAsia="Arial" w:hAnsi="Arial" w:cs="Arial"/>
          <w:sz w:val="22"/>
          <w:szCs w:val="22"/>
        </w:rPr>
        <w:t xml:space="preserve"> </w:t>
      </w:r>
      <w:r w:rsidR="00E03A04" w:rsidRPr="00BD1944">
        <w:rPr>
          <w:rFonts w:ascii="Arial" w:eastAsia="Arial" w:hAnsi="Arial" w:cs="Arial"/>
          <w:sz w:val="22"/>
          <w:szCs w:val="22"/>
        </w:rPr>
        <w:t>Τεχνικών Υπηρεσιών</w:t>
      </w:r>
      <w:r w:rsidR="00DC1E14" w:rsidRPr="00BD1944">
        <w:rPr>
          <w:rFonts w:ascii="Arial" w:eastAsia="Arial" w:hAnsi="Arial" w:cs="Arial"/>
          <w:sz w:val="22"/>
          <w:szCs w:val="22"/>
        </w:rPr>
        <w:t xml:space="preserve"> </w:t>
      </w:r>
      <w:r w:rsidR="004A0DFC" w:rsidRPr="00BD1944">
        <w:rPr>
          <w:rFonts w:ascii="Arial" w:eastAsia="Arial" w:hAnsi="Arial" w:cs="Arial"/>
          <w:sz w:val="22"/>
          <w:szCs w:val="22"/>
        </w:rPr>
        <w:t xml:space="preserve"> </w:t>
      </w:r>
      <w:r w:rsidR="004A0DFC" w:rsidRPr="00BD1944">
        <w:rPr>
          <w:rFonts w:ascii="Arial" w:eastAsia="Verdana" w:hAnsi="Arial" w:cs="Arial"/>
          <w:color w:val="000000"/>
          <w:sz w:val="22"/>
          <w:szCs w:val="22"/>
        </w:rPr>
        <w:t>τ</w:t>
      </w:r>
      <w:r w:rsidR="004A0DFC" w:rsidRPr="00BD1944">
        <w:rPr>
          <w:rFonts w:ascii="Arial" w:hAnsi="Arial" w:cs="Arial"/>
          <w:sz w:val="22"/>
          <w:szCs w:val="22"/>
        </w:rPr>
        <w:t xml:space="preserve">ου Δήμου </w:t>
      </w:r>
      <w:proofErr w:type="spellStart"/>
      <w:r w:rsidR="004A0DFC" w:rsidRPr="00BD1944">
        <w:rPr>
          <w:rFonts w:ascii="Arial" w:hAnsi="Arial" w:cs="Arial"/>
          <w:sz w:val="22"/>
          <w:szCs w:val="22"/>
        </w:rPr>
        <w:t>Λεβαδέων</w:t>
      </w:r>
      <w:proofErr w:type="spellEnd"/>
      <w:r w:rsidR="004A0DFC" w:rsidRPr="00BD1944">
        <w:rPr>
          <w:rFonts w:ascii="Arial" w:eastAsia="Calibri" w:hAnsi="Arial" w:cs="Arial"/>
          <w:color w:val="000000"/>
          <w:kern w:val="2"/>
          <w:sz w:val="22"/>
          <w:szCs w:val="22"/>
          <w:shd w:val="clear" w:color="auto" w:fill="FFFFFF"/>
        </w:rPr>
        <w:t xml:space="preserve"> στο  οποίο</w:t>
      </w:r>
      <w:r w:rsidR="004A0DFC" w:rsidRPr="00BD1944">
        <w:rPr>
          <w:rFonts w:ascii="Arial" w:eastAsia="Arial" w:hAnsi="Arial" w:cs="Arial"/>
          <w:sz w:val="22"/>
          <w:szCs w:val="22"/>
        </w:rPr>
        <w:t xml:space="preserve"> αναφέρονται </w:t>
      </w:r>
      <w:r w:rsidR="004A0DFC" w:rsidRPr="00BD1944">
        <w:rPr>
          <w:rFonts w:ascii="Arial" w:hAnsi="Arial" w:cs="Arial"/>
          <w:sz w:val="22"/>
          <w:szCs w:val="22"/>
        </w:rPr>
        <w:t>τα παρακάτω:</w:t>
      </w:r>
      <w:r w:rsidR="004A0DFC" w:rsidRPr="00BD1944">
        <w:rPr>
          <w:rFonts w:ascii="Arial" w:eastAsia="Arial" w:hAnsi="Arial" w:cs="Arial"/>
          <w:sz w:val="22"/>
          <w:szCs w:val="22"/>
        </w:rPr>
        <w:t xml:space="preserve">   </w:t>
      </w:r>
    </w:p>
    <w:p w:rsidR="00892903" w:rsidRPr="00BD1944" w:rsidRDefault="00892903" w:rsidP="00892903">
      <w:pPr>
        <w:jc w:val="both"/>
        <w:rPr>
          <w:rFonts w:ascii="Arial" w:hAnsi="Arial" w:cs="Arial"/>
          <w:i/>
          <w:sz w:val="22"/>
          <w:szCs w:val="22"/>
        </w:rPr>
      </w:pPr>
      <w:r w:rsidRPr="00BD1944">
        <w:rPr>
          <w:rFonts w:ascii="Arial" w:hAnsi="Arial" w:cs="Arial"/>
          <w:b/>
          <w:bCs/>
          <w:i/>
          <w:sz w:val="22"/>
          <w:szCs w:val="22"/>
        </w:rPr>
        <w:t xml:space="preserve">Α. </w:t>
      </w:r>
      <w:r w:rsidRPr="00BD1944">
        <w:rPr>
          <w:rFonts w:ascii="Arial" w:hAnsi="Arial" w:cs="Arial"/>
          <w:b/>
          <w:bCs/>
          <w:i/>
          <w:sz w:val="22"/>
          <w:szCs w:val="22"/>
          <w:u w:val="single"/>
        </w:rPr>
        <w:t>ΙΣΤΟΡΙΚΟ ΤΟΥ ΕΡΓΟΥ</w:t>
      </w:r>
    </w:p>
    <w:p w:rsidR="00892903" w:rsidRPr="00BD1944" w:rsidRDefault="00892903" w:rsidP="00892903">
      <w:pPr>
        <w:pStyle w:val="29"/>
        <w:numPr>
          <w:ilvl w:val="0"/>
          <w:numId w:val="23"/>
        </w:numPr>
        <w:jc w:val="both"/>
        <w:rPr>
          <w:rFonts w:ascii="Arial" w:hAnsi="Arial" w:cs="Arial"/>
          <w:i/>
          <w:sz w:val="22"/>
          <w:szCs w:val="22"/>
        </w:rPr>
      </w:pPr>
      <w:r w:rsidRPr="00BD1944">
        <w:rPr>
          <w:rFonts w:ascii="Arial" w:hAnsi="Arial" w:cs="Arial"/>
          <w:i/>
          <w:sz w:val="22"/>
          <w:szCs w:val="22"/>
        </w:rPr>
        <w:t xml:space="preserve">Για την εκτέλεση του έργου συντάχθηκε και θεωρήθηκε  από την Τεχνική Υπηρεσία του Δήμου </w:t>
      </w:r>
      <w:proofErr w:type="spellStart"/>
      <w:r w:rsidRPr="00BD1944">
        <w:rPr>
          <w:rFonts w:ascii="Arial" w:hAnsi="Arial" w:cs="Arial"/>
          <w:i/>
          <w:sz w:val="22"/>
          <w:szCs w:val="22"/>
        </w:rPr>
        <w:t>Λεβαδέων</w:t>
      </w:r>
      <w:proofErr w:type="spellEnd"/>
      <w:r w:rsidRPr="00BD1944">
        <w:rPr>
          <w:rFonts w:ascii="Arial" w:hAnsi="Arial" w:cs="Arial"/>
          <w:i/>
          <w:sz w:val="22"/>
          <w:szCs w:val="22"/>
        </w:rPr>
        <w:t xml:space="preserve"> η τεχνική μελέτη με αριθμό </w:t>
      </w:r>
      <w:r w:rsidRPr="00BD1944">
        <w:rPr>
          <w:rFonts w:ascii="Arial" w:hAnsi="Arial" w:cs="Arial"/>
          <w:b/>
          <w:bCs/>
          <w:i/>
          <w:sz w:val="22"/>
          <w:szCs w:val="22"/>
        </w:rPr>
        <w:t>29/2020</w:t>
      </w:r>
      <w:r w:rsidRPr="00BD1944">
        <w:rPr>
          <w:rFonts w:ascii="Arial" w:hAnsi="Arial" w:cs="Arial"/>
          <w:i/>
          <w:sz w:val="22"/>
          <w:szCs w:val="22"/>
        </w:rPr>
        <w:t xml:space="preserve"> και τίτλο  «</w:t>
      </w:r>
      <w:r w:rsidRPr="00BD1944">
        <w:rPr>
          <w:rFonts w:ascii="Arial" w:hAnsi="Arial" w:cs="Arial"/>
          <w:b/>
          <w:bCs/>
          <w:i/>
          <w:sz w:val="22"/>
          <w:szCs w:val="22"/>
        </w:rPr>
        <w:t>ΑΠΟΠΕΡΑΤΩΣΗ ΝΕΚΡΟΤΑΦΕΙΟΥ ΑΓΙΟΥ ΓΕΩΡΓΙΟΥ</w:t>
      </w:r>
      <w:r w:rsidRPr="00BD1944">
        <w:rPr>
          <w:rFonts w:ascii="Arial" w:hAnsi="Arial" w:cs="Arial"/>
          <w:i/>
          <w:sz w:val="22"/>
          <w:szCs w:val="22"/>
        </w:rPr>
        <w:t xml:space="preserve">» προϋπολογισμού </w:t>
      </w:r>
      <w:r w:rsidRPr="00BD1944">
        <w:rPr>
          <w:rFonts w:ascii="Arial" w:hAnsi="Arial" w:cs="Arial"/>
          <w:b/>
          <w:bCs/>
          <w:i/>
          <w:sz w:val="22"/>
          <w:szCs w:val="22"/>
        </w:rPr>
        <w:t>290.000,00 € με ΦΠΑ 24% .</w:t>
      </w:r>
    </w:p>
    <w:p w:rsidR="00892903" w:rsidRPr="00BD1944" w:rsidRDefault="00892903" w:rsidP="00892903">
      <w:pPr>
        <w:pStyle w:val="29"/>
        <w:numPr>
          <w:ilvl w:val="0"/>
          <w:numId w:val="23"/>
        </w:numPr>
        <w:jc w:val="both"/>
        <w:rPr>
          <w:rFonts w:ascii="Arial" w:hAnsi="Arial" w:cs="Arial"/>
          <w:i/>
          <w:sz w:val="22"/>
          <w:szCs w:val="22"/>
        </w:rPr>
      </w:pPr>
      <w:r w:rsidRPr="00BD1944">
        <w:rPr>
          <w:rFonts w:ascii="Arial" w:hAnsi="Arial" w:cs="Arial"/>
          <w:i/>
          <w:sz w:val="22"/>
          <w:szCs w:val="22"/>
        </w:rPr>
        <w:t xml:space="preserve">Με την </w:t>
      </w:r>
      <w:proofErr w:type="spellStart"/>
      <w:r w:rsidRPr="00BD1944">
        <w:rPr>
          <w:rFonts w:ascii="Arial" w:hAnsi="Arial" w:cs="Arial"/>
          <w:i/>
          <w:sz w:val="22"/>
          <w:szCs w:val="22"/>
        </w:rPr>
        <w:t>υπ΄</w:t>
      </w:r>
      <w:proofErr w:type="spellEnd"/>
      <w:r w:rsidRPr="00BD1944">
        <w:rPr>
          <w:rFonts w:ascii="Arial" w:hAnsi="Arial" w:cs="Arial"/>
          <w:i/>
          <w:sz w:val="22"/>
          <w:szCs w:val="22"/>
        </w:rPr>
        <w:t xml:space="preserve"> αριθμό </w:t>
      </w:r>
      <w:r w:rsidRPr="00BD1944">
        <w:rPr>
          <w:rFonts w:ascii="Arial" w:hAnsi="Arial" w:cs="Arial"/>
          <w:b/>
          <w:bCs/>
          <w:i/>
          <w:sz w:val="22"/>
          <w:szCs w:val="22"/>
        </w:rPr>
        <w:t>89/2020</w:t>
      </w:r>
      <w:r w:rsidRPr="00BD1944">
        <w:rPr>
          <w:rFonts w:ascii="Arial" w:hAnsi="Arial" w:cs="Arial"/>
          <w:i/>
          <w:sz w:val="22"/>
          <w:szCs w:val="22"/>
        </w:rPr>
        <w:t xml:space="preserve"> απόφαση της Οικονομικής Επιτροπής καταρτίστηκαν οι όροι διακήρυξης του έργου .</w:t>
      </w:r>
    </w:p>
    <w:p w:rsidR="00892903" w:rsidRPr="00BD1944" w:rsidRDefault="00892903" w:rsidP="00892903">
      <w:pPr>
        <w:numPr>
          <w:ilvl w:val="0"/>
          <w:numId w:val="23"/>
        </w:numPr>
        <w:jc w:val="both"/>
        <w:rPr>
          <w:rFonts w:ascii="Arial" w:hAnsi="Arial" w:cs="Arial"/>
          <w:i/>
          <w:sz w:val="22"/>
          <w:szCs w:val="22"/>
        </w:rPr>
      </w:pPr>
      <w:r w:rsidRPr="00BD1944">
        <w:rPr>
          <w:rFonts w:ascii="Arial" w:hAnsi="Arial" w:cs="Arial"/>
          <w:i/>
          <w:sz w:val="22"/>
          <w:szCs w:val="22"/>
        </w:rPr>
        <w:t xml:space="preserve">Με την απόφαση </w:t>
      </w:r>
      <w:r w:rsidRPr="00BD1944">
        <w:rPr>
          <w:rFonts w:ascii="Arial" w:hAnsi="Arial" w:cs="Arial"/>
          <w:b/>
          <w:bCs/>
          <w:i/>
          <w:sz w:val="22"/>
          <w:szCs w:val="22"/>
        </w:rPr>
        <w:t>276/2020</w:t>
      </w:r>
      <w:r w:rsidRPr="00BD1944">
        <w:rPr>
          <w:rFonts w:ascii="Arial" w:hAnsi="Arial" w:cs="Arial"/>
          <w:i/>
          <w:sz w:val="22"/>
          <w:szCs w:val="22"/>
        </w:rPr>
        <w:t xml:space="preserve"> της Οικονομικής Επιτροπής εγκρίθηκε το ΙΙ Πρακτικό του Διαγωνισμού του έργου που έγινε  με το σύστημα ηλεκτρονικής δημοπρασίας «επί μέρους ποσοστά έκπτωσης για κάθε ομάδα τιμών ομοειδών εργασιών του τιμολογίου» άρθρο 95 </w:t>
      </w:r>
      <w:r w:rsidRPr="00BD1944">
        <w:rPr>
          <w:rFonts w:ascii="Arial" w:hAnsi="Arial" w:cs="Arial"/>
          <w:i/>
          <w:sz w:val="22"/>
          <w:szCs w:val="22"/>
        </w:rPr>
        <w:lastRenderedPageBreak/>
        <w:t xml:space="preserve">παρ.2(α) του Ν. 4412/2016, για την ανάδειξη αναδόχου του έργου της επικεφαλίδας  και κατακύρωση του διαγωνισμού στην ανάδοχο εταιρεία </w:t>
      </w:r>
      <w:r w:rsidRPr="00BD1944">
        <w:rPr>
          <w:rFonts w:ascii="Arial" w:hAnsi="Arial" w:cs="Arial"/>
          <w:b/>
          <w:bCs/>
          <w:i/>
          <w:sz w:val="22"/>
          <w:szCs w:val="22"/>
        </w:rPr>
        <w:t xml:space="preserve">ΦΩΤΕΙΝΗ ΚΟΛΛΙΑ ΚΑΙ ΣΙΑ Ο.Ε. με </w:t>
      </w:r>
      <w:proofErr w:type="spellStart"/>
      <w:r w:rsidRPr="00BD1944">
        <w:rPr>
          <w:rFonts w:ascii="Arial" w:hAnsi="Arial" w:cs="Arial"/>
          <w:b/>
          <w:bCs/>
          <w:i/>
          <w:sz w:val="22"/>
          <w:szCs w:val="22"/>
        </w:rPr>
        <w:t>δ.τ</w:t>
      </w:r>
      <w:proofErr w:type="spellEnd"/>
      <w:r w:rsidRPr="00BD1944">
        <w:rPr>
          <w:rFonts w:ascii="Arial" w:hAnsi="Arial" w:cs="Arial"/>
          <w:b/>
          <w:bCs/>
          <w:i/>
          <w:sz w:val="22"/>
          <w:szCs w:val="22"/>
        </w:rPr>
        <w:t>. ΜΙΝΕΑ ΤΕΧΝΙΚΗ Ο.Ε. με μέσο τεκμαρτό ποσοστό έκπτωσης 41,50% .</w:t>
      </w:r>
    </w:p>
    <w:p w:rsidR="00892903" w:rsidRPr="00BD1944" w:rsidRDefault="00892903" w:rsidP="00892903">
      <w:pPr>
        <w:pStyle w:val="240"/>
        <w:numPr>
          <w:ilvl w:val="0"/>
          <w:numId w:val="23"/>
        </w:numPr>
        <w:tabs>
          <w:tab w:val="clear" w:pos="720"/>
          <w:tab w:val="left" w:pos="709"/>
          <w:tab w:val="left" w:pos="2160"/>
        </w:tabs>
        <w:suppressAutoHyphens w:val="0"/>
        <w:rPr>
          <w:rFonts w:ascii="Arial" w:hAnsi="Arial" w:cs="Arial"/>
          <w:i/>
          <w:sz w:val="22"/>
          <w:szCs w:val="22"/>
        </w:rPr>
      </w:pPr>
      <w:r w:rsidRPr="00BD1944">
        <w:rPr>
          <w:rFonts w:ascii="Arial" w:hAnsi="Arial" w:cs="Arial"/>
          <w:i/>
          <w:sz w:val="22"/>
          <w:szCs w:val="22"/>
          <w:u w:val="none"/>
        </w:rPr>
        <w:t xml:space="preserve">Στις </w:t>
      </w:r>
      <w:r w:rsidRPr="00BD1944">
        <w:rPr>
          <w:rFonts w:ascii="Arial" w:hAnsi="Arial" w:cs="Arial"/>
          <w:b/>
          <w:bCs/>
          <w:i/>
          <w:sz w:val="22"/>
          <w:szCs w:val="22"/>
          <w:u w:val="none"/>
        </w:rPr>
        <w:t>04/12/2020</w:t>
      </w:r>
      <w:r w:rsidRPr="00BD1944">
        <w:rPr>
          <w:rFonts w:ascii="Arial" w:hAnsi="Arial" w:cs="Arial"/>
          <w:i/>
          <w:sz w:val="22"/>
          <w:szCs w:val="22"/>
          <w:u w:val="none"/>
        </w:rPr>
        <w:t xml:space="preserve"> υπεγράφη η Σύμβαση του έργου στο ποσό των </w:t>
      </w:r>
      <w:r w:rsidRPr="00BD1944">
        <w:rPr>
          <w:rFonts w:ascii="Arial" w:hAnsi="Arial" w:cs="Arial"/>
          <w:b/>
          <w:bCs/>
          <w:i/>
          <w:sz w:val="22"/>
          <w:szCs w:val="22"/>
          <w:u w:val="none"/>
        </w:rPr>
        <w:t>170.086,13€</w:t>
      </w:r>
      <w:r w:rsidRPr="00BD1944">
        <w:rPr>
          <w:rFonts w:ascii="Arial" w:hAnsi="Arial" w:cs="Arial"/>
          <w:i/>
          <w:sz w:val="22"/>
          <w:szCs w:val="22"/>
          <w:u w:val="none"/>
        </w:rPr>
        <w:t xml:space="preserve"> συμπεριλαμβανομένων των απρόβλεπτων δαπανών και Φ.Π.Α.  η οποία καταχωρήθηκε στο Κεντρικό Ηλεκτρονικό Μητρώο Δημοσίων Συμβάσεων με την </w:t>
      </w:r>
      <w:proofErr w:type="spellStart"/>
      <w:r w:rsidRPr="00BD1944">
        <w:rPr>
          <w:rFonts w:ascii="Arial" w:hAnsi="Arial" w:cs="Arial"/>
          <w:i/>
          <w:sz w:val="22"/>
          <w:szCs w:val="22"/>
          <w:u w:val="none"/>
        </w:rPr>
        <w:t>υπ΄</w:t>
      </w:r>
      <w:proofErr w:type="spellEnd"/>
      <w:r w:rsidRPr="00BD1944">
        <w:rPr>
          <w:rFonts w:ascii="Arial" w:hAnsi="Arial" w:cs="Arial"/>
          <w:i/>
          <w:sz w:val="22"/>
          <w:szCs w:val="22"/>
          <w:u w:val="none"/>
        </w:rPr>
        <w:t xml:space="preserve"> αριθμό 20SYMV007782236 2020-12-07 καταχώρηση</w:t>
      </w:r>
    </w:p>
    <w:p w:rsidR="00892903" w:rsidRPr="00BD1944" w:rsidRDefault="00892903" w:rsidP="00892903">
      <w:pPr>
        <w:pStyle w:val="240"/>
        <w:numPr>
          <w:ilvl w:val="0"/>
          <w:numId w:val="23"/>
        </w:numPr>
        <w:tabs>
          <w:tab w:val="clear" w:pos="720"/>
          <w:tab w:val="left" w:pos="709"/>
          <w:tab w:val="left" w:pos="2160"/>
        </w:tabs>
        <w:suppressAutoHyphens w:val="0"/>
        <w:rPr>
          <w:rFonts w:ascii="Arial" w:hAnsi="Arial" w:cs="Arial"/>
          <w:i/>
          <w:sz w:val="22"/>
          <w:szCs w:val="22"/>
        </w:rPr>
      </w:pPr>
      <w:r w:rsidRPr="00BD1944">
        <w:rPr>
          <w:rFonts w:ascii="Arial" w:hAnsi="Arial" w:cs="Arial"/>
          <w:i/>
          <w:sz w:val="22"/>
          <w:szCs w:val="22"/>
          <w:u w:val="none"/>
        </w:rPr>
        <w:t xml:space="preserve">Η προθεσμία περαίωσης του έργου είναι δώδεκα ημερολογιακούς μήνες </w:t>
      </w:r>
      <w:r w:rsidRPr="00BD1944">
        <w:rPr>
          <w:rFonts w:ascii="Arial" w:hAnsi="Arial" w:cs="Arial"/>
          <w:b/>
          <w:bCs/>
          <w:i/>
          <w:sz w:val="22"/>
          <w:szCs w:val="22"/>
          <w:u w:val="none"/>
        </w:rPr>
        <w:t>(ήτοι 04.12.2021)</w:t>
      </w:r>
    </w:p>
    <w:p w:rsidR="00892903" w:rsidRPr="00BD1944" w:rsidRDefault="00892903" w:rsidP="00892903">
      <w:pPr>
        <w:pStyle w:val="240"/>
        <w:numPr>
          <w:ilvl w:val="0"/>
          <w:numId w:val="23"/>
        </w:numPr>
        <w:tabs>
          <w:tab w:val="clear" w:pos="720"/>
          <w:tab w:val="left" w:pos="709"/>
          <w:tab w:val="left" w:pos="2160"/>
        </w:tabs>
        <w:suppressAutoHyphens w:val="0"/>
        <w:rPr>
          <w:rFonts w:ascii="Arial" w:hAnsi="Arial" w:cs="Arial"/>
          <w:i/>
          <w:sz w:val="22"/>
          <w:szCs w:val="22"/>
        </w:rPr>
      </w:pPr>
      <w:r w:rsidRPr="00BD1944">
        <w:rPr>
          <w:rFonts w:ascii="Arial" w:hAnsi="Arial" w:cs="Arial"/>
          <w:i/>
          <w:sz w:val="22"/>
          <w:szCs w:val="22"/>
          <w:u w:val="none"/>
        </w:rPr>
        <w:t xml:space="preserve">Με την </w:t>
      </w:r>
      <w:proofErr w:type="spellStart"/>
      <w:r w:rsidRPr="00BD1944">
        <w:rPr>
          <w:rFonts w:ascii="Arial" w:hAnsi="Arial" w:cs="Arial"/>
          <w:i/>
          <w:sz w:val="22"/>
          <w:szCs w:val="22"/>
          <w:u w:val="none"/>
        </w:rPr>
        <w:t>υπ΄αριθμόν</w:t>
      </w:r>
      <w:proofErr w:type="spellEnd"/>
      <w:r w:rsidRPr="00BD1944">
        <w:rPr>
          <w:rFonts w:ascii="Arial" w:hAnsi="Arial" w:cs="Arial"/>
          <w:i/>
          <w:sz w:val="22"/>
          <w:szCs w:val="22"/>
          <w:u w:val="none"/>
        </w:rPr>
        <w:t xml:space="preserve"> 200/2021 ( ΑΔΑ:6ΝΕΑΩΛΗ-ΖΒΚ) Απόφαση της Οικονομικής Επιτροπής του Δήμου </w:t>
      </w:r>
      <w:proofErr w:type="spellStart"/>
      <w:r w:rsidRPr="00BD1944">
        <w:rPr>
          <w:rFonts w:ascii="Arial" w:hAnsi="Arial" w:cs="Arial"/>
          <w:i/>
          <w:sz w:val="22"/>
          <w:szCs w:val="22"/>
          <w:u w:val="none"/>
        </w:rPr>
        <w:t>Λεβαδέων</w:t>
      </w:r>
      <w:proofErr w:type="spellEnd"/>
      <w:r w:rsidRPr="00BD1944">
        <w:rPr>
          <w:rFonts w:ascii="Arial" w:hAnsi="Arial" w:cs="Arial"/>
          <w:i/>
          <w:sz w:val="22"/>
          <w:szCs w:val="22"/>
          <w:u w:val="none"/>
        </w:rPr>
        <w:t xml:space="preserve"> εγκρίθηκε ο 1ος Ανακεφαλαιωτικός Πίνακας Εργασιών του έργου και τι 1ο Π.Κ.Τ.Μ.Ν.Ε. </w:t>
      </w:r>
    </w:p>
    <w:p w:rsidR="00892903" w:rsidRPr="00BD1944" w:rsidRDefault="00892903" w:rsidP="00892903">
      <w:pPr>
        <w:jc w:val="both"/>
        <w:rPr>
          <w:rFonts w:ascii="Arial" w:hAnsi="Arial" w:cs="Arial"/>
          <w:i/>
          <w:sz w:val="22"/>
          <w:szCs w:val="22"/>
        </w:rPr>
      </w:pPr>
    </w:p>
    <w:p w:rsidR="00892903" w:rsidRPr="00BD1944" w:rsidRDefault="00892903" w:rsidP="00892903">
      <w:pPr>
        <w:jc w:val="both"/>
        <w:rPr>
          <w:rFonts w:ascii="Arial" w:hAnsi="Arial" w:cs="Arial"/>
          <w:i/>
          <w:sz w:val="22"/>
          <w:szCs w:val="22"/>
        </w:rPr>
      </w:pPr>
      <w:r w:rsidRPr="00BD1944">
        <w:rPr>
          <w:rFonts w:ascii="Arial" w:hAnsi="Arial" w:cs="Arial"/>
          <w:b/>
          <w:i/>
          <w:sz w:val="22"/>
          <w:szCs w:val="22"/>
        </w:rPr>
        <w:t xml:space="preserve">Β. </w:t>
      </w:r>
      <w:r w:rsidRPr="00BD1944">
        <w:rPr>
          <w:rFonts w:ascii="Arial" w:hAnsi="Arial" w:cs="Arial"/>
          <w:b/>
          <w:i/>
          <w:sz w:val="22"/>
          <w:szCs w:val="22"/>
          <w:u w:val="single"/>
        </w:rPr>
        <w:t>ΠΕΡΙΓΡΑΦΗ ΤΟΥ ΕΡΓΟΥ</w:t>
      </w:r>
    </w:p>
    <w:p w:rsidR="00892903" w:rsidRPr="00BD1944" w:rsidRDefault="00892903" w:rsidP="00892903">
      <w:pPr>
        <w:pStyle w:val="ad"/>
        <w:rPr>
          <w:rFonts w:ascii="Arial" w:hAnsi="Arial" w:cs="Arial"/>
          <w:i/>
          <w:sz w:val="22"/>
          <w:szCs w:val="22"/>
        </w:rPr>
      </w:pPr>
      <w:r w:rsidRPr="00BD1944">
        <w:rPr>
          <w:rFonts w:ascii="Arial" w:hAnsi="Arial" w:cs="Arial"/>
          <w:i/>
          <w:sz w:val="22"/>
          <w:szCs w:val="22"/>
        </w:rPr>
        <w:tab/>
      </w:r>
    </w:p>
    <w:p w:rsidR="00892903" w:rsidRPr="00BD1944" w:rsidRDefault="00892903" w:rsidP="00892903">
      <w:pPr>
        <w:pStyle w:val="ad"/>
        <w:rPr>
          <w:rFonts w:ascii="Arial" w:hAnsi="Arial" w:cs="Arial"/>
          <w:i/>
          <w:sz w:val="22"/>
          <w:szCs w:val="22"/>
        </w:rPr>
      </w:pPr>
      <w:r w:rsidRPr="00BD1944">
        <w:rPr>
          <w:rFonts w:ascii="Arial" w:hAnsi="Arial" w:cs="Arial"/>
          <w:i/>
          <w:sz w:val="22"/>
          <w:szCs w:val="22"/>
        </w:rPr>
        <w:tab/>
        <w:t>Αντικείμενο της μελέτης είναι η αποπεράτωση εργασιών για την διαμόρφωση του νέου νεκροταφείου που βρίσκεται στη θέση «ΡΙΖΙΣΤΡΑ» της Τ.Κ. Αγίου Γεωργίου.</w:t>
      </w:r>
    </w:p>
    <w:p w:rsidR="00892903" w:rsidRPr="00BD1944" w:rsidRDefault="00892903" w:rsidP="00892903">
      <w:pPr>
        <w:spacing w:before="3" w:line="360" w:lineRule="auto"/>
        <w:jc w:val="both"/>
        <w:rPr>
          <w:rFonts w:ascii="Arial" w:hAnsi="Arial" w:cs="Arial"/>
          <w:i/>
          <w:sz w:val="22"/>
          <w:szCs w:val="22"/>
        </w:rPr>
      </w:pPr>
    </w:p>
    <w:p w:rsidR="00892903" w:rsidRPr="00BD1944" w:rsidRDefault="00892903" w:rsidP="00892903">
      <w:pPr>
        <w:spacing w:before="3" w:line="360" w:lineRule="auto"/>
        <w:jc w:val="both"/>
        <w:rPr>
          <w:rFonts w:ascii="Arial" w:hAnsi="Arial" w:cs="Arial"/>
          <w:i/>
          <w:sz w:val="22"/>
          <w:szCs w:val="22"/>
        </w:rPr>
      </w:pPr>
      <w:r w:rsidRPr="00BD1944">
        <w:rPr>
          <w:rFonts w:ascii="Arial" w:hAnsi="Arial" w:cs="Arial"/>
          <w:b/>
          <w:i/>
          <w:sz w:val="22"/>
          <w:szCs w:val="22"/>
          <w:u w:val="single"/>
        </w:rPr>
        <w:t>Γ. ΣΧΕΤΙΚΑ ΜΕ ΤΟΝ 1</w:t>
      </w:r>
      <w:r w:rsidRPr="00BD1944">
        <w:rPr>
          <w:rFonts w:ascii="Arial" w:hAnsi="Arial" w:cs="Arial"/>
          <w:b/>
          <w:i/>
          <w:sz w:val="22"/>
          <w:szCs w:val="22"/>
          <w:u w:val="single"/>
          <w:vertAlign w:val="superscript"/>
        </w:rPr>
        <w:t xml:space="preserve">ο </w:t>
      </w:r>
      <w:r w:rsidRPr="00BD1944">
        <w:rPr>
          <w:rFonts w:ascii="Arial" w:hAnsi="Arial" w:cs="Arial"/>
          <w:b/>
          <w:i/>
          <w:sz w:val="22"/>
          <w:szCs w:val="22"/>
          <w:u w:val="single"/>
        </w:rPr>
        <w:t>ΑΝΑΚΕΦΑΛΑΙΩΤΙΚΟ ΠΙΝΑΚΑ ΕΡΓΑΣΙΩΝ (1</w:t>
      </w:r>
      <w:r w:rsidRPr="00BD1944">
        <w:rPr>
          <w:rFonts w:ascii="Arial" w:hAnsi="Arial" w:cs="Arial"/>
          <w:b/>
          <w:i/>
          <w:sz w:val="22"/>
          <w:szCs w:val="22"/>
          <w:u w:val="single"/>
          <w:vertAlign w:val="superscript"/>
        </w:rPr>
        <w:t>ος</w:t>
      </w:r>
      <w:r w:rsidRPr="00BD1944">
        <w:rPr>
          <w:rFonts w:ascii="Arial" w:hAnsi="Arial" w:cs="Arial"/>
          <w:b/>
          <w:i/>
          <w:sz w:val="22"/>
          <w:szCs w:val="22"/>
          <w:u w:val="single"/>
        </w:rPr>
        <w:t xml:space="preserve"> Α.Π.Ε.)</w:t>
      </w:r>
    </w:p>
    <w:p w:rsidR="00892903" w:rsidRPr="00BD1944" w:rsidRDefault="00892903" w:rsidP="00892903">
      <w:pPr>
        <w:spacing w:before="60"/>
        <w:ind w:firstLine="357"/>
        <w:jc w:val="both"/>
        <w:rPr>
          <w:rFonts w:ascii="Arial" w:hAnsi="Arial" w:cs="Arial"/>
          <w:i/>
          <w:sz w:val="22"/>
          <w:szCs w:val="22"/>
        </w:rPr>
      </w:pPr>
      <w:r w:rsidRPr="00BD1944">
        <w:rPr>
          <w:rFonts w:ascii="Arial" w:hAnsi="Arial" w:cs="Arial"/>
          <w:i/>
          <w:sz w:val="22"/>
          <w:szCs w:val="22"/>
        </w:rPr>
        <w:t>Ο  1</w:t>
      </w:r>
      <w:r w:rsidRPr="00BD1944">
        <w:rPr>
          <w:rFonts w:ascii="Arial" w:hAnsi="Arial" w:cs="Arial"/>
          <w:i/>
          <w:sz w:val="22"/>
          <w:szCs w:val="22"/>
          <w:vertAlign w:val="superscript"/>
        </w:rPr>
        <w:t>ος</w:t>
      </w:r>
      <w:r w:rsidRPr="00BD1944">
        <w:rPr>
          <w:rFonts w:ascii="Arial" w:hAnsi="Arial" w:cs="Arial"/>
          <w:i/>
          <w:sz w:val="22"/>
          <w:szCs w:val="22"/>
        </w:rPr>
        <w:t xml:space="preserve"> Ανακεφαλαιωτικός Πίνακας Εργασιών συντάχθηκε προκειμένου α) να τακτοποιηθούν οι αυξομειώσεις των ποσοτήτων των συμβατικών  εργασιών όπως προέκυψαν κατά τη διάρκεια εκτέλεσης του έργου σύμφωνα με τις εγκεκριμένες επιμετρήσεις των εκτελούμενων εργασιών και την ακριβέστερη </w:t>
      </w:r>
      <w:proofErr w:type="spellStart"/>
      <w:r w:rsidRPr="00BD1944">
        <w:rPr>
          <w:rFonts w:ascii="Arial" w:hAnsi="Arial" w:cs="Arial"/>
          <w:i/>
          <w:sz w:val="22"/>
          <w:szCs w:val="22"/>
        </w:rPr>
        <w:t>προμέτρηση</w:t>
      </w:r>
      <w:proofErr w:type="spellEnd"/>
      <w:r w:rsidRPr="00BD1944">
        <w:rPr>
          <w:rFonts w:ascii="Arial" w:hAnsi="Arial" w:cs="Arial"/>
          <w:i/>
          <w:sz w:val="22"/>
          <w:szCs w:val="22"/>
        </w:rPr>
        <w:t xml:space="preserve"> των υπολοίπων προς εκτέλεση εργασιών  και β) να συμπεριλάβει τρεις (3) νέες εργασίες  που κρίθηκαν αναγκαίες για την αρτιότητα και ολοκλήρωση του έργου και δεν είχε προβλεφθεί κατά την σύνταξη της μελέτης. Ανήλθε στο ποσό των 170.086,13€ με το Φ.Π.Α. , ήταν δηλαδή σε ισοζύγιο με το ποσό της αρχικής σύμβασης και εγκρίθηκε με την </w:t>
      </w:r>
      <w:proofErr w:type="spellStart"/>
      <w:r w:rsidRPr="00BD1944">
        <w:rPr>
          <w:rFonts w:ascii="Arial" w:hAnsi="Arial" w:cs="Arial"/>
          <w:i/>
          <w:sz w:val="22"/>
          <w:szCs w:val="22"/>
        </w:rPr>
        <w:t>υπ΄αριθμόν</w:t>
      </w:r>
      <w:proofErr w:type="spellEnd"/>
      <w:r w:rsidRPr="00BD1944">
        <w:rPr>
          <w:rFonts w:ascii="Arial" w:hAnsi="Arial" w:cs="Arial"/>
          <w:i/>
          <w:sz w:val="22"/>
          <w:szCs w:val="22"/>
        </w:rPr>
        <w:t xml:space="preserve"> 200/2021 απόφαση της Ο.Ε.</w:t>
      </w:r>
    </w:p>
    <w:p w:rsidR="00892903" w:rsidRPr="00BD1944" w:rsidRDefault="00892903" w:rsidP="00892903">
      <w:pPr>
        <w:spacing w:before="60" w:line="360" w:lineRule="auto"/>
        <w:jc w:val="both"/>
        <w:rPr>
          <w:rFonts w:ascii="Arial" w:hAnsi="Arial" w:cs="Arial"/>
          <w:i/>
          <w:sz w:val="22"/>
          <w:szCs w:val="22"/>
        </w:rPr>
      </w:pPr>
      <w:r w:rsidRPr="00BD1944">
        <w:rPr>
          <w:rFonts w:ascii="Arial" w:hAnsi="Arial" w:cs="Arial"/>
          <w:b/>
          <w:bCs/>
          <w:i/>
          <w:sz w:val="22"/>
          <w:szCs w:val="22"/>
          <w:u w:val="single"/>
        </w:rPr>
        <w:t>Δ. 2ο ΠΡΩΤΟΚΟΛΛΟ ΚΑΝΟΝΙΣΜΟΥ ΤΙΜΩΝ ΜΟΝΑΔΟΣ ΝΕΩΝ ΕΡΓΑΣΙΩΝ (2ο ΠΚΤΜΝΕ)</w:t>
      </w:r>
      <w:r w:rsidRPr="00BD1944">
        <w:rPr>
          <w:rFonts w:ascii="Arial" w:hAnsi="Arial" w:cs="Arial"/>
          <w:i/>
          <w:sz w:val="22"/>
          <w:szCs w:val="22"/>
        </w:rPr>
        <w:t xml:space="preserve"> </w:t>
      </w:r>
    </w:p>
    <w:p w:rsidR="00892903" w:rsidRPr="00BD1944" w:rsidRDefault="00892903" w:rsidP="00892903">
      <w:pPr>
        <w:jc w:val="both"/>
        <w:rPr>
          <w:rFonts w:ascii="Arial" w:hAnsi="Arial" w:cs="Arial"/>
          <w:i/>
          <w:sz w:val="22"/>
          <w:szCs w:val="22"/>
        </w:rPr>
      </w:pPr>
      <w:r w:rsidRPr="00BD1944">
        <w:rPr>
          <w:rFonts w:ascii="Arial" w:hAnsi="Arial" w:cs="Arial"/>
          <w:i/>
          <w:sz w:val="22"/>
          <w:szCs w:val="22"/>
        </w:rPr>
        <w:tab/>
      </w:r>
      <w:r w:rsidRPr="00BD1944">
        <w:rPr>
          <w:rFonts w:ascii="Arial" w:hAnsi="Arial" w:cs="Arial"/>
          <w:i/>
          <w:sz w:val="22"/>
          <w:szCs w:val="22"/>
          <w:lang w:eastAsia="en-US"/>
        </w:rPr>
        <w:t>Το 2</w:t>
      </w:r>
      <w:r w:rsidRPr="00BD1944">
        <w:rPr>
          <w:rFonts w:ascii="Arial" w:hAnsi="Arial" w:cs="Arial"/>
          <w:i/>
          <w:sz w:val="22"/>
          <w:szCs w:val="22"/>
          <w:vertAlign w:val="superscript"/>
          <w:lang w:eastAsia="en-US"/>
        </w:rPr>
        <w:t>ο</w:t>
      </w:r>
      <w:r w:rsidRPr="00BD1944">
        <w:rPr>
          <w:rFonts w:ascii="Arial" w:hAnsi="Arial" w:cs="Arial"/>
          <w:i/>
          <w:sz w:val="22"/>
          <w:szCs w:val="22"/>
          <w:lang w:eastAsia="en-US"/>
        </w:rPr>
        <w:t xml:space="preserve"> Π.Κ.Τ.Μ.Ν.Ε. συντάχθηκε για να καθορίσει τιμή μονάδος για τρεις (3) νέες εργασίες, η ανάγκη των οποίων προέκυψε κατά την εκτέλεση του έργου και είναι απαραίτητες για την περαίωσή του.</w:t>
      </w:r>
    </w:p>
    <w:p w:rsidR="00892903" w:rsidRPr="00BD1944" w:rsidRDefault="00892903" w:rsidP="00892903">
      <w:pPr>
        <w:spacing w:before="6"/>
        <w:ind w:right="57"/>
        <w:jc w:val="both"/>
        <w:rPr>
          <w:rFonts w:ascii="Arial" w:hAnsi="Arial" w:cs="Arial"/>
          <w:i/>
          <w:sz w:val="22"/>
          <w:szCs w:val="22"/>
        </w:rPr>
      </w:pPr>
      <w:r w:rsidRPr="00BD1944">
        <w:rPr>
          <w:rFonts w:ascii="Arial" w:hAnsi="Arial" w:cs="Arial"/>
          <w:i/>
          <w:sz w:val="22"/>
          <w:szCs w:val="22"/>
          <w:lang w:eastAsia="en-US"/>
        </w:rPr>
        <w:t>Πιο συγκεκριμένα οι νέες τιμές μονάδος είναι :</w:t>
      </w:r>
    </w:p>
    <w:p w:rsidR="00892903" w:rsidRPr="00BD1944" w:rsidRDefault="00892903" w:rsidP="00892903">
      <w:pPr>
        <w:numPr>
          <w:ilvl w:val="0"/>
          <w:numId w:val="24"/>
        </w:numPr>
        <w:tabs>
          <w:tab w:val="clear" w:pos="0"/>
          <w:tab w:val="left" w:pos="720"/>
        </w:tabs>
        <w:ind w:right="57"/>
        <w:jc w:val="both"/>
        <w:rPr>
          <w:rFonts w:ascii="Arial" w:hAnsi="Arial" w:cs="Arial"/>
          <w:i/>
          <w:sz w:val="22"/>
          <w:szCs w:val="22"/>
        </w:rPr>
      </w:pPr>
      <w:r w:rsidRPr="00BD1944">
        <w:rPr>
          <w:rFonts w:ascii="Arial" w:hAnsi="Arial" w:cs="Arial"/>
          <w:i/>
          <w:sz w:val="22"/>
          <w:szCs w:val="22"/>
          <w:lang w:eastAsia="en-US"/>
        </w:rPr>
        <w:t>Μεταφορές με αυτοκίνητο δια μέσου οδών καλής βατότητας. (ΝΤ-4)</w:t>
      </w:r>
    </w:p>
    <w:p w:rsidR="00892903" w:rsidRPr="00BD1944" w:rsidRDefault="00892903" w:rsidP="00892903">
      <w:pPr>
        <w:numPr>
          <w:ilvl w:val="0"/>
          <w:numId w:val="24"/>
        </w:numPr>
        <w:tabs>
          <w:tab w:val="clear" w:pos="0"/>
          <w:tab w:val="left" w:pos="720"/>
        </w:tabs>
        <w:ind w:right="57"/>
        <w:jc w:val="both"/>
        <w:rPr>
          <w:rFonts w:ascii="Arial" w:hAnsi="Arial" w:cs="Arial"/>
          <w:i/>
          <w:sz w:val="22"/>
          <w:szCs w:val="22"/>
        </w:rPr>
      </w:pPr>
      <w:r w:rsidRPr="00BD1944">
        <w:rPr>
          <w:rFonts w:ascii="Arial" w:hAnsi="Arial" w:cs="Arial"/>
          <w:i/>
          <w:sz w:val="22"/>
          <w:szCs w:val="22"/>
          <w:lang w:eastAsia="en-US"/>
        </w:rPr>
        <w:t xml:space="preserve">Πρόσθετη αποζημίωση πλαγίων μεταφορών υλικών </w:t>
      </w:r>
      <w:proofErr w:type="spellStart"/>
      <w:r w:rsidRPr="00BD1944">
        <w:rPr>
          <w:rFonts w:ascii="Arial" w:hAnsi="Arial" w:cs="Arial"/>
          <w:i/>
          <w:sz w:val="22"/>
          <w:szCs w:val="22"/>
          <w:lang w:eastAsia="en-US"/>
        </w:rPr>
        <w:t>επίχωσης</w:t>
      </w:r>
      <w:proofErr w:type="spellEnd"/>
      <w:r w:rsidRPr="00BD1944">
        <w:rPr>
          <w:rFonts w:ascii="Arial" w:hAnsi="Arial" w:cs="Arial"/>
          <w:i/>
          <w:sz w:val="22"/>
          <w:szCs w:val="22"/>
          <w:lang w:eastAsia="en-US"/>
        </w:rPr>
        <w:t>. (ΝΤ-5)</w:t>
      </w:r>
    </w:p>
    <w:p w:rsidR="00892903" w:rsidRPr="00BD1944" w:rsidRDefault="00892903" w:rsidP="00892903">
      <w:pPr>
        <w:numPr>
          <w:ilvl w:val="0"/>
          <w:numId w:val="24"/>
        </w:numPr>
        <w:tabs>
          <w:tab w:val="clear" w:pos="0"/>
          <w:tab w:val="left" w:pos="720"/>
        </w:tabs>
        <w:spacing w:before="6"/>
        <w:ind w:right="57"/>
        <w:jc w:val="both"/>
        <w:rPr>
          <w:rFonts w:ascii="Arial" w:hAnsi="Arial" w:cs="Arial"/>
          <w:i/>
          <w:sz w:val="22"/>
          <w:szCs w:val="22"/>
        </w:rPr>
      </w:pPr>
      <w:r w:rsidRPr="00BD1944">
        <w:rPr>
          <w:rFonts w:ascii="Arial" w:hAnsi="Arial" w:cs="Arial"/>
          <w:i/>
          <w:sz w:val="22"/>
          <w:szCs w:val="22"/>
          <w:lang w:eastAsia="en-US"/>
        </w:rPr>
        <w:t xml:space="preserve">Καθαιρέσεις μεμονωμένων στοιχείων ή τμημάτων κατασκευών από οπλισμένο σκυρόδεμα. Συνήθους ακριβείας, με χρήση αεροσυμπιεστών κλπ. συμβατικών μέσων, υδραυλική σφύρα, εργαλεία πεπιεσμένου αέρα, </w:t>
      </w:r>
      <w:proofErr w:type="spellStart"/>
      <w:r w:rsidRPr="00BD1944">
        <w:rPr>
          <w:rFonts w:ascii="Arial" w:hAnsi="Arial" w:cs="Arial"/>
          <w:i/>
          <w:sz w:val="22"/>
          <w:szCs w:val="22"/>
          <w:lang w:eastAsia="en-US"/>
        </w:rPr>
        <w:t>ηλεκτροεργαλεία</w:t>
      </w:r>
      <w:proofErr w:type="spellEnd"/>
      <w:r w:rsidRPr="00BD1944">
        <w:rPr>
          <w:rFonts w:ascii="Arial" w:hAnsi="Arial" w:cs="Arial"/>
          <w:i/>
          <w:sz w:val="22"/>
          <w:szCs w:val="22"/>
          <w:lang w:eastAsia="en-US"/>
        </w:rPr>
        <w:t xml:space="preserve"> κλπ. (ΝΤ-6)</w:t>
      </w:r>
    </w:p>
    <w:p w:rsidR="00892903" w:rsidRPr="00BD1944" w:rsidRDefault="00892903" w:rsidP="00892903">
      <w:pPr>
        <w:spacing w:before="6"/>
        <w:ind w:right="57"/>
        <w:jc w:val="both"/>
        <w:rPr>
          <w:rFonts w:ascii="Arial" w:hAnsi="Arial" w:cs="Arial"/>
          <w:i/>
          <w:sz w:val="22"/>
          <w:szCs w:val="22"/>
        </w:rPr>
      </w:pPr>
      <w:r w:rsidRPr="00BD1944">
        <w:rPr>
          <w:rFonts w:ascii="Arial" w:hAnsi="Arial" w:cs="Arial"/>
          <w:i/>
          <w:sz w:val="22"/>
          <w:szCs w:val="22"/>
          <w:lang w:eastAsia="en-US"/>
        </w:rPr>
        <w:t>Τα άρθρα νέων τιμών είναι από τα εγκεκριμένα τιμολόγια.</w:t>
      </w:r>
    </w:p>
    <w:p w:rsidR="00892903" w:rsidRPr="00BD1944" w:rsidRDefault="00892903" w:rsidP="00892903">
      <w:pPr>
        <w:spacing w:before="6"/>
        <w:ind w:right="57" w:firstLine="540"/>
        <w:jc w:val="both"/>
        <w:rPr>
          <w:rFonts w:ascii="Arial" w:hAnsi="Arial" w:cs="Arial"/>
          <w:i/>
          <w:sz w:val="22"/>
          <w:szCs w:val="22"/>
        </w:rPr>
      </w:pPr>
      <w:r w:rsidRPr="00BD1944">
        <w:rPr>
          <w:rFonts w:ascii="Arial" w:hAnsi="Arial" w:cs="Arial"/>
          <w:i/>
          <w:sz w:val="22"/>
          <w:szCs w:val="22"/>
          <w:lang w:eastAsia="en-US"/>
        </w:rPr>
        <w:t xml:space="preserve">Οι ανωτέρω εργασίες στο σύνολό τους αποτελούν εργασίες αναγκαίες για την άρτια ολοκλήρωση και λειτουργικότητα του έργου. Η δαπάνη των παραπάνω εργασιών καλύπτεται αποκλειστικά από την απρόβλεπτη δαπάνη του έργου, καθώς οι προτεινόμενες εργασίες σε καμιά περίπτωση δεν είναι ξένες ως προς το είδος αλλά και τη μορφή του δημοπρατηθέντος τεχνικού αντικειμένου και δεν συνιστούν τροποποίηση της μορφής του δημοπρατηθέντος έργου. Επί πλέον οι παραπάνω εργασίες δεν επιφέρουν καμία τροποποίηση στο </w:t>
      </w:r>
      <w:proofErr w:type="spellStart"/>
      <w:r w:rsidRPr="00BD1944">
        <w:rPr>
          <w:rFonts w:ascii="Arial" w:hAnsi="Arial" w:cs="Arial"/>
          <w:i/>
          <w:sz w:val="22"/>
          <w:szCs w:val="22"/>
          <w:lang w:eastAsia="en-US"/>
        </w:rPr>
        <w:t>προκηρυχθέν</w:t>
      </w:r>
      <w:proofErr w:type="spellEnd"/>
      <w:r w:rsidRPr="00BD1944">
        <w:rPr>
          <w:rFonts w:ascii="Arial" w:hAnsi="Arial" w:cs="Arial"/>
          <w:i/>
          <w:sz w:val="22"/>
          <w:szCs w:val="22"/>
          <w:lang w:eastAsia="en-US"/>
        </w:rPr>
        <w:t xml:space="preserve"> έργο με άμεση συνέπεια την στρέβλωση του υγιούς ανταγωνισμού.</w:t>
      </w:r>
    </w:p>
    <w:p w:rsidR="00892903" w:rsidRPr="00BD1944" w:rsidRDefault="00892903" w:rsidP="00892903">
      <w:pPr>
        <w:spacing w:line="360" w:lineRule="auto"/>
        <w:jc w:val="both"/>
        <w:rPr>
          <w:rFonts w:ascii="Arial" w:hAnsi="Arial" w:cs="Arial"/>
          <w:i/>
          <w:sz w:val="22"/>
          <w:szCs w:val="22"/>
        </w:rPr>
      </w:pPr>
      <w:r w:rsidRPr="00BD1944">
        <w:rPr>
          <w:rFonts w:ascii="Arial" w:hAnsi="Arial" w:cs="Arial"/>
          <w:b/>
          <w:i/>
          <w:sz w:val="22"/>
          <w:szCs w:val="22"/>
          <w:u w:val="single"/>
        </w:rPr>
        <w:t>Ε. ΣΧΕΤΙΚΑ ΜΕ ΤΟΝ 2</w:t>
      </w:r>
      <w:r w:rsidRPr="00BD1944">
        <w:rPr>
          <w:rFonts w:ascii="Arial" w:hAnsi="Arial" w:cs="Arial"/>
          <w:b/>
          <w:i/>
          <w:sz w:val="22"/>
          <w:szCs w:val="22"/>
          <w:u w:val="single"/>
          <w:vertAlign w:val="superscript"/>
        </w:rPr>
        <w:t xml:space="preserve">ο </w:t>
      </w:r>
      <w:r w:rsidRPr="00BD1944">
        <w:rPr>
          <w:rFonts w:ascii="Arial" w:hAnsi="Arial" w:cs="Arial"/>
          <w:b/>
          <w:i/>
          <w:sz w:val="22"/>
          <w:szCs w:val="22"/>
          <w:u w:val="single"/>
        </w:rPr>
        <w:t>ΑΝΑΚΕΦΑΛΑΙΩΤΙΚΟ ΠΙΝΑΚΑ ΕΡΓΑΣΙΩΝ (2</w:t>
      </w:r>
      <w:r w:rsidRPr="00BD1944">
        <w:rPr>
          <w:rFonts w:ascii="Arial" w:hAnsi="Arial" w:cs="Arial"/>
          <w:b/>
          <w:i/>
          <w:sz w:val="22"/>
          <w:szCs w:val="22"/>
          <w:u w:val="single"/>
          <w:vertAlign w:val="superscript"/>
        </w:rPr>
        <w:t xml:space="preserve">ος </w:t>
      </w:r>
      <w:r w:rsidRPr="00BD1944">
        <w:rPr>
          <w:rFonts w:ascii="Arial" w:hAnsi="Arial" w:cs="Arial"/>
          <w:b/>
          <w:i/>
          <w:sz w:val="22"/>
          <w:szCs w:val="22"/>
          <w:u w:val="single"/>
        </w:rPr>
        <w:t xml:space="preserve"> ΑΠΕ) </w:t>
      </w:r>
    </w:p>
    <w:p w:rsidR="00892903" w:rsidRPr="00BD1944" w:rsidRDefault="00892903" w:rsidP="00892903">
      <w:pPr>
        <w:spacing w:before="3"/>
        <w:jc w:val="both"/>
        <w:rPr>
          <w:rFonts w:ascii="Arial" w:hAnsi="Arial" w:cs="Arial"/>
          <w:i/>
          <w:sz w:val="22"/>
          <w:szCs w:val="22"/>
        </w:rPr>
      </w:pPr>
      <w:r w:rsidRPr="00BD1944">
        <w:rPr>
          <w:rFonts w:ascii="Arial" w:hAnsi="Arial" w:cs="Arial"/>
          <w:i/>
          <w:sz w:val="22"/>
          <w:szCs w:val="22"/>
          <w:lang w:eastAsia="en-US"/>
        </w:rPr>
        <w:tab/>
        <w:t>Ο 2</w:t>
      </w:r>
      <w:r w:rsidRPr="00BD1944">
        <w:rPr>
          <w:rFonts w:ascii="Arial" w:hAnsi="Arial" w:cs="Arial"/>
          <w:i/>
          <w:sz w:val="22"/>
          <w:szCs w:val="22"/>
          <w:vertAlign w:val="superscript"/>
          <w:lang w:eastAsia="en-US"/>
        </w:rPr>
        <w:t>ος</w:t>
      </w:r>
      <w:r w:rsidRPr="00BD1944">
        <w:rPr>
          <w:rFonts w:ascii="Arial" w:hAnsi="Arial" w:cs="Arial"/>
          <w:i/>
          <w:sz w:val="22"/>
          <w:szCs w:val="22"/>
          <w:lang w:eastAsia="en-US"/>
        </w:rPr>
        <w:t xml:space="preserve"> Α.Π.Ε συντάχθηκε για να περιλάβει μεταβολές στις ποσότητες συμβατικών εργασιών μετά από </w:t>
      </w:r>
      <w:proofErr w:type="spellStart"/>
      <w:r w:rsidRPr="00BD1944">
        <w:rPr>
          <w:rFonts w:ascii="Arial" w:hAnsi="Arial" w:cs="Arial"/>
          <w:i/>
          <w:sz w:val="22"/>
          <w:szCs w:val="22"/>
          <w:lang w:eastAsia="en-US"/>
        </w:rPr>
        <w:t>προμέτρηση</w:t>
      </w:r>
      <w:proofErr w:type="spellEnd"/>
      <w:r w:rsidRPr="00BD1944">
        <w:rPr>
          <w:rFonts w:ascii="Arial" w:hAnsi="Arial" w:cs="Arial"/>
          <w:i/>
          <w:sz w:val="22"/>
          <w:szCs w:val="22"/>
          <w:lang w:eastAsia="en-US"/>
        </w:rPr>
        <w:t xml:space="preserve"> αυτών, αλλά και για να ενσωματωθούν νέες εργασίες που είναι απαραίτητες για την έντεχνη εκτέλεση και ολοκλήρωση του έργου.</w:t>
      </w:r>
    </w:p>
    <w:p w:rsidR="00892903" w:rsidRPr="00BD1944" w:rsidRDefault="00892903" w:rsidP="00892903">
      <w:pPr>
        <w:jc w:val="both"/>
        <w:rPr>
          <w:rFonts w:ascii="Arial" w:hAnsi="Arial" w:cs="Arial"/>
          <w:i/>
          <w:sz w:val="22"/>
          <w:szCs w:val="22"/>
        </w:rPr>
      </w:pPr>
      <w:r w:rsidRPr="00BD1944">
        <w:rPr>
          <w:rFonts w:ascii="Arial" w:hAnsi="Arial" w:cs="Arial"/>
          <w:i/>
          <w:sz w:val="22"/>
          <w:szCs w:val="22"/>
          <w:lang w:eastAsia="en-US"/>
        </w:rPr>
        <w:tab/>
        <w:t>Οι εργασίες αυτές αποτελούν τις τρεις νέες τιμές του 2</w:t>
      </w:r>
      <w:r w:rsidRPr="00BD1944">
        <w:rPr>
          <w:rFonts w:ascii="Arial" w:hAnsi="Arial" w:cs="Arial"/>
          <w:i/>
          <w:sz w:val="22"/>
          <w:szCs w:val="22"/>
          <w:vertAlign w:val="superscript"/>
          <w:lang w:eastAsia="en-US"/>
        </w:rPr>
        <w:t>ου</w:t>
      </w:r>
      <w:r w:rsidRPr="00BD1944">
        <w:rPr>
          <w:rFonts w:ascii="Arial" w:hAnsi="Arial" w:cs="Arial"/>
          <w:i/>
          <w:sz w:val="22"/>
          <w:szCs w:val="22"/>
          <w:lang w:eastAsia="en-US"/>
        </w:rPr>
        <w:t xml:space="preserve"> Π.Κ.Τ.Μ.Ν.Ε., και χωρίς την εκτέλεση αυτών δεν θα είναι δυνατή η εκτέλεση των συμβατικών εργασιών.</w:t>
      </w:r>
    </w:p>
    <w:p w:rsidR="00892903" w:rsidRPr="00BD1944" w:rsidRDefault="00892903" w:rsidP="00892903">
      <w:pPr>
        <w:spacing w:before="6"/>
        <w:jc w:val="both"/>
        <w:rPr>
          <w:rFonts w:ascii="Arial" w:hAnsi="Arial" w:cs="Arial"/>
          <w:i/>
          <w:sz w:val="22"/>
          <w:szCs w:val="22"/>
        </w:rPr>
      </w:pPr>
      <w:r w:rsidRPr="00BD1944">
        <w:rPr>
          <w:rFonts w:ascii="Arial" w:hAnsi="Arial" w:cs="Arial"/>
          <w:i/>
          <w:sz w:val="22"/>
          <w:szCs w:val="22"/>
          <w:lang w:eastAsia="en-US"/>
        </w:rPr>
        <w:tab/>
        <w:t xml:space="preserve">Συνολικά </w:t>
      </w:r>
      <w:r w:rsidRPr="00BD1944">
        <w:rPr>
          <w:rFonts w:ascii="Arial" w:hAnsi="Arial" w:cs="Arial"/>
          <w:i/>
          <w:sz w:val="22"/>
          <w:szCs w:val="22"/>
          <w:u w:val="single"/>
          <w:lang w:eastAsia="en-US"/>
        </w:rPr>
        <w:t>η δαπάνη των εργασιών</w:t>
      </w:r>
      <w:r w:rsidRPr="00BD1944">
        <w:rPr>
          <w:rFonts w:ascii="Arial" w:hAnsi="Arial" w:cs="Arial"/>
          <w:i/>
          <w:sz w:val="22"/>
          <w:szCs w:val="22"/>
          <w:lang w:eastAsia="en-US"/>
        </w:rPr>
        <w:t xml:space="preserve"> παρουσιάζει </w:t>
      </w:r>
      <w:r w:rsidRPr="00BD1944">
        <w:rPr>
          <w:rFonts w:ascii="Arial" w:hAnsi="Arial" w:cs="Arial"/>
          <w:b/>
          <w:bCs/>
          <w:i/>
          <w:sz w:val="22"/>
          <w:szCs w:val="22"/>
          <w:lang w:eastAsia="en-US"/>
        </w:rPr>
        <w:t>αύξηση κατά 17.445,85€</w:t>
      </w:r>
      <w:r w:rsidRPr="00BD1944">
        <w:rPr>
          <w:rFonts w:ascii="Arial" w:hAnsi="Arial" w:cs="Arial"/>
          <w:i/>
          <w:sz w:val="22"/>
          <w:szCs w:val="22"/>
          <w:lang w:eastAsia="en-US"/>
        </w:rPr>
        <w:t xml:space="preserve"> (συμπεριλαμβανομένου Γ.Ε.&amp; Ο.Ε. 18%) σε σχέση με την συμβατική δαπάνη και καλύπτεται </w:t>
      </w:r>
      <w:r w:rsidRPr="00BD1944">
        <w:rPr>
          <w:rFonts w:ascii="Arial" w:hAnsi="Arial" w:cs="Arial"/>
          <w:i/>
          <w:sz w:val="22"/>
          <w:szCs w:val="22"/>
          <w:u w:val="single"/>
          <w:lang w:eastAsia="en-US"/>
        </w:rPr>
        <w:lastRenderedPageBreak/>
        <w:t>αποκλειστικά</w:t>
      </w:r>
      <w:r w:rsidRPr="00BD1944">
        <w:rPr>
          <w:rFonts w:ascii="Arial" w:hAnsi="Arial" w:cs="Arial"/>
          <w:i/>
          <w:sz w:val="22"/>
          <w:szCs w:val="22"/>
          <w:lang w:eastAsia="en-US"/>
        </w:rPr>
        <w:t xml:space="preserve"> από την δαπάνη των απροβλέπτων, </w:t>
      </w:r>
      <w:r w:rsidRPr="00BD1944">
        <w:rPr>
          <w:rFonts w:ascii="Arial" w:hAnsi="Arial" w:cs="Arial"/>
          <w:i/>
          <w:sz w:val="22"/>
          <w:szCs w:val="22"/>
          <w:u w:val="single"/>
          <w:lang w:eastAsia="en-US"/>
        </w:rPr>
        <w:t>χωρίς να γίνεται χρήση «επί έλασσον» δαπανών</w:t>
      </w:r>
      <w:r w:rsidRPr="00BD1944">
        <w:rPr>
          <w:rFonts w:ascii="Arial" w:hAnsi="Arial" w:cs="Arial"/>
          <w:i/>
          <w:sz w:val="22"/>
          <w:szCs w:val="22"/>
          <w:lang w:eastAsia="en-US"/>
        </w:rPr>
        <w:t>.</w:t>
      </w:r>
    </w:p>
    <w:p w:rsidR="00892903" w:rsidRPr="00BD1944" w:rsidRDefault="00892903" w:rsidP="00892903">
      <w:pPr>
        <w:spacing w:line="360" w:lineRule="auto"/>
        <w:jc w:val="both"/>
        <w:rPr>
          <w:rFonts w:ascii="Arial" w:hAnsi="Arial" w:cs="Arial"/>
          <w:i/>
          <w:sz w:val="22"/>
          <w:szCs w:val="22"/>
        </w:rPr>
      </w:pPr>
      <w:r w:rsidRPr="00BD1944">
        <w:rPr>
          <w:rFonts w:ascii="Arial" w:hAnsi="Arial" w:cs="Arial"/>
          <w:b/>
          <w:i/>
          <w:sz w:val="22"/>
          <w:szCs w:val="22"/>
          <w:u w:val="single"/>
        </w:rPr>
        <w:t>Ζ. ΟΙΚΟΝΟΜΙΚΟ ΑΝΤΙΚΕΙΜΕΝΟ</w:t>
      </w:r>
    </w:p>
    <w:p w:rsidR="00892903" w:rsidRPr="00BD1944" w:rsidRDefault="00892903" w:rsidP="00892903">
      <w:pPr>
        <w:spacing w:before="120"/>
        <w:jc w:val="both"/>
        <w:rPr>
          <w:rFonts w:ascii="Arial" w:hAnsi="Arial" w:cs="Arial"/>
          <w:i/>
          <w:sz w:val="22"/>
          <w:szCs w:val="22"/>
        </w:rPr>
      </w:pPr>
      <w:r w:rsidRPr="00BD1944">
        <w:rPr>
          <w:rFonts w:ascii="Arial" w:hAnsi="Arial" w:cs="Arial"/>
          <w:i/>
          <w:sz w:val="22"/>
          <w:szCs w:val="22"/>
          <w:lang w:eastAsia="en-US"/>
        </w:rPr>
        <w:tab/>
        <w:t>Η δαπάνη των εργασιών του 2</w:t>
      </w:r>
      <w:r w:rsidRPr="00BD1944">
        <w:rPr>
          <w:rFonts w:ascii="Arial" w:hAnsi="Arial" w:cs="Arial"/>
          <w:i/>
          <w:sz w:val="22"/>
          <w:szCs w:val="22"/>
          <w:vertAlign w:val="superscript"/>
          <w:lang w:eastAsia="en-US"/>
        </w:rPr>
        <w:t>ου</w:t>
      </w:r>
      <w:r w:rsidRPr="00BD1944">
        <w:rPr>
          <w:rFonts w:ascii="Arial" w:hAnsi="Arial" w:cs="Arial"/>
          <w:i/>
          <w:sz w:val="22"/>
          <w:szCs w:val="22"/>
          <w:lang w:eastAsia="en-US"/>
        </w:rPr>
        <w:t xml:space="preserve"> Α.Π.Ε. (συμπεριλαμβανομένου του Γ.Ε. &amp; Ο.Ε. 18%) όπως φαίνεται και στον παρακάτω πίνακα είναι: 134.279,46€ δηλαδή, παρουσιάζει αύξηση της εγκεκριμένης δαπάνης κατά 17.445,85€ (14,93%) σε σχέση με την αρχική συμβατική δαπάνη. Η αύξηση αυτή προέκυψε λόγω μεταβολών συμβατικών ποσοτήτων και των νέων εργασιών.</w:t>
      </w:r>
    </w:p>
    <w:p w:rsidR="00892903" w:rsidRPr="00BD1944" w:rsidRDefault="00892903" w:rsidP="00892903">
      <w:pPr>
        <w:jc w:val="both"/>
        <w:rPr>
          <w:rFonts w:ascii="Arial" w:hAnsi="Arial" w:cs="Arial"/>
          <w:i/>
          <w:sz w:val="22"/>
          <w:szCs w:val="22"/>
        </w:rPr>
      </w:pPr>
      <w:r w:rsidRPr="00BD1944">
        <w:rPr>
          <w:rFonts w:ascii="Arial" w:hAnsi="Arial" w:cs="Arial"/>
          <w:i/>
          <w:sz w:val="22"/>
          <w:szCs w:val="22"/>
          <w:lang w:eastAsia="en-US"/>
        </w:rPr>
        <w:tab/>
        <w:t>Η συνολική δαπάνη του 2</w:t>
      </w:r>
      <w:r w:rsidRPr="00BD1944">
        <w:rPr>
          <w:rFonts w:ascii="Arial" w:hAnsi="Arial" w:cs="Arial"/>
          <w:i/>
          <w:sz w:val="22"/>
          <w:szCs w:val="22"/>
          <w:vertAlign w:val="superscript"/>
          <w:lang w:eastAsia="en-US"/>
        </w:rPr>
        <w:t xml:space="preserve">ου </w:t>
      </w:r>
      <w:r w:rsidRPr="00BD1944">
        <w:rPr>
          <w:rFonts w:ascii="Arial" w:hAnsi="Arial" w:cs="Arial"/>
          <w:i/>
          <w:sz w:val="22"/>
          <w:szCs w:val="22"/>
          <w:lang w:eastAsia="en-US"/>
        </w:rPr>
        <w:t>Α.Π.Ε. ανέρχεται σε 170.086,13€ με το Φ.Π.Α. και είναι σε ισοζύγιο με το ποσό της αρχικής σύμβασης. Εκ του ποσού αυτού η δαπάνη των απροβλέπτων ανέρχεται σε 79,19€, η δαπάνη των απολογιστικών ανέρχεται σε 850,00€, η δαπάνη της αναθεώρησης σε 1.957,58€ και η δαπάνη ΦΠΑ σε 32.919,90€.</w:t>
      </w:r>
    </w:p>
    <w:p w:rsidR="00892903" w:rsidRPr="00BD1944" w:rsidRDefault="00892903" w:rsidP="00892903">
      <w:pPr>
        <w:jc w:val="both"/>
        <w:rPr>
          <w:rFonts w:ascii="Arial" w:hAnsi="Arial" w:cs="Arial"/>
          <w:i/>
          <w:sz w:val="22"/>
          <w:szCs w:val="22"/>
        </w:rPr>
      </w:pPr>
    </w:p>
    <w:p w:rsidR="00892903" w:rsidRPr="00BD1944" w:rsidRDefault="00892903" w:rsidP="00892903">
      <w:pPr>
        <w:jc w:val="both"/>
        <w:rPr>
          <w:rFonts w:ascii="Arial" w:hAnsi="Arial" w:cs="Arial"/>
          <w:i/>
          <w:sz w:val="22"/>
          <w:szCs w:val="22"/>
        </w:rPr>
      </w:pPr>
    </w:p>
    <w:tbl>
      <w:tblPr>
        <w:tblW w:w="0" w:type="auto"/>
        <w:jc w:val="center"/>
        <w:tblLayout w:type="fixed"/>
        <w:tblLook w:val="04A0"/>
      </w:tblPr>
      <w:tblGrid>
        <w:gridCol w:w="2793"/>
        <w:gridCol w:w="2139"/>
        <w:gridCol w:w="1684"/>
      </w:tblGrid>
      <w:tr w:rsidR="00892903" w:rsidRPr="00BD1944" w:rsidTr="00892903">
        <w:trPr>
          <w:jc w:val="center"/>
        </w:trPr>
        <w:tc>
          <w:tcPr>
            <w:tcW w:w="2793" w:type="dxa"/>
            <w:tcBorders>
              <w:top w:val="single" w:sz="12" w:space="0" w:color="000000"/>
              <w:left w:val="single" w:sz="12" w:space="0" w:color="000000"/>
              <w:bottom w:val="single" w:sz="12" w:space="0" w:color="000000"/>
              <w:right w:val="nil"/>
            </w:tcBorders>
            <w:shd w:val="clear" w:color="auto" w:fill="FFFFFF"/>
          </w:tcPr>
          <w:p w:rsidR="00892903" w:rsidRPr="00BD1944" w:rsidRDefault="00892903">
            <w:pPr>
              <w:snapToGrid w:val="0"/>
              <w:jc w:val="both"/>
              <w:rPr>
                <w:rFonts w:ascii="Arial" w:hAnsi="Arial" w:cs="Arial"/>
                <w:b/>
                <w:i/>
                <w:sz w:val="22"/>
                <w:szCs w:val="22"/>
              </w:rPr>
            </w:pPr>
          </w:p>
        </w:tc>
        <w:tc>
          <w:tcPr>
            <w:tcW w:w="2139" w:type="dxa"/>
            <w:tcBorders>
              <w:top w:val="single" w:sz="12" w:space="0" w:color="000000"/>
              <w:left w:val="single" w:sz="2" w:space="0" w:color="000000"/>
              <w:bottom w:val="single" w:sz="12" w:space="0" w:color="000000"/>
              <w:right w:val="nil"/>
            </w:tcBorders>
            <w:shd w:val="clear" w:color="auto" w:fill="FFFFFF"/>
            <w:hideMark/>
          </w:tcPr>
          <w:p w:rsidR="00892903" w:rsidRPr="00BD1944" w:rsidRDefault="00892903">
            <w:pPr>
              <w:pStyle w:val="8"/>
              <w:rPr>
                <w:rFonts w:ascii="Arial" w:hAnsi="Arial" w:cs="Arial"/>
                <w:i/>
                <w:sz w:val="22"/>
                <w:szCs w:val="22"/>
              </w:rPr>
            </w:pPr>
            <w:r w:rsidRPr="00BD1944">
              <w:rPr>
                <w:rFonts w:ascii="Arial" w:hAnsi="Arial" w:cs="Arial"/>
                <w:b w:val="0"/>
                <w:i/>
                <w:sz w:val="22"/>
                <w:szCs w:val="22"/>
              </w:rPr>
              <w:t>ΑΡΧΙΚΗ ΣΥΜΒΑΣΗ</w:t>
            </w:r>
          </w:p>
        </w:tc>
        <w:tc>
          <w:tcPr>
            <w:tcW w:w="1684"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892903" w:rsidRPr="00BD1944" w:rsidRDefault="00892903">
            <w:pPr>
              <w:pStyle w:val="8"/>
              <w:rPr>
                <w:rFonts w:ascii="Arial" w:hAnsi="Arial" w:cs="Arial"/>
                <w:i/>
                <w:sz w:val="22"/>
                <w:szCs w:val="22"/>
              </w:rPr>
            </w:pPr>
            <w:r w:rsidRPr="00BD1944">
              <w:rPr>
                <w:rFonts w:ascii="Arial" w:hAnsi="Arial" w:cs="Arial"/>
                <w:b w:val="0"/>
                <w:i/>
                <w:sz w:val="22"/>
                <w:szCs w:val="22"/>
              </w:rPr>
              <w:t>2</w:t>
            </w:r>
            <w:proofErr w:type="spellStart"/>
            <w:r w:rsidRPr="00BD1944">
              <w:rPr>
                <w:rFonts w:ascii="Arial" w:hAnsi="Arial" w:cs="Arial"/>
                <w:b w:val="0"/>
                <w:i/>
                <w:sz w:val="22"/>
                <w:szCs w:val="22"/>
                <w:vertAlign w:val="superscript"/>
                <w:lang w:val="en-AU"/>
              </w:rPr>
              <w:t>ος</w:t>
            </w:r>
            <w:proofErr w:type="spellEnd"/>
            <w:r w:rsidRPr="00BD1944">
              <w:rPr>
                <w:rFonts w:ascii="Arial" w:hAnsi="Arial" w:cs="Arial"/>
                <w:b w:val="0"/>
                <w:i/>
                <w:sz w:val="22"/>
                <w:szCs w:val="22"/>
                <w:lang w:val="en-AU"/>
              </w:rPr>
              <w:t xml:space="preserve"> Α.Π.Ε.</w:t>
            </w:r>
          </w:p>
        </w:tc>
      </w:tr>
      <w:tr w:rsidR="00892903" w:rsidRPr="00BD1944" w:rsidTr="00892903">
        <w:trPr>
          <w:jc w:val="center"/>
        </w:trPr>
        <w:tc>
          <w:tcPr>
            <w:tcW w:w="2793" w:type="dxa"/>
            <w:tcBorders>
              <w:top w:val="single" w:sz="12" w:space="0" w:color="000000"/>
              <w:left w:val="single" w:sz="12" w:space="0" w:color="000000"/>
              <w:bottom w:val="single" w:sz="2"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Σύνολο εργασιών</w:t>
            </w:r>
          </w:p>
        </w:tc>
        <w:tc>
          <w:tcPr>
            <w:tcW w:w="2139" w:type="dxa"/>
            <w:tcBorders>
              <w:top w:val="single" w:sz="12" w:space="0" w:color="000000"/>
              <w:left w:val="single" w:sz="6" w:space="0" w:color="000000"/>
              <w:bottom w:val="single" w:sz="2"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116.833,61€</w:t>
            </w:r>
          </w:p>
        </w:tc>
        <w:tc>
          <w:tcPr>
            <w:tcW w:w="1684" w:type="dxa"/>
            <w:tcBorders>
              <w:top w:val="single" w:sz="12" w:space="0" w:color="000000"/>
              <w:left w:val="single" w:sz="6" w:space="0" w:color="000000"/>
              <w:bottom w:val="single" w:sz="2"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134.279,46€</w:t>
            </w:r>
          </w:p>
        </w:tc>
      </w:tr>
      <w:tr w:rsidR="00892903" w:rsidRPr="00BD1944" w:rsidTr="00892903">
        <w:trPr>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Απρόβλεπτα</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17.525,04€</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79,19€</w:t>
            </w:r>
          </w:p>
        </w:tc>
      </w:tr>
      <w:tr w:rsidR="00892903" w:rsidRPr="00BD1944" w:rsidTr="00892903">
        <w:trPr>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Σύνολο 1</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134.358,65€</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134.358,65€</w:t>
            </w:r>
          </w:p>
        </w:tc>
      </w:tr>
      <w:tr w:rsidR="00892903" w:rsidRPr="00BD1944" w:rsidTr="00892903">
        <w:trPr>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Απολογιστικά</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850,00€</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850,00€</w:t>
            </w:r>
          </w:p>
        </w:tc>
      </w:tr>
      <w:tr w:rsidR="00892903" w:rsidRPr="00BD1944" w:rsidTr="00892903">
        <w:trPr>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Σύνολο 2</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135.208,65€</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135.208,65€</w:t>
            </w:r>
          </w:p>
        </w:tc>
      </w:tr>
      <w:tr w:rsidR="00892903" w:rsidRPr="00BD1944" w:rsidTr="00892903">
        <w:trPr>
          <w:trHeight w:val="246"/>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Αναθεώρηση</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1.957,58€</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1.957,58€</w:t>
            </w:r>
          </w:p>
        </w:tc>
      </w:tr>
      <w:tr w:rsidR="00892903" w:rsidRPr="00BD1944" w:rsidTr="00892903">
        <w:trPr>
          <w:trHeight w:val="90"/>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Σύνολο 4</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137.166,23€</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137.166,23€</w:t>
            </w:r>
          </w:p>
        </w:tc>
      </w:tr>
      <w:tr w:rsidR="00892903" w:rsidRPr="00BD1944" w:rsidTr="00892903">
        <w:trPr>
          <w:jc w:val="center"/>
        </w:trPr>
        <w:tc>
          <w:tcPr>
            <w:tcW w:w="2793" w:type="dxa"/>
            <w:tcBorders>
              <w:top w:val="single" w:sz="6" w:space="0" w:color="000000"/>
              <w:left w:val="single" w:sz="12" w:space="0" w:color="000000"/>
              <w:bottom w:val="single" w:sz="6"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Προστίθεται Φ.Π.Α. 24%</w:t>
            </w:r>
          </w:p>
        </w:tc>
        <w:tc>
          <w:tcPr>
            <w:tcW w:w="2139" w:type="dxa"/>
            <w:tcBorders>
              <w:top w:val="single" w:sz="6" w:space="0" w:color="000000"/>
              <w:left w:val="single" w:sz="6" w:space="0" w:color="000000"/>
              <w:bottom w:val="single" w:sz="6"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32.919,90€</w:t>
            </w:r>
          </w:p>
        </w:tc>
        <w:tc>
          <w:tcPr>
            <w:tcW w:w="1684" w:type="dxa"/>
            <w:tcBorders>
              <w:top w:val="single" w:sz="6" w:space="0" w:color="000000"/>
              <w:left w:val="single" w:sz="6" w:space="0" w:color="000000"/>
              <w:bottom w:val="single" w:sz="6"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32.919,90€</w:t>
            </w:r>
          </w:p>
        </w:tc>
      </w:tr>
      <w:tr w:rsidR="00892903" w:rsidRPr="00BD1944" w:rsidTr="00892903">
        <w:trPr>
          <w:jc w:val="center"/>
        </w:trPr>
        <w:tc>
          <w:tcPr>
            <w:tcW w:w="2793" w:type="dxa"/>
            <w:tcBorders>
              <w:top w:val="single" w:sz="6" w:space="0" w:color="000000"/>
              <w:left w:val="single" w:sz="12" w:space="0" w:color="000000"/>
              <w:bottom w:val="single" w:sz="12" w:space="0" w:color="000000"/>
              <w:right w:val="nil"/>
            </w:tcBorders>
            <w:hideMark/>
          </w:tcPr>
          <w:p w:rsidR="00892903" w:rsidRPr="00BD1944" w:rsidRDefault="00892903">
            <w:pPr>
              <w:jc w:val="both"/>
              <w:rPr>
                <w:rFonts w:ascii="Arial" w:hAnsi="Arial" w:cs="Arial"/>
                <w:i/>
                <w:sz w:val="22"/>
                <w:szCs w:val="22"/>
              </w:rPr>
            </w:pPr>
            <w:r w:rsidRPr="00BD1944">
              <w:rPr>
                <w:rFonts w:ascii="Arial" w:hAnsi="Arial" w:cs="Arial"/>
                <w:i/>
                <w:sz w:val="22"/>
                <w:szCs w:val="22"/>
              </w:rPr>
              <w:t>ΤΕΛΙΚΟ ΣΥΝΟΛΟ</w:t>
            </w:r>
          </w:p>
        </w:tc>
        <w:tc>
          <w:tcPr>
            <w:tcW w:w="2139" w:type="dxa"/>
            <w:tcBorders>
              <w:top w:val="single" w:sz="6" w:space="0" w:color="000000"/>
              <w:left w:val="single" w:sz="6" w:space="0" w:color="000000"/>
              <w:bottom w:val="single" w:sz="12" w:space="0" w:color="000000"/>
              <w:right w:val="nil"/>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170.086,13€</w:t>
            </w:r>
          </w:p>
        </w:tc>
        <w:tc>
          <w:tcPr>
            <w:tcW w:w="1684" w:type="dxa"/>
            <w:tcBorders>
              <w:top w:val="single" w:sz="6" w:space="0" w:color="000000"/>
              <w:left w:val="single" w:sz="6" w:space="0" w:color="000000"/>
              <w:bottom w:val="single" w:sz="12" w:space="0" w:color="000000"/>
              <w:right w:val="single" w:sz="12" w:space="0" w:color="000000"/>
            </w:tcBorders>
            <w:hideMark/>
          </w:tcPr>
          <w:p w:rsidR="00892903" w:rsidRPr="00BD1944" w:rsidRDefault="00892903">
            <w:pPr>
              <w:jc w:val="right"/>
              <w:rPr>
                <w:rFonts w:ascii="Arial" w:hAnsi="Arial" w:cs="Arial"/>
                <w:i/>
                <w:sz w:val="22"/>
                <w:szCs w:val="22"/>
              </w:rPr>
            </w:pPr>
            <w:r w:rsidRPr="00BD1944">
              <w:rPr>
                <w:rFonts w:ascii="Arial" w:hAnsi="Arial" w:cs="Arial"/>
                <w:i/>
                <w:sz w:val="22"/>
                <w:szCs w:val="22"/>
              </w:rPr>
              <w:t>170.086,13€</w:t>
            </w:r>
          </w:p>
        </w:tc>
      </w:tr>
    </w:tbl>
    <w:p w:rsidR="00892903" w:rsidRPr="00BD1944" w:rsidRDefault="00892903" w:rsidP="00892903">
      <w:pPr>
        <w:rPr>
          <w:rFonts w:ascii="Arial" w:hAnsi="Arial" w:cs="Arial"/>
          <w:i/>
          <w:sz w:val="22"/>
          <w:szCs w:val="22"/>
          <w:lang w:val="en-AU" w:eastAsia="el-GR"/>
        </w:rPr>
      </w:pPr>
    </w:p>
    <w:p w:rsidR="00892903" w:rsidRPr="00BD1944" w:rsidRDefault="00892903" w:rsidP="00892903">
      <w:pPr>
        <w:spacing w:before="120"/>
        <w:jc w:val="both"/>
        <w:rPr>
          <w:rFonts w:ascii="Arial" w:hAnsi="Arial" w:cs="Arial"/>
          <w:i/>
          <w:sz w:val="22"/>
          <w:szCs w:val="22"/>
          <w:lang w:val="en-AU" w:eastAsia="el-GR"/>
        </w:rPr>
      </w:pPr>
    </w:p>
    <w:p w:rsidR="00892903" w:rsidRPr="00BD1944" w:rsidRDefault="00892903" w:rsidP="00892903">
      <w:pPr>
        <w:spacing w:line="360" w:lineRule="auto"/>
        <w:rPr>
          <w:rFonts w:ascii="Arial" w:hAnsi="Arial" w:cs="Arial"/>
          <w:i/>
          <w:sz w:val="22"/>
          <w:szCs w:val="22"/>
        </w:rPr>
      </w:pPr>
      <w:r w:rsidRPr="00BD1944">
        <w:rPr>
          <w:rFonts w:ascii="Arial" w:eastAsia="Tahoma" w:hAnsi="Arial" w:cs="Arial"/>
          <w:b/>
          <w:i/>
          <w:sz w:val="22"/>
          <w:szCs w:val="22"/>
          <w:u w:val="thick" w:color="000000"/>
        </w:rPr>
        <w:t>Η. ΠΑΡΑΤΗΡΗΣΕΙΣ</w:t>
      </w:r>
    </w:p>
    <w:p w:rsidR="00892903" w:rsidRPr="00BD1944" w:rsidRDefault="00892903" w:rsidP="00892903">
      <w:pPr>
        <w:pStyle w:val="2a"/>
        <w:numPr>
          <w:ilvl w:val="0"/>
          <w:numId w:val="25"/>
        </w:numPr>
        <w:jc w:val="both"/>
        <w:rPr>
          <w:rFonts w:ascii="Arial" w:hAnsi="Arial" w:cs="Arial"/>
          <w:i/>
          <w:sz w:val="22"/>
          <w:szCs w:val="22"/>
        </w:rPr>
      </w:pPr>
      <w:r w:rsidRPr="00BD1944">
        <w:rPr>
          <w:rFonts w:ascii="Arial" w:eastAsia="Tahoma" w:hAnsi="Arial" w:cs="Arial"/>
          <w:i/>
          <w:color w:val="000000"/>
          <w:sz w:val="22"/>
          <w:szCs w:val="22"/>
          <w:lang w:eastAsia="en-US" w:bidi="ar-SA"/>
        </w:rPr>
        <w:t xml:space="preserve">Επειδή </w:t>
      </w:r>
      <w:r w:rsidRPr="00BD1944">
        <w:rPr>
          <w:rFonts w:ascii="Arial" w:hAnsi="Arial" w:cs="Arial"/>
          <w:i/>
          <w:sz w:val="22"/>
          <w:szCs w:val="22"/>
          <w:lang w:eastAsia="en-US" w:bidi="ar-SA"/>
        </w:rPr>
        <w:t>ο 2</w:t>
      </w:r>
      <w:r w:rsidRPr="00BD1944">
        <w:rPr>
          <w:rFonts w:ascii="Arial" w:hAnsi="Arial" w:cs="Arial"/>
          <w:i/>
          <w:sz w:val="22"/>
          <w:szCs w:val="22"/>
          <w:vertAlign w:val="superscript"/>
          <w:lang w:eastAsia="en-US" w:bidi="ar-SA"/>
        </w:rPr>
        <w:t xml:space="preserve">ος </w:t>
      </w:r>
      <w:r w:rsidRPr="00BD1944">
        <w:rPr>
          <w:rFonts w:ascii="Arial" w:hAnsi="Arial" w:cs="Arial"/>
          <w:i/>
          <w:sz w:val="22"/>
          <w:szCs w:val="22"/>
          <w:lang w:eastAsia="en-US" w:bidi="ar-SA"/>
        </w:rPr>
        <w:t>Ανακεφαλαιωτικός Πίνακας Εργασιών , συντάχθηκε για να συμπεριλάβει μεταβολές των συμβατικών ποσοτήτων και νέες τιμές εργασιών της μελέτης, όπως προέκυψαν κατά την εξέλιξη των εργασιών,</w:t>
      </w:r>
    </w:p>
    <w:p w:rsidR="00892903" w:rsidRPr="00BD1944" w:rsidRDefault="00892903" w:rsidP="00892903">
      <w:pPr>
        <w:pStyle w:val="2a"/>
        <w:numPr>
          <w:ilvl w:val="0"/>
          <w:numId w:val="25"/>
        </w:numPr>
        <w:jc w:val="both"/>
        <w:rPr>
          <w:rFonts w:ascii="Arial" w:hAnsi="Arial" w:cs="Arial"/>
          <w:i/>
          <w:sz w:val="22"/>
          <w:szCs w:val="22"/>
        </w:rPr>
      </w:pPr>
      <w:r w:rsidRPr="00BD1944">
        <w:rPr>
          <w:rFonts w:ascii="Arial" w:hAnsi="Arial" w:cs="Arial"/>
          <w:i/>
          <w:sz w:val="22"/>
          <w:szCs w:val="22"/>
          <w:lang w:eastAsia="en-US" w:bidi="ar-SA"/>
        </w:rPr>
        <w:t>Επειδή ο 2</w:t>
      </w:r>
      <w:r w:rsidRPr="00BD1944">
        <w:rPr>
          <w:rFonts w:ascii="Arial" w:hAnsi="Arial" w:cs="Arial"/>
          <w:i/>
          <w:sz w:val="22"/>
          <w:szCs w:val="22"/>
          <w:vertAlign w:val="superscript"/>
          <w:lang w:eastAsia="en-US" w:bidi="ar-SA"/>
        </w:rPr>
        <w:t>ος</w:t>
      </w:r>
      <w:r w:rsidRPr="00BD1944">
        <w:rPr>
          <w:rFonts w:ascii="Arial" w:hAnsi="Arial" w:cs="Arial"/>
          <w:i/>
          <w:sz w:val="22"/>
          <w:szCs w:val="22"/>
          <w:lang w:eastAsia="en-US" w:bidi="ar-SA"/>
        </w:rPr>
        <w:t xml:space="preserve"> Ανακεφαλαιωτικός Πίνακας Εργασιών , έχει υπογραφεί ανεπιφύλακτα από τον ανάδοχο,</w:t>
      </w:r>
    </w:p>
    <w:p w:rsidR="00892903" w:rsidRPr="00BD1944" w:rsidRDefault="00892903" w:rsidP="00892903">
      <w:pPr>
        <w:pStyle w:val="2a"/>
        <w:numPr>
          <w:ilvl w:val="0"/>
          <w:numId w:val="25"/>
        </w:numPr>
        <w:jc w:val="both"/>
        <w:rPr>
          <w:rFonts w:ascii="Arial" w:hAnsi="Arial" w:cs="Arial"/>
          <w:i/>
          <w:sz w:val="22"/>
          <w:szCs w:val="22"/>
        </w:rPr>
      </w:pPr>
      <w:r w:rsidRPr="00BD1944">
        <w:rPr>
          <w:rFonts w:ascii="Arial" w:hAnsi="Arial" w:cs="Arial"/>
          <w:i/>
          <w:sz w:val="22"/>
          <w:szCs w:val="22"/>
          <w:lang w:eastAsia="en-US" w:bidi="ar-SA"/>
        </w:rPr>
        <w:t>Επειδή ο 2</w:t>
      </w:r>
      <w:r w:rsidRPr="00BD1944">
        <w:rPr>
          <w:rFonts w:ascii="Arial" w:hAnsi="Arial" w:cs="Arial"/>
          <w:i/>
          <w:sz w:val="22"/>
          <w:szCs w:val="22"/>
          <w:vertAlign w:val="superscript"/>
          <w:lang w:eastAsia="en-US" w:bidi="ar-SA"/>
        </w:rPr>
        <w:t>ος</w:t>
      </w:r>
      <w:r w:rsidRPr="00BD1944">
        <w:rPr>
          <w:rFonts w:ascii="Arial" w:hAnsi="Arial" w:cs="Arial"/>
          <w:i/>
          <w:sz w:val="22"/>
          <w:szCs w:val="22"/>
          <w:lang w:eastAsia="en-US" w:bidi="ar-SA"/>
        </w:rPr>
        <w:t xml:space="preserve"> Ανακεφαλαιωτικός Πίνακας Εργασιών , δεν υπερβαίνει την εγκεκριμένη συμβατική δαπάνη κατασκευής του έργου,</w:t>
      </w:r>
    </w:p>
    <w:p w:rsidR="00892903" w:rsidRPr="00BD1944" w:rsidRDefault="00892903" w:rsidP="00892903">
      <w:pPr>
        <w:pStyle w:val="2a"/>
        <w:numPr>
          <w:ilvl w:val="0"/>
          <w:numId w:val="25"/>
        </w:numPr>
        <w:jc w:val="both"/>
        <w:rPr>
          <w:rFonts w:ascii="Arial" w:hAnsi="Arial" w:cs="Arial"/>
          <w:i/>
          <w:sz w:val="22"/>
          <w:szCs w:val="22"/>
        </w:rPr>
      </w:pPr>
      <w:r w:rsidRPr="00BD1944">
        <w:rPr>
          <w:rFonts w:ascii="Arial" w:hAnsi="Arial" w:cs="Arial"/>
          <w:i/>
          <w:sz w:val="22"/>
          <w:szCs w:val="22"/>
          <w:lang w:eastAsia="en-US" w:bidi="ar-SA"/>
        </w:rPr>
        <w:t>Επειδή η χρησιμοποίηση των «επί έλασσον» δαπανών , δεν προκαλεί μεταβολή της συμβατικής δαπάνης μιας «ομάδας εργασιών» πλέον του 20% της δαπάνης αυτής.</w:t>
      </w:r>
    </w:p>
    <w:p w:rsidR="00892903" w:rsidRPr="00BD1944" w:rsidRDefault="00892903" w:rsidP="00892903">
      <w:pPr>
        <w:pStyle w:val="2a"/>
        <w:numPr>
          <w:ilvl w:val="0"/>
          <w:numId w:val="25"/>
        </w:numPr>
        <w:jc w:val="both"/>
        <w:rPr>
          <w:rFonts w:ascii="Arial" w:hAnsi="Arial" w:cs="Arial"/>
          <w:i/>
          <w:sz w:val="22"/>
          <w:szCs w:val="22"/>
        </w:rPr>
      </w:pPr>
      <w:r w:rsidRPr="00BD1944">
        <w:rPr>
          <w:rFonts w:ascii="Arial" w:hAnsi="Arial" w:cs="Arial"/>
          <w:i/>
          <w:sz w:val="22"/>
          <w:szCs w:val="22"/>
          <w:lang w:eastAsia="en-US" w:bidi="ar-SA"/>
        </w:rPr>
        <w:t>Επειδή οι μετακινήσεις από «ομάδα εργασιών» σε άλλη «ομάδα εργασιών» δεν υπερβαίνει το 10% της δαπάνης της αρχικής σύμβασης του έργου.</w:t>
      </w:r>
    </w:p>
    <w:p w:rsidR="00892903" w:rsidRPr="00BD1944" w:rsidRDefault="00892903" w:rsidP="00892903">
      <w:pPr>
        <w:jc w:val="both"/>
        <w:rPr>
          <w:rFonts w:ascii="Arial" w:hAnsi="Arial" w:cs="Arial"/>
          <w:i/>
          <w:sz w:val="22"/>
          <w:szCs w:val="22"/>
        </w:rPr>
      </w:pPr>
      <w:r w:rsidRPr="00BD1944">
        <w:rPr>
          <w:rFonts w:ascii="Arial" w:eastAsia="SimSun" w:hAnsi="Arial" w:cs="Arial"/>
          <w:i/>
          <w:color w:val="000000"/>
          <w:sz w:val="22"/>
          <w:szCs w:val="22"/>
        </w:rPr>
        <w:tab/>
      </w:r>
    </w:p>
    <w:p w:rsidR="00892903" w:rsidRPr="00BD1944" w:rsidRDefault="00892903" w:rsidP="00892903">
      <w:pPr>
        <w:pStyle w:val="240"/>
        <w:rPr>
          <w:rFonts w:ascii="Arial" w:hAnsi="Arial" w:cs="Arial"/>
          <w:i/>
          <w:sz w:val="22"/>
          <w:szCs w:val="22"/>
        </w:rPr>
      </w:pPr>
      <w:r w:rsidRPr="00BD1944">
        <w:rPr>
          <w:rFonts w:ascii="Arial" w:hAnsi="Arial" w:cs="Arial"/>
          <w:i/>
          <w:sz w:val="22"/>
          <w:szCs w:val="22"/>
          <w:u w:val="none"/>
        </w:rPr>
        <w:t>Κατόπιν όλων των ανωτέρω</w:t>
      </w:r>
    </w:p>
    <w:p w:rsidR="00892903" w:rsidRPr="00BD1944" w:rsidRDefault="00892903" w:rsidP="00892903">
      <w:pPr>
        <w:pStyle w:val="240"/>
        <w:rPr>
          <w:rFonts w:ascii="Arial" w:hAnsi="Arial" w:cs="Arial"/>
          <w:i/>
          <w:sz w:val="22"/>
          <w:szCs w:val="22"/>
        </w:rPr>
      </w:pPr>
    </w:p>
    <w:p w:rsidR="00892903" w:rsidRPr="00BD1944" w:rsidRDefault="00892903" w:rsidP="00892903">
      <w:pPr>
        <w:rPr>
          <w:rFonts w:ascii="Arial" w:hAnsi="Arial" w:cs="Arial"/>
          <w:i/>
          <w:sz w:val="22"/>
          <w:szCs w:val="22"/>
        </w:rPr>
      </w:pPr>
      <w:r w:rsidRPr="00BD1944">
        <w:rPr>
          <w:rFonts w:ascii="Arial" w:eastAsia="Calibri Light" w:hAnsi="Arial" w:cs="Arial"/>
          <w:i/>
          <w:sz w:val="22"/>
          <w:szCs w:val="22"/>
        </w:rPr>
        <w:t xml:space="preserve">                                                                                            </w:t>
      </w:r>
      <w:r w:rsidRPr="00BD1944">
        <w:rPr>
          <w:rFonts w:ascii="Arial" w:hAnsi="Arial" w:cs="Arial"/>
          <w:b/>
          <w:bCs/>
          <w:i/>
          <w:sz w:val="22"/>
          <w:szCs w:val="22"/>
        </w:rPr>
        <w:t>ΕΙΣΗΓΟΥΜΕΘΑ</w:t>
      </w:r>
    </w:p>
    <w:p w:rsidR="00892903" w:rsidRPr="00BD1944" w:rsidRDefault="00892903" w:rsidP="00892903">
      <w:pPr>
        <w:jc w:val="both"/>
        <w:rPr>
          <w:rFonts w:ascii="Arial" w:hAnsi="Arial" w:cs="Arial"/>
          <w:i/>
          <w:sz w:val="22"/>
          <w:szCs w:val="22"/>
        </w:rPr>
      </w:pPr>
    </w:p>
    <w:p w:rsidR="00892903" w:rsidRPr="00BD1944" w:rsidRDefault="00892903" w:rsidP="00892903">
      <w:pPr>
        <w:jc w:val="both"/>
        <w:rPr>
          <w:rFonts w:ascii="Arial" w:hAnsi="Arial" w:cs="Arial"/>
          <w:i/>
          <w:sz w:val="22"/>
          <w:szCs w:val="22"/>
        </w:rPr>
      </w:pPr>
      <w:r w:rsidRPr="00BD1944">
        <w:rPr>
          <w:rFonts w:ascii="Arial" w:eastAsia="Calibri Light" w:hAnsi="Arial" w:cs="Arial"/>
          <w:i/>
          <w:sz w:val="22"/>
          <w:szCs w:val="22"/>
        </w:rPr>
        <w:t xml:space="preserve">       </w:t>
      </w:r>
      <w:r w:rsidRPr="00BD1944">
        <w:rPr>
          <w:rFonts w:ascii="Arial" w:hAnsi="Arial" w:cs="Arial"/>
          <w:i/>
          <w:sz w:val="22"/>
          <w:szCs w:val="22"/>
        </w:rPr>
        <w:t xml:space="preserve">Την </w:t>
      </w:r>
      <w:r w:rsidRPr="00BD1944">
        <w:rPr>
          <w:rFonts w:ascii="Arial" w:eastAsia="SimSun" w:hAnsi="Arial" w:cs="Arial"/>
          <w:b/>
          <w:bCs/>
          <w:i/>
          <w:sz w:val="22"/>
          <w:szCs w:val="22"/>
        </w:rPr>
        <w:t xml:space="preserve">έγκριση </w:t>
      </w:r>
      <w:r w:rsidRPr="00BD1944">
        <w:rPr>
          <w:rFonts w:ascii="Arial" w:eastAsia="SimSun" w:hAnsi="Arial" w:cs="Arial"/>
          <w:i/>
          <w:sz w:val="22"/>
          <w:szCs w:val="22"/>
        </w:rPr>
        <w:t>του</w:t>
      </w:r>
      <w:r w:rsidRPr="00BD1944">
        <w:rPr>
          <w:rFonts w:ascii="Arial" w:eastAsia="SimSun" w:hAnsi="Arial" w:cs="Arial"/>
          <w:i/>
          <w:color w:val="000000"/>
          <w:sz w:val="22"/>
          <w:szCs w:val="22"/>
        </w:rPr>
        <w:t xml:space="preserve"> </w:t>
      </w:r>
      <w:r w:rsidRPr="00BD1944">
        <w:rPr>
          <w:rFonts w:ascii="Arial" w:eastAsia="SimSun" w:hAnsi="Arial" w:cs="Arial"/>
          <w:b/>
          <w:bCs/>
          <w:i/>
          <w:color w:val="000000"/>
          <w:sz w:val="22"/>
          <w:szCs w:val="22"/>
        </w:rPr>
        <w:t>2</w:t>
      </w:r>
      <w:r w:rsidRPr="00BD1944">
        <w:rPr>
          <w:rFonts w:ascii="Arial" w:eastAsia="SimSun" w:hAnsi="Arial" w:cs="Arial"/>
          <w:b/>
          <w:bCs/>
          <w:i/>
          <w:color w:val="000000"/>
          <w:sz w:val="22"/>
          <w:szCs w:val="22"/>
          <w:vertAlign w:val="superscript"/>
        </w:rPr>
        <w:t>ου</w:t>
      </w:r>
      <w:r w:rsidRPr="00BD1944">
        <w:rPr>
          <w:rFonts w:ascii="Arial" w:eastAsia="SimSun" w:hAnsi="Arial" w:cs="Arial"/>
          <w:b/>
          <w:bCs/>
          <w:i/>
          <w:color w:val="000000"/>
          <w:sz w:val="22"/>
          <w:szCs w:val="22"/>
        </w:rPr>
        <w:t xml:space="preserve"> Α</w:t>
      </w:r>
      <w:r w:rsidRPr="00BD1944">
        <w:rPr>
          <w:rFonts w:ascii="Arial" w:eastAsia="SimSun" w:hAnsi="Arial" w:cs="Arial"/>
          <w:i/>
          <w:color w:val="000000"/>
          <w:sz w:val="22"/>
          <w:szCs w:val="22"/>
        </w:rPr>
        <w:t xml:space="preserve">νακεφαλαιωτικού  </w:t>
      </w:r>
      <w:r w:rsidRPr="00BD1944">
        <w:rPr>
          <w:rFonts w:ascii="Arial" w:eastAsia="SimSun" w:hAnsi="Arial" w:cs="Arial"/>
          <w:b/>
          <w:bCs/>
          <w:i/>
          <w:color w:val="000000"/>
          <w:sz w:val="22"/>
          <w:szCs w:val="22"/>
        </w:rPr>
        <w:t>Π</w:t>
      </w:r>
      <w:r w:rsidRPr="00BD1944">
        <w:rPr>
          <w:rFonts w:ascii="Arial" w:eastAsia="SimSun" w:hAnsi="Arial" w:cs="Arial"/>
          <w:i/>
          <w:color w:val="000000"/>
          <w:sz w:val="22"/>
          <w:szCs w:val="22"/>
        </w:rPr>
        <w:t xml:space="preserve">ίνακα </w:t>
      </w:r>
      <w:r w:rsidRPr="00BD1944">
        <w:rPr>
          <w:rFonts w:ascii="Arial" w:eastAsia="SimSun" w:hAnsi="Arial" w:cs="Arial"/>
          <w:b/>
          <w:bCs/>
          <w:i/>
          <w:color w:val="000000"/>
          <w:sz w:val="22"/>
          <w:szCs w:val="22"/>
        </w:rPr>
        <w:t>Ε</w:t>
      </w:r>
      <w:r w:rsidRPr="00BD1944">
        <w:rPr>
          <w:rFonts w:ascii="Arial" w:eastAsia="SimSun" w:hAnsi="Arial" w:cs="Arial"/>
          <w:i/>
          <w:color w:val="000000"/>
          <w:sz w:val="22"/>
          <w:szCs w:val="22"/>
        </w:rPr>
        <w:t>ργασιών και του</w:t>
      </w:r>
      <w:r w:rsidRPr="00BD1944">
        <w:rPr>
          <w:rFonts w:ascii="Arial" w:eastAsia="SimSun" w:hAnsi="Arial" w:cs="Arial"/>
          <w:b/>
          <w:bCs/>
          <w:i/>
          <w:color w:val="000000"/>
          <w:sz w:val="22"/>
          <w:szCs w:val="22"/>
        </w:rPr>
        <w:t xml:space="preserve"> 2</w:t>
      </w:r>
      <w:r w:rsidRPr="00BD1944">
        <w:rPr>
          <w:rFonts w:ascii="Arial" w:eastAsia="SimSun" w:hAnsi="Arial" w:cs="Arial"/>
          <w:b/>
          <w:bCs/>
          <w:i/>
          <w:color w:val="000000"/>
          <w:sz w:val="22"/>
          <w:szCs w:val="22"/>
          <w:vertAlign w:val="superscript"/>
        </w:rPr>
        <w:t>ου</w:t>
      </w:r>
      <w:r w:rsidRPr="00BD1944">
        <w:rPr>
          <w:rFonts w:ascii="Arial" w:eastAsia="SimSun" w:hAnsi="Arial" w:cs="Arial"/>
          <w:b/>
          <w:bCs/>
          <w:i/>
          <w:color w:val="000000"/>
          <w:sz w:val="22"/>
          <w:szCs w:val="22"/>
        </w:rPr>
        <w:t xml:space="preserve"> Π.Κ.Τ.Μ.Ν.Ε.</w:t>
      </w:r>
      <w:r w:rsidRPr="00BD1944">
        <w:rPr>
          <w:rFonts w:ascii="Arial" w:eastAsia="SimSun" w:hAnsi="Arial" w:cs="Arial"/>
          <w:i/>
          <w:color w:val="000000"/>
          <w:sz w:val="22"/>
          <w:szCs w:val="22"/>
        </w:rPr>
        <w:t xml:space="preserve"> του έργου:  </w:t>
      </w:r>
      <w:r w:rsidRPr="00BD1944">
        <w:rPr>
          <w:rFonts w:ascii="Arial" w:eastAsia="SimSun" w:hAnsi="Arial" w:cs="Arial"/>
          <w:b/>
          <w:i/>
          <w:color w:val="000000"/>
          <w:sz w:val="22"/>
          <w:szCs w:val="22"/>
        </w:rPr>
        <w:t>«ΑΠΟΠΕΡΑΤΩΣΗ ΝΕΚΡΟΤΑΦΕΙΟΥ Τ.Κ. ΑΓΙΟΥ ΓΕΩΡΓΙΟΥ » .</w:t>
      </w:r>
    </w:p>
    <w:p w:rsidR="00892903" w:rsidRPr="00BD1944" w:rsidRDefault="00892903" w:rsidP="00892903">
      <w:pPr>
        <w:jc w:val="both"/>
        <w:rPr>
          <w:rFonts w:ascii="Arial" w:hAnsi="Arial" w:cs="Arial"/>
          <w:i/>
          <w:sz w:val="22"/>
          <w:szCs w:val="22"/>
        </w:rPr>
      </w:pPr>
      <w:r w:rsidRPr="00BD1944">
        <w:rPr>
          <w:rFonts w:ascii="Arial" w:eastAsia="Calibri Light" w:hAnsi="Arial" w:cs="Arial"/>
          <w:i/>
          <w:sz w:val="22"/>
          <w:szCs w:val="22"/>
        </w:rPr>
        <w:t xml:space="preserve">  </w:t>
      </w:r>
    </w:p>
    <w:p w:rsidR="00B312E7" w:rsidRPr="00BD1944" w:rsidRDefault="00B312E7" w:rsidP="00B312E7">
      <w:pPr>
        <w:tabs>
          <w:tab w:val="left" w:pos="360"/>
          <w:tab w:val="left" w:pos="6237"/>
        </w:tabs>
        <w:rPr>
          <w:rFonts w:ascii="Arial" w:eastAsia="Verdana" w:hAnsi="Arial" w:cs="Arial"/>
          <w:bCs/>
          <w:color w:val="000000"/>
          <w:sz w:val="22"/>
          <w:szCs w:val="22"/>
        </w:rPr>
      </w:pPr>
    </w:p>
    <w:p w:rsidR="00B312E7" w:rsidRPr="00BD1944" w:rsidRDefault="00B312E7" w:rsidP="00B312E7">
      <w:pPr>
        <w:ind w:hanging="432"/>
        <w:rPr>
          <w:rFonts w:ascii="Arial" w:eastAsia="Arial" w:hAnsi="Arial" w:cs="Arial"/>
          <w:kern w:val="1"/>
          <w:sz w:val="22"/>
          <w:szCs w:val="22"/>
          <w:lang w:bidi="hi-IN"/>
        </w:rPr>
      </w:pPr>
      <w:r w:rsidRPr="00BD1944">
        <w:rPr>
          <w:rFonts w:ascii="Arial" w:hAnsi="Arial" w:cs="Arial"/>
          <w:sz w:val="22"/>
          <w:szCs w:val="22"/>
          <w:lang w:eastAsia="el-GR"/>
        </w:rPr>
        <w:tab/>
      </w:r>
      <w:bookmarkStart w:id="0" w:name="__DdeLink__230_118263685423"/>
      <w:bookmarkStart w:id="1" w:name="__DdeLink__230_11826368543"/>
      <w:bookmarkEnd w:id="0"/>
      <w:bookmarkEnd w:id="1"/>
      <w:r w:rsidRPr="00BD1944">
        <w:rPr>
          <w:rFonts w:ascii="Arial" w:eastAsia="Arial" w:hAnsi="Arial" w:cs="Arial"/>
          <w:sz w:val="22"/>
          <w:szCs w:val="22"/>
        </w:rPr>
        <w:t xml:space="preserve">      </w:t>
      </w:r>
      <w:r w:rsidRPr="00BD1944">
        <w:rPr>
          <w:rFonts w:ascii="Arial" w:eastAsia="Arial" w:hAnsi="Arial" w:cs="Arial"/>
          <w:kern w:val="1"/>
          <w:sz w:val="22"/>
          <w:szCs w:val="22"/>
          <w:lang w:bidi="hi-IN"/>
        </w:rPr>
        <w:t>Η Οικονομική Επιτροπή  λαμβάνοντας υπόψη:</w:t>
      </w:r>
    </w:p>
    <w:p w:rsidR="00B312E7" w:rsidRPr="00BD1944" w:rsidRDefault="00B312E7" w:rsidP="00B312E7">
      <w:pPr>
        <w:ind w:hanging="432"/>
        <w:rPr>
          <w:rFonts w:ascii="Arial" w:eastAsia="Arial" w:hAnsi="Arial" w:cs="Arial"/>
          <w:kern w:val="1"/>
          <w:sz w:val="22"/>
          <w:szCs w:val="22"/>
          <w:lang w:bidi="hi-IN"/>
        </w:rPr>
      </w:pPr>
    </w:p>
    <w:p w:rsidR="00697496" w:rsidRPr="00BD1944" w:rsidRDefault="00697496" w:rsidP="00697496">
      <w:pPr>
        <w:shd w:val="clear" w:color="auto" w:fill="FFFFFF"/>
        <w:tabs>
          <w:tab w:val="center" w:pos="426"/>
        </w:tabs>
        <w:suppressAutoHyphens w:val="0"/>
        <w:jc w:val="both"/>
        <w:rPr>
          <w:rFonts w:ascii="Arial" w:eastAsia="Calibri" w:hAnsi="Arial" w:cs="Arial"/>
          <w:color w:val="000000"/>
          <w:kern w:val="1"/>
          <w:sz w:val="22"/>
          <w:szCs w:val="22"/>
          <w:shd w:val="clear" w:color="auto" w:fill="FFFFFF"/>
        </w:rPr>
      </w:pPr>
      <w:r w:rsidRPr="00BD1944">
        <w:rPr>
          <w:rFonts w:ascii="Arial" w:eastAsia="Calibri" w:hAnsi="Arial" w:cs="Arial"/>
          <w:color w:val="000000"/>
          <w:kern w:val="1"/>
          <w:sz w:val="22"/>
          <w:szCs w:val="22"/>
          <w:highlight w:val="white"/>
          <w:shd w:val="clear" w:color="auto" w:fill="FFFFFF"/>
        </w:rPr>
        <w:t xml:space="preserve">- Το </w:t>
      </w:r>
      <w:proofErr w:type="spellStart"/>
      <w:r w:rsidRPr="00BD1944">
        <w:rPr>
          <w:rFonts w:ascii="Arial" w:eastAsia="Calibri" w:hAnsi="Arial" w:cs="Arial"/>
          <w:color w:val="000000"/>
          <w:kern w:val="1"/>
          <w:sz w:val="22"/>
          <w:szCs w:val="22"/>
          <w:highlight w:val="white"/>
          <w:shd w:val="clear" w:color="auto" w:fill="FFFFFF"/>
        </w:rPr>
        <w:t>υπ΄</w:t>
      </w:r>
      <w:proofErr w:type="spellEnd"/>
      <w:r w:rsidRPr="00BD1944">
        <w:rPr>
          <w:rFonts w:ascii="Arial" w:eastAsia="Calibri" w:hAnsi="Arial" w:cs="Arial"/>
          <w:color w:val="000000"/>
          <w:kern w:val="1"/>
          <w:sz w:val="22"/>
          <w:szCs w:val="22"/>
          <w:highlight w:val="white"/>
          <w:shd w:val="clear" w:color="auto" w:fill="FFFFFF"/>
        </w:rPr>
        <w:t xml:space="preserve"> αρ. </w:t>
      </w:r>
      <w:proofErr w:type="spellStart"/>
      <w:r w:rsidRPr="00BD1944">
        <w:rPr>
          <w:rFonts w:ascii="Arial" w:eastAsia="Calibri" w:hAnsi="Arial" w:cs="Arial"/>
          <w:color w:val="000000"/>
          <w:kern w:val="1"/>
          <w:sz w:val="22"/>
          <w:szCs w:val="22"/>
          <w:highlight w:val="white"/>
          <w:shd w:val="clear" w:color="auto" w:fill="FFFFFF"/>
        </w:rPr>
        <w:t>πρωτ</w:t>
      </w:r>
      <w:proofErr w:type="spellEnd"/>
      <w:r w:rsidRPr="00BD1944">
        <w:rPr>
          <w:rFonts w:ascii="Arial" w:eastAsia="Calibri" w:hAnsi="Arial" w:cs="Arial"/>
          <w:color w:val="000000"/>
          <w:kern w:val="1"/>
          <w:sz w:val="22"/>
          <w:szCs w:val="22"/>
          <w:highlight w:val="white"/>
          <w:shd w:val="clear" w:color="auto" w:fill="FFFFFF"/>
        </w:rPr>
        <w:t>.</w:t>
      </w:r>
      <w:r w:rsidR="00DC1E14" w:rsidRPr="00BD1944">
        <w:rPr>
          <w:rFonts w:ascii="Arial" w:eastAsia="Arial" w:hAnsi="Arial" w:cs="Arial"/>
          <w:sz w:val="22"/>
          <w:szCs w:val="22"/>
        </w:rPr>
        <w:t xml:space="preserve"> </w:t>
      </w:r>
      <w:r w:rsidR="00BD1944" w:rsidRPr="00BD1944">
        <w:rPr>
          <w:rFonts w:ascii="Arial" w:eastAsia="Arial" w:hAnsi="Arial" w:cs="Arial"/>
          <w:sz w:val="22"/>
          <w:szCs w:val="22"/>
        </w:rPr>
        <w:t>. 20532/01-11-2021   έγγραφο της Δ/</w:t>
      </w:r>
      <w:proofErr w:type="spellStart"/>
      <w:r w:rsidR="00BD1944" w:rsidRPr="00BD1944">
        <w:rPr>
          <w:rFonts w:ascii="Arial" w:eastAsia="Arial" w:hAnsi="Arial" w:cs="Arial"/>
          <w:sz w:val="22"/>
          <w:szCs w:val="22"/>
        </w:rPr>
        <w:t>νσης</w:t>
      </w:r>
      <w:proofErr w:type="spellEnd"/>
      <w:r w:rsidR="00BD1944" w:rsidRPr="00BD1944">
        <w:rPr>
          <w:rFonts w:ascii="Arial" w:eastAsia="Arial" w:hAnsi="Arial" w:cs="Arial"/>
          <w:sz w:val="22"/>
          <w:szCs w:val="22"/>
        </w:rPr>
        <w:t xml:space="preserve"> Τεχνικών Υπηρεσιών  </w:t>
      </w:r>
      <w:r w:rsidR="00BD1944" w:rsidRPr="00BD1944">
        <w:rPr>
          <w:rFonts w:ascii="Arial" w:eastAsia="Verdana" w:hAnsi="Arial" w:cs="Arial"/>
          <w:color w:val="000000"/>
          <w:sz w:val="22"/>
          <w:szCs w:val="22"/>
        </w:rPr>
        <w:t>τ</w:t>
      </w:r>
      <w:r w:rsidR="00BD1944" w:rsidRPr="00BD1944">
        <w:rPr>
          <w:rFonts w:ascii="Arial" w:hAnsi="Arial" w:cs="Arial"/>
          <w:sz w:val="22"/>
          <w:szCs w:val="22"/>
        </w:rPr>
        <w:t xml:space="preserve">ου Δήμου </w:t>
      </w:r>
      <w:proofErr w:type="spellStart"/>
      <w:r w:rsidR="00BD1944" w:rsidRPr="00BD1944">
        <w:rPr>
          <w:rFonts w:ascii="Arial" w:hAnsi="Arial" w:cs="Arial"/>
          <w:sz w:val="22"/>
          <w:szCs w:val="22"/>
        </w:rPr>
        <w:t>Λεβαδέων</w:t>
      </w:r>
      <w:proofErr w:type="spellEnd"/>
      <w:r w:rsidR="00DC1E14" w:rsidRPr="00BD1944">
        <w:rPr>
          <w:rFonts w:ascii="Arial" w:eastAsia="Arial" w:hAnsi="Arial" w:cs="Arial"/>
          <w:sz w:val="22"/>
          <w:szCs w:val="22"/>
        </w:rPr>
        <w:t xml:space="preserve"> </w:t>
      </w:r>
      <w:r w:rsidRPr="00BD1944">
        <w:rPr>
          <w:rFonts w:ascii="Arial" w:eastAsia="Calibri" w:hAnsi="Arial" w:cs="Arial"/>
          <w:color w:val="000000"/>
          <w:kern w:val="1"/>
          <w:sz w:val="22"/>
          <w:szCs w:val="22"/>
          <w:shd w:val="clear" w:color="auto" w:fill="FFFFFF"/>
        </w:rPr>
        <w:t>που είχε διανεμηθεί</w:t>
      </w:r>
    </w:p>
    <w:p w:rsidR="00BD1944" w:rsidRPr="00F83A79" w:rsidRDefault="00BD1944" w:rsidP="00BD1944">
      <w:pPr>
        <w:spacing w:line="276" w:lineRule="auto"/>
        <w:jc w:val="both"/>
        <w:rPr>
          <w:rFonts w:ascii="Arial" w:hAnsi="Arial" w:cs="Arial"/>
          <w:sz w:val="22"/>
          <w:szCs w:val="22"/>
        </w:rPr>
      </w:pPr>
      <w:r w:rsidRPr="00470102">
        <w:rPr>
          <w:rFonts w:ascii="Arial" w:eastAsia="Verdana" w:hAnsi="Arial" w:cs="Arial"/>
          <w:color w:val="000000"/>
          <w:sz w:val="22"/>
          <w:szCs w:val="22"/>
        </w:rPr>
        <w:lastRenderedPageBreak/>
        <w:t>-</w:t>
      </w:r>
      <w:r w:rsidRPr="00470102">
        <w:rPr>
          <w:rFonts w:ascii="Arial" w:hAnsi="Arial" w:cs="Arial"/>
          <w:sz w:val="22"/>
          <w:szCs w:val="22"/>
        </w:rPr>
        <w:t xml:space="preserve"> Τον </w:t>
      </w:r>
      <w:r w:rsidR="00F83A79">
        <w:rPr>
          <w:rFonts w:ascii="Arial" w:hAnsi="Arial" w:cs="Arial"/>
          <w:sz w:val="22"/>
          <w:szCs w:val="22"/>
        </w:rPr>
        <w:t>2</w:t>
      </w:r>
      <w:r w:rsidRPr="00470102">
        <w:rPr>
          <w:rFonts w:ascii="Arial" w:hAnsi="Arial" w:cs="Arial"/>
          <w:sz w:val="22"/>
          <w:szCs w:val="22"/>
          <w:vertAlign w:val="superscript"/>
        </w:rPr>
        <w:t>ο</w:t>
      </w:r>
      <w:r w:rsidRPr="00470102">
        <w:rPr>
          <w:rFonts w:ascii="Arial" w:hAnsi="Arial" w:cs="Arial"/>
          <w:sz w:val="22"/>
          <w:szCs w:val="22"/>
        </w:rPr>
        <w:t xml:space="preserve"> Ανακεφαλαιωτικό  Πίνακα Εργασιών </w:t>
      </w:r>
      <w:r w:rsidR="00F83A79">
        <w:rPr>
          <w:rFonts w:ascii="Arial" w:hAnsi="Arial" w:cs="Arial"/>
          <w:sz w:val="22"/>
          <w:szCs w:val="22"/>
        </w:rPr>
        <w:t>καθώς και τον 2</w:t>
      </w:r>
      <w:r w:rsidR="00F83A79" w:rsidRPr="00F83A79">
        <w:rPr>
          <w:rFonts w:ascii="Arial" w:hAnsi="Arial" w:cs="Arial"/>
          <w:sz w:val="22"/>
          <w:szCs w:val="22"/>
          <w:vertAlign w:val="superscript"/>
        </w:rPr>
        <w:t>ο</w:t>
      </w:r>
      <w:r w:rsidR="00F83A79">
        <w:rPr>
          <w:rFonts w:ascii="Arial" w:hAnsi="Arial" w:cs="Arial"/>
          <w:sz w:val="22"/>
          <w:szCs w:val="22"/>
        </w:rPr>
        <w:t xml:space="preserve"> Π.Κ.Τ.Μ.Ν.Ε. </w:t>
      </w:r>
      <w:r w:rsidRPr="00470102">
        <w:rPr>
          <w:rFonts w:ascii="Arial" w:hAnsi="Arial" w:cs="Arial"/>
          <w:sz w:val="22"/>
          <w:szCs w:val="22"/>
        </w:rPr>
        <w:t xml:space="preserve">του έργου  </w:t>
      </w:r>
      <w:r w:rsidR="00F83A79" w:rsidRPr="00F83A79">
        <w:rPr>
          <w:rFonts w:ascii="Arial" w:eastAsia="SimSun" w:hAnsi="Arial" w:cs="Arial"/>
          <w:color w:val="000000"/>
          <w:sz w:val="22"/>
          <w:szCs w:val="22"/>
        </w:rPr>
        <w:t xml:space="preserve">«ΑΠΟΠΕΡΑΤΩΣΗ ΝΕΚΡΟΤΑΦΕΙΟΥ Τ.Κ. ΑΓΙΟΥ ΓΕΩΡΓΙΟΥ » </w:t>
      </w:r>
      <w:r w:rsidRPr="00F83A79">
        <w:rPr>
          <w:rFonts w:ascii="Arial" w:hAnsi="Arial" w:cs="Arial"/>
          <w:sz w:val="22"/>
          <w:szCs w:val="22"/>
        </w:rPr>
        <w:t xml:space="preserve">  </w:t>
      </w:r>
      <w:r w:rsidRPr="00F83A79">
        <w:rPr>
          <w:rFonts w:ascii="Arial" w:eastAsia="SimSun" w:hAnsi="Arial" w:cs="Arial"/>
          <w:color w:val="000000"/>
          <w:sz w:val="22"/>
          <w:szCs w:val="22"/>
        </w:rPr>
        <w:t xml:space="preserve"> </w:t>
      </w:r>
      <w:r w:rsidRPr="00F83A79">
        <w:rPr>
          <w:rFonts w:ascii="Arial" w:hAnsi="Arial" w:cs="Arial"/>
          <w:sz w:val="22"/>
          <w:szCs w:val="22"/>
        </w:rPr>
        <w:t xml:space="preserve"> που είχε διανεμηθεί.</w:t>
      </w:r>
    </w:p>
    <w:p w:rsidR="00BD1944" w:rsidRPr="00470102" w:rsidRDefault="00BD1944" w:rsidP="00BD1944">
      <w:pPr>
        <w:tabs>
          <w:tab w:val="left" w:pos="570"/>
          <w:tab w:val="center" w:pos="8460"/>
        </w:tabs>
        <w:suppressAutoHyphens w:val="0"/>
        <w:spacing w:before="57" w:after="57"/>
        <w:rPr>
          <w:rFonts w:ascii="Arial" w:hAnsi="Arial" w:cs="Arial"/>
          <w:sz w:val="22"/>
          <w:szCs w:val="22"/>
        </w:rPr>
      </w:pPr>
      <w:r w:rsidRPr="00470102">
        <w:rPr>
          <w:rFonts w:ascii="Arial" w:eastAsia="Arial" w:hAnsi="Arial" w:cs="Arial"/>
          <w:color w:val="000000"/>
          <w:sz w:val="22"/>
          <w:szCs w:val="22"/>
        </w:rPr>
        <w:t>-Τ</w:t>
      </w:r>
      <w:r w:rsidRPr="00470102">
        <w:rPr>
          <w:rFonts w:ascii="Arial" w:hAnsi="Arial" w:cs="Arial"/>
          <w:sz w:val="22"/>
          <w:szCs w:val="22"/>
        </w:rPr>
        <w:t xml:space="preserve">ην αιτιολογική έκθεση  που συνοδεύει </w:t>
      </w:r>
      <w:r w:rsidRPr="00470102">
        <w:rPr>
          <w:rFonts w:ascii="Arial" w:eastAsia="Arial" w:hAnsi="Arial" w:cs="Arial"/>
          <w:color w:val="000000"/>
          <w:sz w:val="22"/>
          <w:szCs w:val="22"/>
        </w:rPr>
        <w:t xml:space="preserve">τον  </w:t>
      </w:r>
      <w:r w:rsidR="00F83A79">
        <w:rPr>
          <w:rFonts w:ascii="Arial" w:eastAsia="Arial" w:hAnsi="Arial" w:cs="Arial"/>
          <w:color w:val="000000"/>
          <w:sz w:val="22"/>
          <w:szCs w:val="22"/>
        </w:rPr>
        <w:t>2</w:t>
      </w:r>
      <w:r w:rsidRPr="00470102">
        <w:rPr>
          <w:rFonts w:ascii="Arial" w:eastAsia="Arial" w:hAnsi="Arial" w:cs="Arial"/>
          <w:color w:val="000000"/>
          <w:sz w:val="22"/>
          <w:szCs w:val="22"/>
          <w:vertAlign w:val="superscript"/>
        </w:rPr>
        <w:t>ο</w:t>
      </w:r>
      <w:r w:rsidRPr="00470102">
        <w:rPr>
          <w:rFonts w:ascii="Arial" w:eastAsia="Arial" w:hAnsi="Arial" w:cs="Arial"/>
          <w:color w:val="000000"/>
          <w:sz w:val="22"/>
          <w:szCs w:val="22"/>
        </w:rPr>
        <w:t xml:space="preserve"> </w:t>
      </w:r>
      <w:r w:rsidRPr="00470102">
        <w:rPr>
          <w:rFonts w:ascii="Arial" w:eastAsia="Arial" w:hAnsi="Arial" w:cs="Arial"/>
          <w:sz w:val="22"/>
          <w:szCs w:val="22"/>
        </w:rPr>
        <w:t xml:space="preserve">  Α.Π.Ε </w:t>
      </w:r>
    </w:p>
    <w:p w:rsidR="00BD1944" w:rsidRPr="00470102" w:rsidRDefault="00BD1944" w:rsidP="00BD1944">
      <w:pPr>
        <w:tabs>
          <w:tab w:val="left" w:pos="570"/>
          <w:tab w:val="center" w:pos="8460"/>
        </w:tabs>
        <w:suppressAutoHyphens w:val="0"/>
        <w:spacing w:before="57" w:after="57"/>
        <w:rPr>
          <w:rFonts w:ascii="Arial" w:hAnsi="Arial" w:cs="Arial"/>
          <w:sz w:val="22"/>
          <w:szCs w:val="22"/>
        </w:rPr>
      </w:pPr>
      <w:r w:rsidRPr="00470102">
        <w:rPr>
          <w:rFonts w:ascii="Arial" w:eastAsia="Arial" w:hAnsi="Arial" w:cs="Arial"/>
          <w:sz w:val="22"/>
          <w:szCs w:val="22"/>
        </w:rPr>
        <w:t xml:space="preserve">- Την υπ </w:t>
      </w:r>
      <w:proofErr w:type="spellStart"/>
      <w:r w:rsidRPr="00470102">
        <w:rPr>
          <w:rFonts w:ascii="Arial" w:eastAsia="Arial" w:hAnsi="Arial" w:cs="Arial"/>
          <w:sz w:val="22"/>
          <w:szCs w:val="22"/>
        </w:rPr>
        <w:t>αριθμ</w:t>
      </w:r>
      <w:proofErr w:type="spellEnd"/>
      <w:r w:rsidRPr="00470102">
        <w:rPr>
          <w:rFonts w:ascii="Arial" w:eastAsia="Arial" w:hAnsi="Arial" w:cs="Arial"/>
          <w:sz w:val="22"/>
          <w:szCs w:val="22"/>
        </w:rPr>
        <w:t xml:space="preserve">  </w:t>
      </w:r>
      <w:r w:rsidR="00F83A79" w:rsidRPr="00F83A79">
        <w:rPr>
          <w:rFonts w:ascii="Arial" w:hAnsi="Arial" w:cs="Arial"/>
          <w:sz w:val="22"/>
          <w:szCs w:val="22"/>
        </w:rPr>
        <w:t>200/2021 ( ΑΔΑ:6ΝΕΑΩΛΗ-ΖΒΚ)</w:t>
      </w:r>
      <w:r w:rsidR="00F83A79" w:rsidRPr="00BD1944">
        <w:rPr>
          <w:rFonts w:ascii="Arial" w:hAnsi="Arial" w:cs="Arial"/>
          <w:i/>
          <w:sz w:val="22"/>
          <w:szCs w:val="22"/>
        </w:rPr>
        <w:t xml:space="preserve"> </w:t>
      </w:r>
      <w:r w:rsidRPr="00470102">
        <w:rPr>
          <w:rFonts w:ascii="Arial" w:eastAsia="Arial" w:hAnsi="Arial" w:cs="Arial"/>
          <w:sz w:val="22"/>
          <w:szCs w:val="22"/>
        </w:rPr>
        <w:t xml:space="preserve">απόφασή της </w:t>
      </w:r>
    </w:p>
    <w:p w:rsidR="00800BAE" w:rsidRPr="00BD1944" w:rsidRDefault="00697496" w:rsidP="00BD1944">
      <w:pPr>
        <w:pStyle w:val="Style1"/>
        <w:spacing w:line="240" w:lineRule="exact"/>
        <w:jc w:val="both"/>
        <w:rPr>
          <w:rFonts w:ascii="Arial" w:hAnsi="Arial" w:cs="Arial"/>
          <w:sz w:val="22"/>
          <w:szCs w:val="22"/>
        </w:rPr>
      </w:pPr>
      <w:r w:rsidRPr="00BD1944">
        <w:rPr>
          <w:rFonts w:ascii="Arial" w:eastAsia="Calibri" w:hAnsi="Arial" w:cs="Arial"/>
          <w:color w:val="000000"/>
          <w:kern w:val="2"/>
          <w:sz w:val="22"/>
          <w:szCs w:val="22"/>
          <w:shd w:val="clear" w:color="auto" w:fill="FFFFFF"/>
        </w:rPr>
        <w:t>-</w:t>
      </w:r>
      <w:r w:rsidR="00BD1944" w:rsidRPr="00BD1944">
        <w:rPr>
          <w:rFonts w:ascii="Arial" w:hAnsi="Arial" w:cs="Arial"/>
          <w:sz w:val="22"/>
          <w:szCs w:val="22"/>
        </w:rPr>
        <w:t xml:space="preserve"> </w:t>
      </w:r>
      <w:r w:rsidR="00800BAE" w:rsidRPr="00BD1944">
        <w:rPr>
          <w:rFonts w:ascii="Arial" w:hAnsi="Arial" w:cs="Arial"/>
          <w:sz w:val="22"/>
          <w:szCs w:val="22"/>
        </w:rPr>
        <w:t>Τις διατάξεις του  άρθρου 40 του Ν. 4735/2020 που αντικατέστησε το άρθρο 72  το</w:t>
      </w:r>
      <w:r w:rsidR="00800BAE" w:rsidRPr="00BD1944">
        <w:rPr>
          <w:rFonts w:ascii="Arial" w:hAnsi="Arial" w:cs="Arial"/>
          <w:bCs/>
          <w:sz w:val="22"/>
          <w:szCs w:val="22"/>
        </w:rPr>
        <w:t xml:space="preserve">υ </w:t>
      </w:r>
      <w:r w:rsidR="005313B1" w:rsidRPr="00BD1944">
        <w:rPr>
          <w:rFonts w:ascii="Arial" w:hAnsi="Arial" w:cs="Arial"/>
          <w:bCs/>
          <w:sz w:val="22"/>
          <w:szCs w:val="22"/>
        </w:rPr>
        <w:t xml:space="preserve"> </w:t>
      </w:r>
      <w:r w:rsidR="00800BAE" w:rsidRPr="00BD1944">
        <w:rPr>
          <w:rFonts w:ascii="Arial" w:hAnsi="Arial" w:cs="Arial"/>
          <w:bCs/>
          <w:sz w:val="22"/>
          <w:szCs w:val="22"/>
        </w:rPr>
        <w:t xml:space="preserve">             Ν.3852/20</w:t>
      </w:r>
      <w:r w:rsidR="00800BAE" w:rsidRPr="00BD1944">
        <w:rPr>
          <w:rFonts w:ascii="Arial" w:eastAsia="Verdana" w:hAnsi="Arial" w:cs="Arial"/>
          <w:bCs/>
          <w:iCs/>
          <w:sz w:val="22"/>
          <w:szCs w:val="22"/>
        </w:rPr>
        <w:t>10</w:t>
      </w:r>
    </w:p>
    <w:p w:rsidR="00800BAE" w:rsidRPr="00BD1944" w:rsidRDefault="00800BAE" w:rsidP="00BB46FF">
      <w:pPr>
        <w:pStyle w:val="af9"/>
        <w:numPr>
          <w:ilvl w:val="0"/>
          <w:numId w:val="12"/>
        </w:numPr>
        <w:suppressAutoHyphens w:val="0"/>
        <w:spacing w:line="276" w:lineRule="auto"/>
        <w:ind w:left="0"/>
        <w:jc w:val="both"/>
        <w:rPr>
          <w:rFonts w:ascii="Arial" w:hAnsi="Arial" w:cs="Arial"/>
          <w:sz w:val="22"/>
          <w:szCs w:val="22"/>
        </w:rPr>
      </w:pPr>
      <w:r w:rsidRPr="00BD194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D1944">
        <w:rPr>
          <w:rFonts w:ascii="Arial" w:hAnsi="Arial" w:cs="Arial"/>
          <w:sz w:val="22"/>
          <w:szCs w:val="22"/>
        </w:rPr>
        <w:t>κορωνοϊου</w:t>
      </w:r>
      <w:proofErr w:type="spellEnd"/>
      <w:r w:rsidRPr="00BD1944">
        <w:rPr>
          <w:rFonts w:ascii="Arial" w:hAnsi="Arial" w:cs="Arial"/>
          <w:sz w:val="22"/>
          <w:szCs w:val="22"/>
        </w:rPr>
        <w:t xml:space="preserve"> </w:t>
      </w:r>
      <w:r w:rsidRPr="00BD1944">
        <w:rPr>
          <w:rFonts w:ascii="Arial" w:hAnsi="Arial" w:cs="Arial"/>
          <w:sz w:val="22"/>
          <w:szCs w:val="22"/>
          <w:lang w:val="en-US"/>
        </w:rPr>
        <w:t>COVID</w:t>
      </w:r>
      <w:r w:rsidRPr="00BD1944">
        <w:rPr>
          <w:rFonts w:ascii="Arial" w:hAnsi="Arial" w:cs="Arial"/>
          <w:sz w:val="22"/>
          <w:szCs w:val="22"/>
        </w:rPr>
        <w:t>-19 και της ανάγκης περιορισμού της διάδοσής του»</w:t>
      </w:r>
    </w:p>
    <w:p w:rsidR="00800BAE" w:rsidRPr="00BD1944" w:rsidRDefault="00800BAE" w:rsidP="00BB46FF">
      <w:pPr>
        <w:pStyle w:val="af9"/>
        <w:numPr>
          <w:ilvl w:val="0"/>
          <w:numId w:val="12"/>
        </w:numPr>
        <w:spacing w:line="276" w:lineRule="auto"/>
        <w:ind w:left="0"/>
        <w:jc w:val="both"/>
        <w:rPr>
          <w:rFonts w:ascii="Arial" w:hAnsi="Arial" w:cs="Arial"/>
          <w:sz w:val="22"/>
          <w:szCs w:val="22"/>
        </w:rPr>
      </w:pPr>
      <w:r w:rsidRPr="00BD1944">
        <w:rPr>
          <w:rFonts w:ascii="Arial" w:hAnsi="Arial" w:cs="Arial"/>
          <w:sz w:val="22"/>
          <w:szCs w:val="22"/>
        </w:rPr>
        <w:t xml:space="preserve">τις με </w:t>
      </w:r>
      <w:proofErr w:type="spellStart"/>
      <w:r w:rsidRPr="00BD1944">
        <w:rPr>
          <w:rFonts w:ascii="Arial" w:hAnsi="Arial" w:cs="Arial"/>
          <w:sz w:val="22"/>
          <w:szCs w:val="22"/>
        </w:rPr>
        <w:t>αριθμ</w:t>
      </w:r>
      <w:proofErr w:type="spellEnd"/>
      <w:r w:rsidRPr="00BD1944">
        <w:rPr>
          <w:rFonts w:ascii="Arial" w:hAnsi="Arial" w:cs="Arial"/>
          <w:sz w:val="22"/>
          <w:szCs w:val="22"/>
        </w:rPr>
        <w:t xml:space="preserve">. </w:t>
      </w:r>
      <w:proofErr w:type="spellStart"/>
      <w:r w:rsidRPr="00BD1944">
        <w:rPr>
          <w:rFonts w:ascii="Arial" w:hAnsi="Arial" w:cs="Arial"/>
          <w:sz w:val="22"/>
          <w:szCs w:val="22"/>
        </w:rPr>
        <w:t>πρωτ</w:t>
      </w:r>
      <w:proofErr w:type="spellEnd"/>
      <w:r w:rsidRPr="00BD1944">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BD1944" w:rsidRDefault="00800BAE" w:rsidP="00BB46FF">
      <w:pPr>
        <w:pStyle w:val="af9"/>
        <w:numPr>
          <w:ilvl w:val="0"/>
          <w:numId w:val="12"/>
        </w:numPr>
        <w:spacing w:line="276" w:lineRule="auto"/>
        <w:ind w:left="0"/>
        <w:jc w:val="both"/>
        <w:rPr>
          <w:rFonts w:ascii="Arial" w:hAnsi="Arial" w:cs="Arial"/>
          <w:sz w:val="22"/>
          <w:szCs w:val="22"/>
        </w:rPr>
      </w:pPr>
      <w:r w:rsidRPr="00BD1944">
        <w:rPr>
          <w:rFonts w:ascii="Arial" w:hAnsi="Arial" w:cs="Arial"/>
          <w:sz w:val="22"/>
          <w:szCs w:val="22"/>
        </w:rPr>
        <w:t xml:space="preserve">Την παρ. 3 της </w:t>
      </w:r>
      <w:proofErr w:type="spellStart"/>
      <w:r w:rsidRPr="00BD1944">
        <w:rPr>
          <w:rFonts w:ascii="Arial" w:hAnsi="Arial" w:cs="Arial"/>
          <w:sz w:val="22"/>
          <w:szCs w:val="22"/>
        </w:rPr>
        <w:t>υπ΄αριθμ</w:t>
      </w:r>
      <w:proofErr w:type="spellEnd"/>
      <w:r w:rsidRPr="00BD1944">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D1944">
        <w:rPr>
          <w:rFonts w:ascii="Arial" w:hAnsi="Arial" w:cs="Arial"/>
          <w:sz w:val="22"/>
          <w:szCs w:val="22"/>
        </w:rPr>
        <w:t>κορωνοϊου</w:t>
      </w:r>
      <w:proofErr w:type="spellEnd"/>
      <w:r w:rsidRPr="00BD1944">
        <w:rPr>
          <w:rFonts w:ascii="Arial" w:hAnsi="Arial" w:cs="Arial"/>
          <w:sz w:val="22"/>
          <w:szCs w:val="22"/>
        </w:rPr>
        <w:t>»</w:t>
      </w:r>
    </w:p>
    <w:p w:rsidR="00302002" w:rsidRPr="00BD1944"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BD1944">
        <w:rPr>
          <w:rFonts w:ascii="Arial" w:hAnsi="Arial" w:cs="Arial"/>
          <w:sz w:val="22"/>
          <w:szCs w:val="22"/>
        </w:rPr>
        <w:t>Την μεταξύ των μελών συζήτηση σύμφωνα με τα πρακτικά</w:t>
      </w:r>
    </w:p>
    <w:p w:rsidR="00302002" w:rsidRPr="00BD1944"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BD1944">
        <w:rPr>
          <w:rFonts w:ascii="Arial" w:hAnsi="Arial" w:cs="Arial"/>
          <w:sz w:val="22"/>
          <w:szCs w:val="22"/>
        </w:rPr>
        <w:t>Την ψήφο των μελών της όπως αυτή  διατυπώθηκε και δηλώθηκε δια ζώσης στην συνεδρίαση.</w:t>
      </w:r>
    </w:p>
    <w:p w:rsidR="00697496" w:rsidRPr="00BD1944" w:rsidRDefault="00697496" w:rsidP="00697496">
      <w:pPr>
        <w:widowControl w:val="0"/>
        <w:tabs>
          <w:tab w:val="left" w:pos="567"/>
        </w:tabs>
        <w:suppressAutoHyphens w:val="0"/>
        <w:spacing w:line="276" w:lineRule="auto"/>
        <w:jc w:val="both"/>
        <w:rPr>
          <w:rFonts w:ascii="Arial" w:hAnsi="Arial" w:cs="Arial"/>
          <w:sz w:val="22"/>
          <w:szCs w:val="22"/>
        </w:rPr>
      </w:pPr>
    </w:p>
    <w:p w:rsidR="00800BAE" w:rsidRPr="00BD1944" w:rsidRDefault="00800BAE" w:rsidP="007B5446">
      <w:pPr>
        <w:pStyle w:val="af9"/>
        <w:widowControl w:val="0"/>
        <w:suppressAutoHyphens w:val="0"/>
        <w:spacing w:line="276" w:lineRule="auto"/>
        <w:ind w:left="0"/>
        <w:jc w:val="both"/>
        <w:rPr>
          <w:rFonts w:ascii="Arial" w:hAnsi="Arial" w:cs="Arial"/>
          <w:sz w:val="22"/>
          <w:szCs w:val="22"/>
        </w:rPr>
      </w:pPr>
    </w:p>
    <w:p w:rsidR="00800BAE" w:rsidRPr="00BD1944" w:rsidRDefault="00800BAE" w:rsidP="007B5446">
      <w:pPr>
        <w:spacing w:line="276" w:lineRule="auto"/>
        <w:jc w:val="center"/>
        <w:rPr>
          <w:rFonts w:ascii="Arial" w:hAnsi="Arial" w:cs="Arial"/>
          <w:b/>
          <w:sz w:val="22"/>
          <w:szCs w:val="22"/>
          <w:lang w:eastAsia="el-GR"/>
        </w:rPr>
      </w:pPr>
      <w:r w:rsidRPr="00BD1944">
        <w:rPr>
          <w:rFonts w:ascii="Arial" w:hAnsi="Arial" w:cs="Arial"/>
          <w:b/>
          <w:sz w:val="22"/>
          <w:szCs w:val="22"/>
          <w:lang w:eastAsia="el-GR"/>
        </w:rPr>
        <w:t>ΑΠΟΦΑΣΙΖΕΙ ΟΜΟΦΩΝΑ</w:t>
      </w:r>
    </w:p>
    <w:p w:rsidR="00697496" w:rsidRPr="00BD1944" w:rsidRDefault="00697496" w:rsidP="00697496">
      <w:pPr>
        <w:pStyle w:val="Style1"/>
        <w:spacing w:line="240" w:lineRule="exact"/>
        <w:jc w:val="both"/>
        <w:rPr>
          <w:rFonts w:ascii="Arial" w:hAnsi="Arial" w:cs="Arial"/>
          <w:sz w:val="22"/>
          <w:szCs w:val="22"/>
        </w:rPr>
      </w:pPr>
      <w:r w:rsidRPr="00BD1944">
        <w:rPr>
          <w:rStyle w:val="-"/>
          <w:rFonts w:ascii="Arial" w:eastAsia="Arial Unicode MS" w:hAnsi="Arial" w:cs="Arial"/>
          <w:bCs/>
          <w:color w:val="auto"/>
          <w:kern w:val="1"/>
          <w:sz w:val="22"/>
          <w:szCs w:val="22"/>
          <w:u w:val="none"/>
          <w:shd w:val="clear" w:color="auto" w:fill="FFFFFF"/>
          <w:lang w:bidi="hi-IN"/>
        </w:rPr>
        <w:t xml:space="preserve">  </w:t>
      </w:r>
    </w:p>
    <w:p w:rsidR="00F10392" w:rsidRPr="00F10392" w:rsidRDefault="00F10392" w:rsidP="00F10392">
      <w:pPr>
        <w:ind w:right="22"/>
        <w:jc w:val="both"/>
        <w:rPr>
          <w:rFonts w:ascii="Arial" w:hAnsi="Arial" w:cs="Arial"/>
          <w:sz w:val="22"/>
          <w:szCs w:val="22"/>
        </w:rPr>
      </w:pPr>
      <w:r w:rsidRPr="00F10392">
        <w:rPr>
          <w:rStyle w:val="apple-style-span"/>
          <w:rFonts w:ascii="Arial" w:eastAsia="Dotum" w:hAnsi="Arial" w:cs="Arial"/>
          <w:shadow/>
          <w:kern w:val="2"/>
          <w:sz w:val="22"/>
          <w:szCs w:val="22"/>
          <w:shd w:val="clear" w:color="auto" w:fill="FFFFFF"/>
        </w:rPr>
        <w:t xml:space="preserve">       Εγκρίνει: τον 2</w:t>
      </w:r>
      <w:r w:rsidRPr="00F10392">
        <w:rPr>
          <w:rStyle w:val="apple-style-span"/>
          <w:rFonts w:ascii="Arial" w:eastAsia="Dotum" w:hAnsi="Arial" w:cs="Arial"/>
          <w:shadow/>
          <w:kern w:val="2"/>
          <w:sz w:val="22"/>
          <w:szCs w:val="22"/>
          <w:shd w:val="clear" w:color="auto" w:fill="FFFFFF"/>
          <w:vertAlign w:val="superscript"/>
        </w:rPr>
        <w:t>ο</w:t>
      </w:r>
      <w:r w:rsidRPr="00F10392">
        <w:rPr>
          <w:rStyle w:val="apple-style-span"/>
          <w:rFonts w:ascii="Arial" w:eastAsia="Dotum" w:hAnsi="Arial" w:cs="Arial"/>
          <w:shadow/>
          <w:kern w:val="2"/>
          <w:sz w:val="22"/>
          <w:szCs w:val="22"/>
          <w:shd w:val="clear" w:color="auto" w:fill="FFFFFF"/>
        </w:rPr>
        <w:t xml:space="preserve"> </w:t>
      </w:r>
      <w:r w:rsidRPr="00F10392">
        <w:rPr>
          <w:rFonts w:ascii="Arial" w:hAnsi="Arial" w:cs="Arial"/>
          <w:sz w:val="22"/>
          <w:szCs w:val="22"/>
        </w:rPr>
        <w:t xml:space="preserve"> Ανακεφαλαιωτικό Πίνακα Εργασιών και  τον 2</w:t>
      </w:r>
      <w:r w:rsidRPr="00F10392">
        <w:rPr>
          <w:rFonts w:ascii="Arial" w:hAnsi="Arial" w:cs="Arial"/>
          <w:sz w:val="22"/>
          <w:szCs w:val="22"/>
          <w:vertAlign w:val="superscript"/>
        </w:rPr>
        <w:t>ο</w:t>
      </w:r>
      <w:r w:rsidRPr="00F10392">
        <w:rPr>
          <w:rFonts w:ascii="Arial" w:hAnsi="Arial" w:cs="Arial"/>
          <w:sz w:val="22"/>
          <w:szCs w:val="22"/>
        </w:rPr>
        <w:t xml:space="preserve">  Π.Κ.Τ.Μ.Ν.Ε αυτού της δημόσιας σύμβασης : «ΑΠΟΠΕΡΑΤΩΣΗ ΝΕΚΡΟΤΑΦΕΙΟΥ Τ.Κ. ΑΓΙΟΥ ΓΕΩΡΓΙΟΥ»,</w:t>
      </w:r>
      <w:r w:rsidRPr="00F10392">
        <w:rPr>
          <w:rFonts w:ascii="Arial" w:hAnsi="Arial" w:cs="Arial"/>
          <w:b/>
          <w:sz w:val="22"/>
          <w:szCs w:val="22"/>
        </w:rPr>
        <w:t xml:space="preserve"> </w:t>
      </w:r>
      <w:r w:rsidRPr="00F10392">
        <w:rPr>
          <w:rFonts w:ascii="Arial" w:hAnsi="Arial" w:cs="Arial"/>
          <w:sz w:val="22"/>
          <w:szCs w:val="22"/>
        </w:rPr>
        <w:t xml:space="preserve">που ανέρχεται στο ποσό των  </w:t>
      </w:r>
      <w:r w:rsidRPr="00F10392">
        <w:rPr>
          <w:rFonts w:ascii="Arial" w:hAnsi="Arial" w:cs="Arial"/>
          <w:sz w:val="22"/>
          <w:szCs w:val="22"/>
          <w:lang w:eastAsia="en-US"/>
        </w:rPr>
        <w:t xml:space="preserve">170.086,13€ με το Φ.Π.Α. </w:t>
      </w:r>
      <w:r w:rsidRPr="00F10392">
        <w:rPr>
          <w:rFonts w:ascii="Arial" w:hAnsi="Arial" w:cs="Arial"/>
          <w:sz w:val="22"/>
          <w:szCs w:val="22"/>
        </w:rPr>
        <w:t xml:space="preserve">και βρίσκεται σε ισοζύγιο με το ποσό της αρχικής σύμβασης. </w:t>
      </w:r>
    </w:p>
    <w:p w:rsidR="00F10392" w:rsidRDefault="00F10392" w:rsidP="00F10392">
      <w:pPr>
        <w:spacing w:line="360" w:lineRule="auto"/>
        <w:jc w:val="both"/>
        <w:rPr>
          <w:rFonts w:ascii="Arial" w:hAnsi="Arial" w:cs="Arial"/>
          <w:sz w:val="22"/>
          <w:szCs w:val="22"/>
        </w:rPr>
      </w:pPr>
    </w:p>
    <w:p w:rsidR="003C235F" w:rsidRPr="00BD1944" w:rsidRDefault="00EE454C" w:rsidP="007B5446">
      <w:pPr>
        <w:pStyle w:val="af2"/>
        <w:spacing w:line="276" w:lineRule="auto"/>
        <w:ind w:firstLine="0"/>
        <w:rPr>
          <w:rFonts w:ascii="Arial" w:hAnsi="Arial" w:cs="Arial"/>
          <w:b/>
          <w:sz w:val="22"/>
          <w:szCs w:val="22"/>
        </w:rPr>
      </w:pPr>
      <w:r w:rsidRPr="00BD1944">
        <w:rPr>
          <w:rFonts w:ascii="Arial" w:hAnsi="Arial" w:cs="Arial"/>
          <w:b/>
          <w:iCs/>
          <w:sz w:val="22"/>
          <w:szCs w:val="22"/>
        </w:rPr>
        <w:t>Η</w:t>
      </w:r>
      <w:r w:rsidR="00D074CE" w:rsidRPr="00BD1944">
        <w:rPr>
          <w:rFonts w:ascii="Arial" w:hAnsi="Arial" w:cs="Arial"/>
          <w:b/>
          <w:iCs/>
          <w:sz w:val="22"/>
          <w:szCs w:val="22"/>
        </w:rPr>
        <w:t xml:space="preserve"> α</w:t>
      </w:r>
      <w:r w:rsidR="003B5930" w:rsidRPr="00BD1944">
        <w:rPr>
          <w:rFonts w:ascii="Arial" w:hAnsi="Arial" w:cs="Arial"/>
          <w:b/>
          <w:sz w:val="22"/>
          <w:szCs w:val="22"/>
        </w:rPr>
        <w:t xml:space="preserve">πόφαση πήρε αριθμό  </w:t>
      </w:r>
      <w:r w:rsidR="00BD1944" w:rsidRPr="00BD1944">
        <w:rPr>
          <w:rFonts w:ascii="Arial" w:hAnsi="Arial" w:cs="Arial"/>
          <w:b/>
          <w:sz w:val="22"/>
          <w:szCs w:val="22"/>
        </w:rPr>
        <w:t>298</w:t>
      </w:r>
      <w:r w:rsidR="00554F44" w:rsidRPr="00BD1944">
        <w:rPr>
          <w:rFonts w:ascii="Arial" w:hAnsi="Arial" w:cs="Arial"/>
          <w:b/>
          <w:sz w:val="22"/>
          <w:szCs w:val="22"/>
        </w:rPr>
        <w:t>/</w:t>
      </w:r>
      <w:r w:rsidR="003C235F" w:rsidRPr="00BD1944">
        <w:rPr>
          <w:rFonts w:ascii="Arial" w:hAnsi="Arial" w:cs="Arial"/>
          <w:b/>
          <w:sz w:val="22"/>
          <w:szCs w:val="22"/>
        </w:rPr>
        <w:t>20</w:t>
      </w:r>
      <w:r w:rsidR="005B55CE" w:rsidRPr="00BD1944">
        <w:rPr>
          <w:rFonts w:ascii="Arial" w:hAnsi="Arial" w:cs="Arial"/>
          <w:b/>
          <w:sz w:val="22"/>
          <w:szCs w:val="22"/>
        </w:rPr>
        <w:t>2</w:t>
      </w:r>
      <w:r w:rsidR="00414942" w:rsidRPr="00BD1944">
        <w:rPr>
          <w:rFonts w:ascii="Arial" w:hAnsi="Arial" w:cs="Arial"/>
          <w:b/>
          <w:sz w:val="22"/>
          <w:szCs w:val="22"/>
        </w:rPr>
        <w:t>1</w:t>
      </w:r>
      <w:r w:rsidR="00CC0DE3" w:rsidRPr="00BD1944">
        <w:rPr>
          <w:rFonts w:ascii="Arial" w:hAnsi="Arial" w:cs="Arial"/>
          <w:b/>
          <w:sz w:val="22"/>
          <w:szCs w:val="22"/>
        </w:rPr>
        <w:t>.</w:t>
      </w:r>
    </w:p>
    <w:p w:rsidR="003C235F" w:rsidRPr="00BD1944" w:rsidRDefault="003A4C37" w:rsidP="007B5446">
      <w:pPr>
        <w:pStyle w:val="af2"/>
        <w:spacing w:line="276" w:lineRule="auto"/>
        <w:ind w:firstLine="0"/>
        <w:rPr>
          <w:rFonts w:ascii="Arial" w:hAnsi="Arial" w:cs="Arial"/>
          <w:sz w:val="22"/>
          <w:szCs w:val="22"/>
        </w:rPr>
      </w:pPr>
      <w:r w:rsidRPr="00BD1944">
        <w:rPr>
          <w:rFonts w:ascii="Arial" w:hAnsi="Arial" w:cs="Arial"/>
          <w:sz w:val="22"/>
          <w:szCs w:val="22"/>
        </w:rPr>
        <w:t xml:space="preserve">                                                                  </w:t>
      </w:r>
      <w:r w:rsidR="00AE14E6" w:rsidRPr="00BD1944">
        <w:rPr>
          <w:rFonts w:ascii="Arial" w:hAnsi="Arial" w:cs="Arial"/>
          <w:sz w:val="22"/>
          <w:szCs w:val="22"/>
        </w:rPr>
        <w:t xml:space="preserve">              </w:t>
      </w:r>
      <w:r w:rsidRPr="00BD1944">
        <w:rPr>
          <w:rFonts w:ascii="Arial" w:hAnsi="Arial" w:cs="Arial"/>
          <w:sz w:val="22"/>
          <w:szCs w:val="22"/>
        </w:rPr>
        <w:t xml:space="preserve">   </w:t>
      </w:r>
      <w:r w:rsidR="00055514" w:rsidRPr="00BD1944">
        <w:rPr>
          <w:rFonts w:ascii="Arial" w:hAnsi="Arial" w:cs="Arial"/>
          <w:sz w:val="22"/>
          <w:szCs w:val="22"/>
        </w:rPr>
        <w:t xml:space="preserve">      </w:t>
      </w:r>
      <w:r w:rsidRPr="00BD1944">
        <w:rPr>
          <w:rFonts w:ascii="Arial" w:eastAsia="Arial" w:hAnsi="Arial" w:cs="Arial"/>
          <w:sz w:val="22"/>
          <w:szCs w:val="22"/>
        </w:rPr>
        <w:t xml:space="preserve">   </w:t>
      </w:r>
      <w:r w:rsidRPr="00BD1944">
        <w:rPr>
          <w:rFonts w:ascii="Arial" w:hAnsi="Arial" w:cs="Arial"/>
          <w:sz w:val="22"/>
          <w:szCs w:val="22"/>
        </w:rPr>
        <w:t>ΠΙΣΤΟ ΑΠΟΣΠΑΣΜΑ</w:t>
      </w:r>
    </w:p>
    <w:p w:rsidR="003C235F" w:rsidRPr="00BD1944" w:rsidRDefault="003C235F" w:rsidP="007B5446">
      <w:pPr>
        <w:tabs>
          <w:tab w:val="left" w:pos="559"/>
          <w:tab w:val="left" w:pos="1555"/>
        </w:tabs>
        <w:spacing w:line="276" w:lineRule="auto"/>
        <w:rPr>
          <w:rFonts w:ascii="Arial" w:hAnsi="Arial" w:cs="Arial"/>
          <w:sz w:val="22"/>
          <w:szCs w:val="22"/>
        </w:rPr>
      </w:pPr>
      <w:r w:rsidRPr="00BD1944">
        <w:rPr>
          <w:rFonts w:ascii="Arial" w:eastAsia="Verdana" w:hAnsi="Arial" w:cs="Arial"/>
          <w:kern w:val="1"/>
          <w:sz w:val="22"/>
          <w:szCs w:val="22"/>
          <w:lang w:bidi="hi-IN"/>
        </w:rPr>
        <w:t>Ο ΠΡΟΕΔΡΟΣ</w:t>
      </w:r>
      <w:r w:rsidR="003A7EAF" w:rsidRPr="00BD1944">
        <w:rPr>
          <w:rFonts w:ascii="Arial" w:eastAsia="Verdana" w:hAnsi="Arial" w:cs="Arial"/>
          <w:kern w:val="1"/>
          <w:sz w:val="22"/>
          <w:szCs w:val="22"/>
          <w:lang w:bidi="hi-IN"/>
        </w:rPr>
        <w:t xml:space="preserve">                                                             </w:t>
      </w:r>
      <w:r w:rsidR="00AE14E6" w:rsidRPr="00BD1944">
        <w:rPr>
          <w:rFonts w:ascii="Arial" w:eastAsia="Verdana" w:hAnsi="Arial" w:cs="Arial"/>
          <w:kern w:val="1"/>
          <w:sz w:val="22"/>
          <w:szCs w:val="22"/>
          <w:lang w:bidi="hi-IN"/>
        </w:rPr>
        <w:t xml:space="preserve">       </w:t>
      </w:r>
      <w:r w:rsidR="003A7EAF" w:rsidRPr="00BD1944">
        <w:rPr>
          <w:rFonts w:ascii="Arial" w:eastAsia="Verdana" w:hAnsi="Arial" w:cs="Arial"/>
          <w:kern w:val="1"/>
          <w:sz w:val="22"/>
          <w:szCs w:val="22"/>
          <w:lang w:bidi="hi-IN"/>
        </w:rPr>
        <w:t xml:space="preserve"> </w:t>
      </w:r>
      <w:r w:rsidR="001E4D4C" w:rsidRPr="00BD1944">
        <w:rPr>
          <w:rFonts w:ascii="Arial" w:hAnsi="Arial" w:cs="Arial"/>
          <w:sz w:val="22"/>
          <w:szCs w:val="22"/>
        </w:rPr>
        <w:t xml:space="preserve">Λιβαδειά  </w:t>
      </w:r>
      <w:r w:rsidR="006C20D0" w:rsidRPr="00BD1944">
        <w:rPr>
          <w:rFonts w:ascii="Arial" w:hAnsi="Arial" w:cs="Arial"/>
          <w:sz w:val="22"/>
          <w:szCs w:val="22"/>
        </w:rPr>
        <w:t xml:space="preserve"> </w:t>
      </w:r>
      <w:r w:rsidR="00F31F14" w:rsidRPr="00BD1944">
        <w:rPr>
          <w:rFonts w:ascii="Arial" w:hAnsi="Arial" w:cs="Arial"/>
          <w:sz w:val="22"/>
          <w:szCs w:val="22"/>
        </w:rPr>
        <w:t>1</w:t>
      </w:r>
      <w:r w:rsidR="00FC6EB7" w:rsidRPr="00BD1944">
        <w:rPr>
          <w:rFonts w:ascii="Arial" w:hAnsi="Arial" w:cs="Arial"/>
          <w:sz w:val="22"/>
          <w:szCs w:val="22"/>
        </w:rPr>
        <w:t>1</w:t>
      </w:r>
      <w:r w:rsidR="003A7EAF" w:rsidRPr="00BD1944">
        <w:rPr>
          <w:rFonts w:ascii="Arial" w:hAnsi="Arial" w:cs="Arial"/>
          <w:sz w:val="22"/>
          <w:szCs w:val="22"/>
        </w:rPr>
        <w:t>-</w:t>
      </w:r>
      <w:r w:rsidR="00F31F14" w:rsidRPr="00BD1944">
        <w:rPr>
          <w:rFonts w:ascii="Arial" w:hAnsi="Arial" w:cs="Arial"/>
          <w:sz w:val="22"/>
          <w:szCs w:val="22"/>
        </w:rPr>
        <w:t>11</w:t>
      </w:r>
      <w:r w:rsidR="003A7EAF" w:rsidRPr="00BD1944">
        <w:rPr>
          <w:rFonts w:ascii="Arial" w:hAnsi="Arial" w:cs="Arial"/>
          <w:sz w:val="22"/>
          <w:szCs w:val="22"/>
        </w:rPr>
        <w:t>-202</w:t>
      </w:r>
      <w:r w:rsidR="00FE770C" w:rsidRPr="00BD1944">
        <w:rPr>
          <w:rFonts w:ascii="Arial" w:hAnsi="Arial" w:cs="Arial"/>
          <w:sz w:val="22"/>
          <w:szCs w:val="22"/>
        </w:rPr>
        <w:t>1</w:t>
      </w:r>
      <w:r w:rsidR="003A7EAF" w:rsidRPr="00BD1944">
        <w:rPr>
          <w:rFonts w:ascii="Arial" w:eastAsia="Verdana" w:hAnsi="Arial" w:cs="Arial"/>
          <w:kern w:val="1"/>
          <w:sz w:val="22"/>
          <w:szCs w:val="22"/>
          <w:lang w:bidi="hi-IN"/>
        </w:rPr>
        <w:t xml:space="preserve">  </w:t>
      </w:r>
    </w:p>
    <w:p w:rsidR="003C235F" w:rsidRPr="00BD1944" w:rsidRDefault="003C235F" w:rsidP="007B5446">
      <w:pPr>
        <w:tabs>
          <w:tab w:val="left" w:pos="559"/>
          <w:tab w:val="left" w:pos="1555"/>
        </w:tabs>
        <w:spacing w:line="276" w:lineRule="auto"/>
        <w:rPr>
          <w:rFonts w:ascii="Arial" w:hAnsi="Arial" w:cs="Arial"/>
          <w:sz w:val="22"/>
          <w:szCs w:val="22"/>
        </w:rPr>
      </w:pPr>
      <w:r w:rsidRPr="00BD1944">
        <w:rPr>
          <w:rFonts w:ascii="Arial" w:hAnsi="Arial" w:cs="Arial"/>
          <w:sz w:val="22"/>
          <w:szCs w:val="22"/>
        </w:rPr>
        <w:t>ΙΩΑΝΝΗΣ Δ. ΤΑΓΚΑΛΕΓΚΑΣ</w:t>
      </w:r>
      <w:r w:rsidR="003A7EAF" w:rsidRPr="00BD1944">
        <w:rPr>
          <w:rFonts w:ascii="Arial" w:hAnsi="Arial" w:cs="Arial"/>
          <w:sz w:val="22"/>
          <w:szCs w:val="22"/>
        </w:rPr>
        <w:t xml:space="preserve">                                      </w:t>
      </w:r>
      <w:r w:rsidR="00AE14E6" w:rsidRPr="00BD1944">
        <w:rPr>
          <w:rFonts w:ascii="Arial" w:hAnsi="Arial" w:cs="Arial"/>
          <w:sz w:val="22"/>
          <w:szCs w:val="22"/>
        </w:rPr>
        <w:t xml:space="preserve">          </w:t>
      </w:r>
      <w:r w:rsidR="003A7EAF" w:rsidRPr="00BD1944">
        <w:rPr>
          <w:rFonts w:ascii="Arial" w:hAnsi="Arial" w:cs="Arial"/>
          <w:sz w:val="22"/>
          <w:szCs w:val="22"/>
        </w:rPr>
        <w:t xml:space="preserve">  </w:t>
      </w:r>
      <w:r w:rsidR="003A7EAF" w:rsidRPr="00BD1944">
        <w:rPr>
          <w:rFonts w:ascii="Arial" w:eastAsia="Arial" w:hAnsi="Arial" w:cs="Arial"/>
          <w:sz w:val="22"/>
          <w:szCs w:val="22"/>
        </w:rPr>
        <w:t>Ο ΠΡΟΕΔΡΟΣ</w:t>
      </w:r>
      <w:r w:rsidR="003A7EAF" w:rsidRPr="00BD1944">
        <w:rPr>
          <w:rFonts w:ascii="Arial" w:hAnsi="Arial" w:cs="Arial"/>
          <w:sz w:val="22"/>
          <w:szCs w:val="22"/>
        </w:rPr>
        <w:t xml:space="preserve">    </w:t>
      </w:r>
    </w:p>
    <w:p w:rsidR="003C235F" w:rsidRPr="00BD1944" w:rsidRDefault="002549B6" w:rsidP="007B5446">
      <w:pPr>
        <w:tabs>
          <w:tab w:val="left" w:pos="7485"/>
        </w:tabs>
        <w:spacing w:line="276" w:lineRule="auto"/>
        <w:rPr>
          <w:rFonts w:ascii="Arial" w:hAnsi="Arial" w:cs="Arial"/>
          <w:sz w:val="22"/>
          <w:szCs w:val="22"/>
        </w:rPr>
      </w:pPr>
      <w:r w:rsidRPr="00BD1944">
        <w:rPr>
          <w:rFonts w:ascii="Arial" w:hAnsi="Arial" w:cs="Arial"/>
          <w:sz w:val="22"/>
          <w:szCs w:val="22"/>
        </w:rPr>
        <w:tab/>
      </w:r>
    </w:p>
    <w:p w:rsidR="003C235F" w:rsidRPr="00BD1944" w:rsidRDefault="003C235F" w:rsidP="007B5446">
      <w:pPr>
        <w:tabs>
          <w:tab w:val="center" w:pos="1080"/>
          <w:tab w:val="left" w:pos="6120"/>
          <w:tab w:val="center" w:pos="8460"/>
        </w:tabs>
        <w:spacing w:line="276" w:lineRule="auto"/>
        <w:jc w:val="both"/>
        <w:rPr>
          <w:rFonts w:ascii="Arial" w:hAnsi="Arial" w:cs="Arial"/>
          <w:b/>
          <w:sz w:val="22"/>
          <w:szCs w:val="22"/>
        </w:rPr>
      </w:pPr>
      <w:r w:rsidRPr="00BD1944">
        <w:rPr>
          <w:rFonts w:ascii="Arial" w:eastAsia="Arial" w:hAnsi="Arial" w:cs="Arial"/>
          <w:sz w:val="22"/>
          <w:szCs w:val="22"/>
        </w:rPr>
        <w:t xml:space="preserve">                </w:t>
      </w:r>
      <w:r w:rsidRPr="00BD1944">
        <w:rPr>
          <w:rFonts w:ascii="Arial" w:hAnsi="Arial" w:cs="Arial"/>
          <w:sz w:val="22"/>
          <w:szCs w:val="22"/>
        </w:rPr>
        <w:t>ΤΑ ΜΕΛΗ</w:t>
      </w:r>
      <w:r w:rsidR="001E4D4C" w:rsidRPr="00BD1944">
        <w:rPr>
          <w:rFonts w:ascii="Arial" w:hAnsi="Arial" w:cs="Arial"/>
          <w:sz w:val="22"/>
          <w:szCs w:val="22"/>
        </w:rPr>
        <w:t xml:space="preserve"> </w:t>
      </w:r>
      <w:r w:rsidR="001E4D4C" w:rsidRPr="00BD1944">
        <w:rPr>
          <w:rFonts w:ascii="Arial" w:hAnsi="Arial" w:cs="Arial"/>
          <w:b/>
          <w:sz w:val="22"/>
          <w:szCs w:val="22"/>
        </w:rPr>
        <w:t xml:space="preserve"> </w:t>
      </w:r>
    </w:p>
    <w:p w:rsidR="0005110F" w:rsidRPr="00BD1944" w:rsidRDefault="00B83547"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 xml:space="preserve">1. </w:t>
      </w:r>
      <w:proofErr w:type="spellStart"/>
      <w:r w:rsidR="0005110F" w:rsidRPr="00BD1944">
        <w:rPr>
          <w:rFonts w:ascii="Arial" w:hAnsi="Arial" w:cs="Arial"/>
          <w:sz w:val="22"/>
          <w:szCs w:val="22"/>
        </w:rPr>
        <w:t>Καλογρηάς</w:t>
      </w:r>
      <w:proofErr w:type="spellEnd"/>
      <w:r w:rsidR="0005110F" w:rsidRPr="00BD1944">
        <w:rPr>
          <w:rFonts w:ascii="Arial" w:hAnsi="Arial" w:cs="Arial"/>
          <w:sz w:val="22"/>
          <w:szCs w:val="22"/>
        </w:rPr>
        <w:t xml:space="preserve"> Αθανάσιος</w:t>
      </w:r>
    </w:p>
    <w:p w:rsidR="00B83547" w:rsidRPr="00BD1944" w:rsidRDefault="0005110F"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 xml:space="preserve">2. </w:t>
      </w:r>
      <w:proofErr w:type="spellStart"/>
      <w:r w:rsidR="00B83547" w:rsidRPr="00BD1944">
        <w:rPr>
          <w:rFonts w:ascii="Arial" w:hAnsi="Arial" w:cs="Arial"/>
          <w:sz w:val="22"/>
          <w:szCs w:val="22"/>
        </w:rPr>
        <w:t>Νταντούμη</w:t>
      </w:r>
      <w:proofErr w:type="spellEnd"/>
      <w:r w:rsidR="00B83547" w:rsidRPr="00BD1944">
        <w:rPr>
          <w:rFonts w:ascii="Arial" w:hAnsi="Arial" w:cs="Arial"/>
          <w:sz w:val="22"/>
          <w:szCs w:val="22"/>
        </w:rPr>
        <w:t xml:space="preserve"> Ιωάννα</w:t>
      </w:r>
    </w:p>
    <w:p w:rsidR="003C235F" w:rsidRPr="00BD1944" w:rsidRDefault="00FA396A"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3</w:t>
      </w:r>
      <w:r w:rsidR="003C235F" w:rsidRPr="00BD1944">
        <w:rPr>
          <w:rFonts w:ascii="Arial" w:hAnsi="Arial" w:cs="Arial"/>
          <w:sz w:val="22"/>
          <w:szCs w:val="22"/>
        </w:rPr>
        <w:t>.</w:t>
      </w:r>
      <w:r w:rsidR="00B83547" w:rsidRPr="00BD1944">
        <w:rPr>
          <w:rFonts w:ascii="Arial" w:hAnsi="Arial" w:cs="Arial"/>
          <w:sz w:val="22"/>
          <w:szCs w:val="22"/>
        </w:rPr>
        <w:t xml:space="preserve"> </w:t>
      </w:r>
      <w:r w:rsidR="003C235F" w:rsidRPr="00BD1944">
        <w:rPr>
          <w:rFonts w:ascii="Arial" w:hAnsi="Arial" w:cs="Arial"/>
          <w:sz w:val="22"/>
          <w:szCs w:val="22"/>
          <w:lang w:val="en-US"/>
        </w:rPr>
        <w:t>K</w:t>
      </w:r>
      <w:proofErr w:type="spellStart"/>
      <w:r w:rsidR="003C235F" w:rsidRPr="00BD1944">
        <w:rPr>
          <w:rFonts w:ascii="Arial" w:hAnsi="Arial" w:cs="Arial"/>
          <w:sz w:val="22"/>
          <w:szCs w:val="22"/>
        </w:rPr>
        <w:t>αράβα</w:t>
      </w:r>
      <w:proofErr w:type="spellEnd"/>
      <w:r w:rsidR="003C235F" w:rsidRPr="00BD1944">
        <w:rPr>
          <w:rFonts w:ascii="Arial" w:hAnsi="Arial" w:cs="Arial"/>
          <w:sz w:val="22"/>
          <w:szCs w:val="22"/>
        </w:rPr>
        <w:t xml:space="preserve"> </w:t>
      </w:r>
      <w:proofErr w:type="spellStart"/>
      <w:r w:rsidR="003C235F" w:rsidRPr="00BD1944">
        <w:rPr>
          <w:rFonts w:ascii="Arial" w:hAnsi="Arial" w:cs="Arial"/>
          <w:sz w:val="22"/>
          <w:szCs w:val="22"/>
        </w:rPr>
        <w:t>Χρυσοβαλάντου</w:t>
      </w:r>
      <w:proofErr w:type="spellEnd"/>
      <w:r w:rsidR="003C235F" w:rsidRPr="00BD1944">
        <w:rPr>
          <w:rFonts w:ascii="Arial" w:hAnsi="Arial" w:cs="Arial"/>
          <w:sz w:val="22"/>
          <w:szCs w:val="22"/>
        </w:rPr>
        <w:t xml:space="preserve"> </w:t>
      </w:r>
      <w:r w:rsidR="003A7EAF" w:rsidRPr="00BD1944">
        <w:rPr>
          <w:rFonts w:ascii="Arial" w:hAnsi="Arial" w:cs="Arial"/>
          <w:sz w:val="22"/>
          <w:szCs w:val="22"/>
        </w:rPr>
        <w:t>–</w:t>
      </w:r>
      <w:r w:rsidR="003C235F" w:rsidRPr="00BD1944">
        <w:rPr>
          <w:rFonts w:ascii="Arial" w:hAnsi="Arial" w:cs="Arial"/>
          <w:sz w:val="22"/>
          <w:szCs w:val="22"/>
        </w:rPr>
        <w:t xml:space="preserve"> Βασιλική</w:t>
      </w:r>
      <w:r w:rsidR="003A7EAF" w:rsidRPr="00BD1944">
        <w:rPr>
          <w:rFonts w:ascii="Arial" w:hAnsi="Arial" w:cs="Arial"/>
          <w:sz w:val="22"/>
          <w:szCs w:val="22"/>
        </w:rPr>
        <w:t xml:space="preserve">               </w:t>
      </w:r>
      <w:r w:rsidR="00AE14E6" w:rsidRPr="00BD1944">
        <w:rPr>
          <w:rFonts w:ascii="Arial" w:hAnsi="Arial" w:cs="Arial"/>
          <w:sz w:val="22"/>
          <w:szCs w:val="22"/>
        </w:rPr>
        <w:t xml:space="preserve">               </w:t>
      </w:r>
      <w:r w:rsidR="003A7EAF" w:rsidRPr="00BD1944">
        <w:rPr>
          <w:rFonts w:ascii="Arial" w:hAnsi="Arial" w:cs="Arial"/>
          <w:sz w:val="22"/>
          <w:szCs w:val="22"/>
        </w:rPr>
        <w:t xml:space="preserve"> ΙΩΑΝΝΗΣ Δ. ΤΑΓΚΑΛΕΓΚΑΣ   </w:t>
      </w:r>
    </w:p>
    <w:p w:rsidR="003C235F" w:rsidRPr="00BD1944" w:rsidRDefault="00FA396A"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4</w:t>
      </w:r>
      <w:r w:rsidR="0005110F" w:rsidRPr="00BD1944">
        <w:rPr>
          <w:rFonts w:ascii="Arial" w:hAnsi="Arial" w:cs="Arial"/>
          <w:sz w:val="22"/>
          <w:szCs w:val="22"/>
        </w:rPr>
        <w:t xml:space="preserve"> .</w:t>
      </w:r>
      <w:proofErr w:type="spellStart"/>
      <w:r w:rsidR="00851763" w:rsidRPr="00BD1944">
        <w:rPr>
          <w:rFonts w:ascii="Arial" w:hAnsi="Arial" w:cs="Arial"/>
          <w:sz w:val="22"/>
          <w:szCs w:val="22"/>
        </w:rPr>
        <w:t>Μερτζάνης</w:t>
      </w:r>
      <w:proofErr w:type="spellEnd"/>
      <w:r w:rsidR="00851763" w:rsidRPr="00BD1944">
        <w:rPr>
          <w:rFonts w:ascii="Arial" w:hAnsi="Arial" w:cs="Arial"/>
          <w:sz w:val="22"/>
          <w:szCs w:val="22"/>
        </w:rPr>
        <w:t xml:space="preserve">  Κωνσταντίνος</w:t>
      </w:r>
      <w:r w:rsidR="003A7EAF" w:rsidRPr="00BD1944">
        <w:rPr>
          <w:rFonts w:ascii="Arial" w:hAnsi="Arial" w:cs="Arial"/>
          <w:sz w:val="22"/>
          <w:szCs w:val="22"/>
        </w:rPr>
        <w:t xml:space="preserve">                               </w:t>
      </w:r>
      <w:r w:rsidR="00AE14E6" w:rsidRPr="00BD1944">
        <w:rPr>
          <w:rFonts w:ascii="Arial" w:hAnsi="Arial" w:cs="Arial"/>
          <w:sz w:val="22"/>
          <w:szCs w:val="22"/>
        </w:rPr>
        <w:t xml:space="preserve">          </w:t>
      </w:r>
      <w:r w:rsidR="003A7EAF" w:rsidRPr="00BD1944">
        <w:rPr>
          <w:rFonts w:ascii="Arial" w:hAnsi="Arial" w:cs="Arial"/>
          <w:sz w:val="22"/>
          <w:szCs w:val="22"/>
        </w:rPr>
        <w:t xml:space="preserve">  </w:t>
      </w:r>
      <w:r w:rsidR="00AE14E6" w:rsidRPr="00BD1944">
        <w:rPr>
          <w:rFonts w:ascii="Arial" w:hAnsi="Arial" w:cs="Arial"/>
          <w:sz w:val="22"/>
          <w:szCs w:val="22"/>
        </w:rPr>
        <w:t xml:space="preserve"> </w:t>
      </w:r>
      <w:r w:rsidR="003A7EAF" w:rsidRPr="00BD1944">
        <w:rPr>
          <w:rFonts w:ascii="Arial" w:hAnsi="Arial" w:cs="Arial"/>
          <w:sz w:val="22"/>
          <w:szCs w:val="22"/>
        </w:rPr>
        <w:t xml:space="preserve">  </w:t>
      </w:r>
      <w:r w:rsidR="003A7EAF" w:rsidRPr="00BD1944">
        <w:rPr>
          <w:rFonts w:ascii="Arial" w:eastAsia="Arial" w:hAnsi="Arial" w:cs="Arial"/>
          <w:sz w:val="22"/>
          <w:szCs w:val="22"/>
        </w:rPr>
        <w:t>ΔΗΜΑΡΧΟΣ ΛΕΒΑΔΕΩΝ</w:t>
      </w:r>
    </w:p>
    <w:p w:rsidR="00B83547" w:rsidRPr="00BD1944" w:rsidRDefault="00851763" w:rsidP="007B5446">
      <w:pPr>
        <w:tabs>
          <w:tab w:val="left" w:pos="360"/>
          <w:tab w:val="left" w:pos="6237"/>
        </w:tabs>
        <w:spacing w:line="276" w:lineRule="auto"/>
        <w:rPr>
          <w:rFonts w:ascii="Arial" w:hAnsi="Arial" w:cs="Arial"/>
          <w:sz w:val="22"/>
          <w:szCs w:val="22"/>
        </w:rPr>
      </w:pPr>
      <w:r w:rsidRPr="00BD1944">
        <w:rPr>
          <w:rFonts w:ascii="Arial" w:hAnsi="Arial" w:cs="Arial"/>
          <w:sz w:val="22"/>
          <w:szCs w:val="22"/>
        </w:rPr>
        <w:t>5</w:t>
      </w:r>
      <w:r w:rsidR="003C235F" w:rsidRPr="00BD1944">
        <w:rPr>
          <w:rFonts w:ascii="Arial" w:hAnsi="Arial" w:cs="Arial"/>
          <w:sz w:val="22"/>
          <w:szCs w:val="22"/>
        </w:rPr>
        <w:t>.</w:t>
      </w:r>
      <w:r w:rsidR="00FA396A" w:rsidRPr="00BD1944">
        <w:rPr>
          <w:rFonts w:ascii="Arial" w:hAnsi="Arial" w:cs="Arial"/>
          <w:sz w:val="22"/>
          <w:szCs w:val="22"/>
        </w:rPr>
        <w:t xml:space="preserve"> </w:t>
      </w:r>
      <w:proofErr w:type="spellStart"/>
      <w:r w:rsidR="00FA396A" w:rsidRPr="00BD1944">
        <w:rPr>
          <w:rFonts w:ascii="Arial" w:hAnsi="Arial" w:cs="Arial"/>
          <w:sz w:val="22"/>
          <w:szCs w:val="22"/>
        </w:rPr>
        <w:t>Καπλάνης</w:t>
      </w:r>
      <w:proofErr w:type="spellEnd"/>
      <w:r w:rsidR="00FA396A" w:rsidRPr="00BD1944">
        <w:rPr>
          <w:rFonts w:ascii="Arial" w:hAnsi="Arial" w:cs="Arial"/>
          <w:sz w:val="22"/>
          <w:szCs w:val="22"/>
        </w:rPr>
        <w:t xml:space="preserve"> Κωνσταντίνος</w:t>
      </w:r>
    </w:p>
    <w:p w:rsidR="00B312E7" w:rsidRPr="00BD1944" w:rsidRDefault="00B312E7" w:rsidP="00B312E7">
      <w:pPr>
        <w:tabs>
          <w:tab w:val="left" w:pos="360"/>
          <w:tab w:val="left" w:pos="6237"/>
        </w:tabs>
        <w:spacing w:line="276" w:lineRule="auto"/>
        <w:rPr>
          <w:rFonts w:ascii="Arial" w:hAnsi="Arial" w:cs="Arial"/>
          <w:sz w:val="22"/>
          <w:szCs w:val="22"/>
        </w:rPr>
      </w:pPr>
      <w:r w:rsidRPr="00BD1944">
        <w:rPr>
          <w:rFonts w:ascii="Arial" w:hAnsi="Arial" w:cs="Arial"/>
          <w:sz w:val="22"/>
          <w:szCs w:val="22"/>
        </w:rPr>
        <w:t xml:space="preserve">6. </w:t>
      </w:r>
      <w:proofErr w:type="spellStart"/>
      <w:r w:rsidRPr="00BD1944">
        <w:rPr>
          <w:rFonts w:ascii="Arial" w:hAnsi="Arial" w:cs="Arial"/>
          <w:sz w:val="22"/>
          <w:szCs w:val="22"/>
        </w:rPr>
        <w:t>Μπράλιος</w:t>
      </w:r>
      <w:proofErr w:type="spellEnd"/>
      <w:r w:rsidRPr="00BD1944">
        <w:rPr>
          <w:rFonts w:ascii="Arial" w:hAnsi="Arial" w:cs="Arial"/>
          <w:sz w:val="22"/>
          <w:szCs w:val="22"/>
        </w:rPr>
        <w:t xml:space="preserve"> Νικόλαος</w:t>
      </w:r>
    </w:p>
    <w:sectPr w:rsidR="00B312E7" w:rsidRPr="00BD194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6B" w:rsidRDefault="0013016B">
      <w:r>
        <w:separator/>
      </w:r>
    </w:p>
  </w:endnote>
  <w:endnote w:type="continuationSeparator" w:id="0">
    <w:p w:rsidR="0013016B" w:rsidRDefault="0013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6B" w:rsidRDefault="0013016B">
      <w:r>
        <w:separator/>
      </w:r>
    </w:p>
  </w:footnote>
  <w:footnote w:type="continuationSeparator" w:id="0">
    <w:p w:rsidR="0013016B" w:rsidRDefault="00130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F3282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F32823">
                <w:pPr>
                  <w:pStyle w:val="af1"/>
                </w:pPr>
                <w:r>
                  <w:rPr>
                    <w:rStyle w:val="a3"/>
                  </w:rPr>
                  <w:fldChar w:fldCharType="begin"/>
                </w:r>
                <w:r w:rsidR="00B83547">
                  <w:rPr>
                    <w:rStyle w:val="a3"/>
                  </w:rPr>
                  <w:instrText xml:space="preserve"> PAGE </w:instrText>
                </w:r>
                <w:r>
                  <w:rPr>
                    <w:rStyle w:val="a3"/>
                  </w:rPr>
                  <w:fldChar w:fldCharType="separate"/>
                </w:r>
                <w:r w:rsidR="009F074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5">
    <w:nsid w:val="0BC8272C"/>
    <w:multiLevelType w:val="hybridMultilevel"/>
    <w:tmpl w:val="E4CE624C"/>
    <w:lvl w:ilvl="0" w:tplc="4698C35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9">
    <w:nsid w:val="270071CB"/>
    <w:multiLevelType w:val="hybridMultilevel"/>
    <w:tmpl w:val="8C5AF71C"/>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024"/>
        </w:tabs>
        <w:ind w:left="1420"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FEE0A9B"/>
    <w:multiLevelType w:val="hybridMultilevel"/>
    <w:tmpl w:val="19DEB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1">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8"/>
  </w:num>
  <w:num w:numId="5">
    <w:abstractNumId w:val="12"/>
  </w:num>
  <w:num w:numId="6">
    <w:abstractNumId w:val="14"/>
  </w:num>
  <w:num w:numId="7">
    <w:abstractNumId w:val="11"/>
  </w:num>
  <w:num w:numId="8">
    <w:abstractNumId w:val="13"/>
  </w:num>
  <w:num w:numId="9">
    <w:abstractNumId w:val="16"/>
  </w:num>
  <w:num w:numId="10">
    <w:abstractNumId w:val="19"/>
  </w:num>
  <w:num w:numId="11">
    <w:abstractNumId w:val="23"/>
  </w:num>
  <w:num w:numId="12">
    <w:abstractNumId w:val="22"/>
  </w:num>
  <w:num w:numId="13">
    <w:abstractNumId w:val="7"/>
  </w:num>
  <w:num w:numId="14">
    <w:abstractNumId w:val="17"/>
  </w:num>
  <w:num w:numId="15">
    <w:abstractNumId w:val="20"/>
  </w:num>
  <w:num w:numId="16">
    <w:abstractNumId w:val="21"/>
  </w:num>
  <w:num w:numId="17">
    <w:abstractNumId w:val="8"/>
  </w:num>
  <w:num w:numId="18">
    <w:abstractNumId w:val="6"/>
  </w:num>
  <w:num w:numId="19">
    <w:abstractNumId w:val="15"/>
  </w:num>
  <w:num w:numId="20">
    <w:abstractNumId w:val="9"/>
  </w:num>
  <w:num w:numId="21">
    <w:abstractNumId w:val="10"/>
  </w:num>
  <w:num w:numId="22">
    <w:abstractNumId w:val="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97687"/>
    <w:rsid w:val="000A74B2"/>
    <w:rsid w:val="000B247B"/>
    <w:rsid w:val="000B3172"/>
    <w:rsid w:val="000B32D2"/>
    <w:rsid w:val="000B4F9B"/>
    <w:rsid w:val="000C30B5"/>
    <w:rsid w:val="000C3754"/>
    <w:rsid w:val="000C3CCB"/>
    <w:rsid w:val="000D7650"/>
    <w:rsid w:val="000E1B84"/>
    <w:rsid w:val="000E3782"/>
    <w:rsid w:val="00106413"/>
    <w:rsid w:val="00113E80"/>
    <w:rsid w:val="0013016B"/>
    <w:rsid w:val="00132B33"/>
    <w:rsid w:val="001346AB"/>
    <w:rsid w:val="00135C95"/>
    <w:rsid w:val="001459CD"/>
    <w:rsid w:val="00145EE5"/>
    <w:rsid w:val="00155779"/>
    <w:rsid w:val="001577EF"/>
    <w:rsid w:val="001579DB"/>
    <w:rsid w:val="00157A71"/>
    <w:rsid w:val="00162B2E"/>
    <w:rsid w:val="001766DC"/>
    <w:rsid w:val="00181704"/>
    <w:rsid w:val="00186B9D"/>
    <w:rsid w:val="00190EE2"/>
    <w:rsid w:val="001A4EF0"/>
    <w:rsid w:val="001B049F"/>
    <w:rsid w:val="001B291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5774"/>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50CA"/>
    <w:rsid w:val="00476DAD"/>
    <w:rsid w:val="00477A14"/>
    <w:rsid w:val="00482DC2"/>
    <w:rsid w:val="0048586E"/>
    <w:rsid w:val="004901FD"/>
    <w:rsid w:val="00495AB0"/>
    <w:rsid w:val="004A0DFC"/>
    <w:rsid w:val="004A196A"/>
    <w:rsid w:val="004A4FD6"/>
    <w:rsid w:val="004A6A11"/>
    <w:rsid w:val="004A6ABB"/>
    <w:rsid w:val="004B2E58"/>
    <w:rsid w:val="004B7126"/>
    <w:rsid w:val="004D22B1"/>
    <w:rsid w:val="004E42A0"/>
    <w:rsid w:val="004E6F72"/>
    <w:rsid w:val="004E727A"/>
    <w:rsid w:val="005109CE"/>
    <w:rsid w:val="005132D1"/>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3FB5"/>
    <w:rsid w:val="007544DE"/>
    <w:rsid w:val="007572BD"/>
    <w:rsid w:val="00762A5B"/>
    <w:rsid w:val="00762EC7"/>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92903"/>
    <w:rsid w:val="008B0877"/>
    <w:rsid w:val="008B1568"/>
    <w:rsid w:val="008C4D4B"/>
    <w:rsid w:val="008C56A4"/>
    <w:rsid w:val="008D19E0"/>
    <w:rsid w:val="008E0542"/>
    <w:rsid w:val="008E4426"/>
    <w:rsid w:val="008F1A92"/>
    <w:rsid w:val="008F26A1"/>
    <w:rsid w:val="008F68AE"/>
    <w:rsid w:val="009008E7"/>
    <w:rsid w:val="00905F45"/>
    <w:rsid w:val="009113F5"/>
    <w:rsid w:val="00922F97"/>
    <w:rsid w:val="00923F1E"/>
    <w:rsid w:val="009346A4"/>
    <w:rsid w:val="00940CB0"/>
    <w:rsid w:val="009450D7"/>
    <w:rsid w:val="00954DB1"/>
    <w:rsid w:val="009576A7"/>
    <w:rsid w:val="0096073A"/>
    <w:rsid w:val="009654D4"/>
    <w:rsid w:val="00980554"/>
    <w:rsid w:val="00992519"/>
    <w:rsid w:val="009A7553"/>
    <w:rsid w:val="009B5098"/>
    <w:rsid w:val="009C2AE2"/>
    <w:rsid w:val="009D4B51"/>
    <w:rsid w:val="009F0743"/>
    <w:rsid w:val="009F4B5B"/>
    <w:rsid w:val="00A0021C"/>
    <w:rsid w:val="00A1563F"/>
    <w:rsid w:val="00A3355E"/>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A5EA4"/>
    <w:rsid w:val="00AB58C9"/>
    <w:rsid w:val="00AB5D11"/>
    <w:rsid w:val="00AC0B32"/>
    <w:rsid w:val="00AC24B1"/>
    <w:rsid w:val="00AD0CDD"/>
    <w:rsid w:val="00AD6747"/>
    <w:rsid w:val="00AE14E6"/>
    <w:rsid w:val="00AE4257"/>
    <w:rsid w:val="00AE5029"/>
    <w:rsid w:val="00AF36A3"/>
    <w:rsid w:val="00B04804"/>
    <w:rsid w:val="00B04994"/>
    <w:rsid w:val="00B050E7"/>
    <w:rsid w:val="00B15274"/>
    <w:rsid w:val="00B16BE3"/>
    <w:rsid w:val="00B214AE"/>
    <w:rsid w:val="00B2563A"/>
    <w:rsid w:val="00B312E7"/>
    <w:rsid w:val="00B3207E"/>
    <w:rsid w:val="00B36C0A"/>
    <w:rsid w:val="00B36F68"/>
    <w:rsid w:val="00B410CB"/>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D1944"/>
    <w:rsid w:val="00BE3A82"/>
    <w:rsid w:val="00BF070A"/>
    <w:rsid w:val="00BF2482"/>
    <w:rsid w:val="00BF273F"/>
    <w:rsid w:val="00BF3750"/>
    <w:rsid w:val="00BF7F14"/>
    <w:rsid w:val="00C00BA5"/>
    <w:rsid w:val="00C054E9"/>
    <w:rsid w:val="00C11E3B"/>
    <w:rsid w:val="00C12BFD"/>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4024"/>
    <w:rsid w:val="00D5621A"/>
    <w:rsid w:val="00D656DE"/>
    <w:rsid w:val="00D871EE"/>
    <w:rsid w:val="00D939C3"/>
    <w:rsid w:val="00D9532E"/>
    <w:rsid w:val="00DA189B"/>
    <w:rsid w:val="00DA6D14"/>
    <w:rsid w:val="00DB049B"/>
    <w:rsid w:val="00DC1E14"/>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3A04"/>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0392"/>
    <w:rsid w:val="00F111D1"/>
    <w:rsid w:val="00F11A82"/>
    <w:rsid w:val="00F13732"/>
    <w:rsid w:val="00F14098"/>
    <w:rsid w:val="00F14F17"/>
    <w:rsid w:val="00F16135"/>
    <w:rsid w:val="00F23296"/>
    <w:rsid w:val="00F307B9"/>
    <w:rsid w:val="00F31F14"/>
    <w:rsid w:val="00F32823"/>
    <w:rsid w:val="00F33402"/>
    <w:rsid w:val="00F35080"/>
    <w:rsid w:val="00F42C67"/>
    <w:rsid w:val="00F4342E"/>
    <w:rsid w:val="00F45B30"/>
    <w:rsid w:val="00F47C61"/>
    <w:rsid w:val="00F50B4E"/>
    <w:rsid w:val="00F553CE"/>
    <w:rsid w:val="00F55FB1"/>
    <w:rsid w:val="00F62440"/>
    <w:rsid w:val="00F74868"/>
    <w:rsid w:val="00F8177C"/>
    <w:rsid w:val="00F8233F"/>
    <w:rsid w:val="00F83A79"/>
    <w:rsid w:val="00F87DFB"/>
    <w:rsid w:val="00F92332"/>
    <w:rsid w:val="00F975E7"/>
    <w:rsid w:val="00FA396A"/>
    <w:rsid w:val="00FA43E3"/>
    <w:rsid w:val="00FA4762"/>
    <w:rsid w:val="00FA551F"/>
    <w:rsid w:val="00FA6008"/>
    <w:rsid w:val="00FB7B27"/>
    <w:rsid w:val="00FC3CFB"/>
    <w:rsid w:val="00FC45E7"/>
    <w:rsid w:val="00FC6EB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 w:type="paragraph" w:customStyle="1" w:styleId="29">
    <w:name w:val="Παράγραφος λίστας2"/>
    <w:basedOn w:val="a"/>
    <w:rsid w:val="00892903"/>
    <w:pPr>
      <w:ind w:left="720"/>
      <w:contextualSpacing/>
    </w:pPr>
  </w:style>
  <w:style w:type="paragraph" w:customStyle="1" w:styleId="240">
    <w:name w:val="Σώμα κείμενου 24"/>
    <w:basedOn w:val="a"/>
    <w:rsid w:val="00892903"/>
    <w:pPr>
      <w:jc w:val="both"/>
    </w:pPr>
    <w:rPr>
      <w:u w:val="single"/>
    </w:rPr>
  </w:style>
  <w:style w:type="paragraph" w:customStyle="1" w:styleId="2a">
    <w:name w:val="Χωρίς διάστιχο2"/>
    <w:rsid w:val="00892903"/>
    <w:pPr>
      <w:suppressAutoHyphens/>
    </w:pPr>
    <w:rPr>
      <w:rFonts w:ascii="Liberation Serif" w:eastAsia="NSimSun" w:hAnsi="Liberation Serif" w:cs="Lucida Sans"/>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0293329">
      <w:bodyDiv w:val="1"/>
      <w:marLeft w:val="0"/>
      <w:marRight w:val="0"/>
      <w:marTop w:val="0"/>
      <w:marBottom w:val="0"/>
      <w:divBdr>
        <w:top w:val="none" w:sz="0" w:space="0" w:color="auto"/>
        <w:left w:val="none" w:sz="0" w:space="0" w:color="auto"/>
        <w:bottom w:val="none" w:sz="0" w:space="0" w:color="auto"/>
        <w:right w:val="none" w:sz="0" w:space="0" w:color="auto"/>
      </w:divBdr>
    </w:div>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69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0653-6BB3-41D4-ABE7-6D2BCEB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1750</Words>
  <Characters>9456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11184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2021-09-22T12:18:00Z</cp:lastPrinted>
  <dcterms:created xsi:type="dcterms:W3CDTF">2021-11-11T06:19:00Z</dcterms:created>
  <dcterms:modified xsi:type="dcterms:W3CDTF">2021-11-11T09:54:00Z</dcterms:modified>
</cp:coreProperties>
</file>