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06531" w:rsidRDefault="003D3232" w:rsidP="003D3232">
      <w:pPr>
        <w:suppressAutoHyphens w:val="0"/>
        <w:autoSpaceDE w:val="0"/>
        <w:rPr>
          <w:rFonts w:ascii="Arial" w:eastAsia="Arial" w:hAnsi="Arial" w:cs="Arial"/>
          <w:b/>
          <w:bCs/>
          <w:sz w:val="22"/>
          <w:szCs w:val="22"/>
        </w:rPr>
      </w:pPr>
      <w:r>
        <w:rPr>
          <w:rFonts w:ascii="Arial" w:eastAsia="Arial" w:hAnsi="Arial" w:cs="Arial"/>
          <w:b/>
          <w:bCs/>
          <w:sz w:val="20"/>
          <w:szCs w:val="20"/>
        </w:rPr>
        <w:t xml:space="preserve">                                                                                                  </w:t>
      </w:r>
      <w:r w:rsidR="00526B61" w:rsidRPr="00D06531">
        <w:rPr>
          <w:rFonts w:ascii="Arial" w:eastAsia="Arial" w:hAnsi="Arial" w:cs="Arial"/>
          <w:b/>
          <w:bCs/>
          <w:sz w:val="22"/>
          <w:szCs w:val="22"/>
        </w:rPr>
        <w:t>ΑΝΑΡΤΗΤΕΑ ΣΤΗΝ ΔΙΑΥΓΕΙΑ</w:t>
      </w:r>
      <w:r w:rsidR="003C235F" w:rsidRPr="00D06531">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5A7656">
        <w:rPr>
          <w:rFonts w:ascii="Arial" w:eastAsia="Arial" w:hAnsi="Arial" w:cs="Arial"/>
          <w:b/>
          <w:bCs/>
          <w:sz w:val="22"/>
          <w:szCs w:val="22"/>
        </w:rPr>
        <w:t>2</w:t>
      </w:r>
      <w:r w:rsidR="00992257">
        <w:rPr>
          <w:rFonts w:ascii="Arial" w:eastAsia="Arial" w:hAnsi="Arial" w:cs="Arial"/>
          <w:b/>
          <w:bCs/>
          <w:sz w:val="22"/>
          <w:szCs w:val="22"/>
        </w:rPr>
        <w:t>3</w:t>
      </w:r>
      <w:r w:rsidR="00526B61" w:rsidRPr="00D06531">
        <w:rPr>
          <w:rFonts w:ascii="Arial" w:eastAsia="Arial" w:hAnsi="Arial" w:cs="Arial"/>
          <w:b/>
          <w:bCs/>
          <w:sz w:val="22"/>
          <w:szCs w:val="22"/>
        </w:rPr>
        <w:t>/0</w:t>
      </w:r>
      <w:r w:rsidR="001346AB" w:rsidRPr="006C12E9">
        <w:rPr>
          <w:rFonts w:ascii="Arial" w:eastAsia="Arial" w:hAnsi="Arial" w:cs="Arial"/>
          <w:b/>
          <w:bCs/>
          <w:sz w:val="22"/>
          <w:szCs w:val="22"/>
        </w:rPr>
        <w:t>9</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7B45CA">
        <w:rPr>
          <w:rFonts w:ascii="Arial" w:eastAsia="Arial" w:hAnsi="Arial" w:cs="Arial"/>
          <w:b/>
          <w:bCs/>
          <w:sz w:val="22"/>
          <w:szCs w:val="22"/>
        </w:rPr>
        <w:t xml:space="preserve"> 17788</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963E1">
        <w:rPr>
          <w:rFonts w:ascii="Arial" w:hAnsi="Arial" w:cs="Arial"/>
          <w:b/>
          <w:sz w:val="22"/>
          <w:szCs w:val="22"/>
        </w:rPr>
        <w:t>2</w:t>
      </w:r>
      <w:r w:rsidR="00913765">
        <w:rPr>
          <w:rFonts w:ascii="Arial" w:hAnsi="Arial" w:cs="Arial"/>
          <w:b/>
          <w:sz w:val="22"/>
          <w:szCs w:val="22"/>
        </w:rPr>
        <w:t>9</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5A7656"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07783" w:rsidRPr="005A7656">
        <w:rPr>
          <w:rFonts w:ascii="Arial" w:hAnsi="Arial" w:cs="Arial"/>
          <w:b/>
          <w:sz w:val="22"/>
          <w:szCs w:val="22"/>
        </w:rPr>
        <w:t>2</w:t>
      </w:r>
      <w:r w:rsidR="00877668">
        <w:rPr>
          <w:rFonts w:ascii="Arial" w:hAnsi="Arial" w:cs="Arial"/>
          <w:b/>
          <w:sz w:val="22"/>
          <w:szCs w:val="22"/>
        </w:rPr>
        <w:t>4</w:t>
      </w:r>
      <w:r w:rsidR="00992257">
        <w:rPr>
          <w:rFonts w:ascii="Arial" w:hAnsi="Arial" w:cs="Arial"/>
          <w:b/>
          <w:sz w:val="22"/>
          <w:szCs w:val="22"/>
        </w:rPr>
        <w:t>6</w:t>
      </w:r>
    </w:p>
    <w:p w:rsidR="00C054E9" w:rsidRPr="00D06531" w:rsidRDefault="00C054E9">
      <w:pPr>
        <w:jc w:val="center"/>
        <w:rPr>
          <w:rFonts w:ascii="Arial" w:hAnsi="Arial" w:cs="Arial"/>
          <w:b/>
          <w:sz w:val="22"/>
          <w:szCs w:val="22"/>
        </w:rPr>
      </w:pPr>
    </w:p>
    <w:p w:rsidR="00992257" w:rsidRPr="00992257" w:rsidRDefault="00992257" w:rsidP="00992257">
      <w:pPr>
        <w:rPr>
          <w:rFonts w:ascii="Arial" w:hAnsi="Arial" w:cs="Arial"/>
          <w:b/>
          <w:sz w:val="22"/>
          <w:szCs w:val="22"/>
        </w:rPr>
      </w:pPr>
      <w:r w:rsidRPr="00992257">
        <w:rPr>
          <w:rFonts w:ascii="Arial" w:hAnsi="Arial" w:cs="Arial"/>
          <w:b/>
          <w:sz w:val="22"/>
          <w:szCs w:val="22"/>
        </w:rPr>
        <w:t>Κάλυψη δαπάνης με ίδιους πόρους (υπόλοιπα ΚΑΠ Επενδύσεων για επενδυτικές δαπάνες) των  εργασιών που δεν είναι επιλέξιμες προς  Χρηματοδότηση του έργου με τίτλο «Ανάπλαση και  Ανάδειξη της Δυτικής Εισόδου ης πόλης της Λιβαδειάς».</w:t>
      </w:r>
    </w:p>
    <w:p w:rsidR="003C38EA" w:rsidRPr="00C054E9" w:rsidRDefault="003C38EA" w:rsidP="00C054E9">
      <w:pPr>
        <w:rPr>
          <w:rFonts w:ascii="Arial" w:eastAsia="SimSun" w:hAnsi="Arial" w:cs="Arial"/>
          <w:sz w:val="22"/>
          <w:szCs w:val="22"/>
          <w:highlight w:val="white"/>
        </w:rPr>
      </w:pPr>
    </w:p>
    <w:p w:rsidR="00877668" w:rsidRDefault="00877668" w:rsidP="00877668">
      <w:pPr>
        <w:ind w:hanging="6"/>
        <w:jc w:val="both"/>
        <w:rPr>
          <w:rFonts w:ascii="Arial" w:eastAsia="Arial" w:hAnsi="Arial" w:cs="Arial"/>
          <w:sz w:val="22"/>
          <w:szCs w:val="22"/>
        </w:rPr>
      </w:pPr>
      <w:r>
        <w:rPr>
          <w:rFonts w:ascii="Arial" w:hAnsi="Arial" w:cs="Arial"/>
          <w:sz w:val="22"/>
          <w:szCs w:val="22"/>
        </w:rPr>
        <w:t>Στη Λιβαδειά σήμερα  21</w:t>
      </w:r>
      <w:r>
        <w:rPr>
          <w:rFonts w:ascii="Arial" w:hAnsi="Arial" w:cs="Arial"/>
          <w:sz w:val="22"/>
          <w:szCs w:val="22"/>
          <w:vertAlign w:val="superscript"/>
        </w:rPr>
        <w:t>η</w:t>
      </w:r>
      <w:r>
        <w:rPr>
          <w:rFonts w:ascii="Arial" w:hAnsi="Arial" w:cs="Arial"/>
          <w:sz w:val="22"/>
          <w:szCs w:val="22"/>
        </w:rPr>
        <w:t xml:space="preserve">  Σεπτεμβρίου   2021  ημέρα  Τρίτη   , ώρα 14.00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 xml:space="preserve">και μετά  από  την </w:t>
      </w:r>
      <w:proofErr w:type="spellStart"/>
      <w:r>
        <w:rPr>
          <w:rFonts w:ascii="Arial" w:hAnsi="Arial" w:cs="Arial"/>
          <w:sz w:val="22"/>
          <w:szCs w:val="22"/>
        </w:rPr>
        <w:t>αρ.πρωτ</w:t>
      </w:r>
      <w:proofErr w:type="spellEnd"/>
      <w:r>
        <w:rPr>
          <w:rFonts w:ascii="Arial" w:hAnsi="Arial" w:cs="Arial"/>
          <w:sz w:val="22"/>
          <w:szCs w:val="22"/>
        </w:rPr>
        <w:t xml:space="preserve">. 17387/17-09-2021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877668" w:rsidRPr="009576A7" w:rsidRDefault="00877668" w:rsidP="00877668">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w:t>
      </w:r>
      <w:r>
        <w:rPr>
          <w:rFonts w:ascii="Arial" w:hAnsi="Arial" w:cs="Arial"/>
          <w:sz w:val="22"/>
          <w:szCs w:val="22"/>
        </w:rPr>
        <w:t>επτά</w:t>
      </w:r>
      <w:r w:rsidRPr="009576A7">
        <w:rPr>
          <w:rFonts w:ascii="Arial" w:hAnsi="Arial" w:cs="Arial"/>
          <w:sz w:val="22"/>
          <w:szCs w:val="22"/>
        </w:rPr>
        <w:t xml:space="preserve"> (</w:t>
      </w:r>
      <w:r>
        <w:rPr>
          <w:rFonts w:ascii="Arial" w:hAnsi="Arial" w:cs="Arial"/>
          <w:sz w:val="22"/>
          <w:szCs w:val="22"/>
        </w:rPr>
        <w:t>7</w:t>
      </w:r>
      <w:r w:rsidRPr="009576A7">
        <w:rPr>
          <w:rFonts w:ascii="Arial" w:hAnsi="Arial" w:cs="Arial"/>
          <w:sz w:val="22"/>
          <w:szCs w:val="22"/>
        </w:rPr>
        <w:t>), ήτοι:</w:t>
      </w:r>
    </w:p>
    <w:p w:rsidR="00877668" w:rsidRPr="00633DED" w:rsidRDefault="00877668" w:rsidP="00877668">
      <w:pPr>
        <w:ind w:left="432" w:hanging="432"/>
        <w:jc w:val="both"/>
        <w:rPr>
          <w:rFonts w:ascii="Arial" w:hAnsi="Arial" w:cs="Arial"/>
          <w:sz w:val="22"/>
          <w:szCs w:val="22"/>
          <w:highlight w:val="yellow"/>
        </w:rPr>
      </w:pPr>
    </w:p>
    <w:p w:rsidR="00877668" w:rsidRPr="009576A7" w:rsidRDefault="00877668" w:rsidP="00877668">
      <w:pPr>
        <w:jc w:val="both"/>
        <w:rPr>
          <w:rFonts w:ascii="Arial" w:hAnsi="Arial" w:cs="Arial"/>
          <w:b/>
          <w:sz w:val="22"/>
          <w:szCs w:val="22"/>
        </w:rPr>
      </w:pPr>
      <w:r w:rsidRPr="009576A7">
        <w:rPr>
          <w:rFonts w:ascii="Arial" w:hAnsi="Arial" w:cs="Arial"/>
          <w:b/>
          <w:sz w:val="22"/>
          <w:szCs w:val="22"/>
        </w:rPr>
        <w:tab/>
        <w:t xml:space="preserve">         ΠΑΡΟΝΤΕΣ                                                                           ΑΠΟΝΤΕΣ</w:t>
      </w:r>
    </w:p>
    <w:p w:rsidR="00877668" w:rsidRDefault="00877668" w:rsidP="00877668">
      <w:pPr>
        <w:tabs>
          <w:tab w:val="left" w:pos="360"/>
          <w:tab w:val="left" w:pos="6237"/>
        </w:tabs>
        <w:ind w:left="360"/>
        <w:rPr>
          <w:rFonts w:ascii="Arial" w:hAnsi="Arial" w:cs="Arial"/>
          <w:sz w:val="22"/>
          <w:szCs w:val="22"/>
        </w:rPr>
      </w:pPr>
      <w:r w:rsidRPr="009576A7">
        <w:rPr>
          <w:rFonts w:ascii="Arial" w:hAnsi="Arial" w:cs="Arial"/>
          <w:sz w:val="22"/>
          <w:szCs w:val="22"/>
        </w:rPr>
        <w:t>1.</w:t>
      </w:r>
      <w:r w:rsidRPr="00FA396A">
        <w:rPr>
          <w:rFonts w:ascii="Arial" w:hAnsi="Arial" w:cs="Arial"/>
          <w:sz w:val="22"/>
          <w:szCs w:val="22"/>
        </w:rPr>
        <w:t xml:space="preserve"> </w:t>
      </w:r>
      <w:proofErr w:type="spellStart"/>
      <w:r w:rsidRPr="009576A7">
        <w:rPr>
          <w:rFonts w:ascii="Arial" w:hAnsi="Arial" w:cs="Arial"/>
          <w:sz w:val="22"/>
          <w:szCs w:val="22"/>
        </w:rPr>
        <w:t>Ταγκαλέγκας</w:t>
      </w:r>
      <w:proofErr w:type="spellEnd"/>
      <w:r w:rsidRPr="009576A7">
        <w:rPr>
          <w:rFonts w:ascii="Arial" w:hAnsi="Arial" w:cs="Arial"/>
          <w:sz w:val="22"/>
          <w:szCs w:val="22"/>
        </w:rPr>
        <w:t xml:space="preserve"> Ιωάννης – Πρόεδρος                               </w:t>
      </w:r>
      <w:r>
        <w:rPr>
          <w:rFonts w:ascii="Arial" w:hAnsi="Arial" w:cs="Arial"/>
          <w:sz w:val="22"/>
          <w:szCs w:val="22"/>
        </w:rPr>
        <w:t xml:space="preserve">  </w:t>
      </w:r>
      <w:r w:rsidRPr="009576A7">
        <w:rPr>
          <w:rFonts w:ascii="Arial" w:hAnsi="Arial" w:cs="Arial"/>
          <w:sz w:val="22"/>
          <w:szCs w:val="22"/>
        </w:rPr>
        <w:t xml:space="preserve"> </w:t>
      </w:r>
      <w:r w:rsidRPr="00FA551F">
        <w:rPr>
          <w:rFonts w:ascii="Arial" w:hAnsi="Arial" w:cs="Arial"/>
          <w:sz w:val="22"/>
          <w:szCs w:val="22"/>
        </w:rPr>
        <w:t>1.</w:t>
      </w:r>
      <w:r>
        <w:rPr>
          <w:rFonts w:ascii="Arial" w:hAnsi="Arial" w:cs="Arial"/>
          <w:sz w:val="22"/>
          <w:szCs w:val="22"/>
        </w:rPr>
        <w:t>Π</w:t>
      </w:r>
      <w:r w:rsidRPr="009576A7">
        <w:rPr>
          <w:rFonts w:ascii="Arial" w:hAnsi="Arial" w:cs="Arial"/>
          <w:sz w:val="22"/>
          <w:szCs w:val="22"/>
        </w:rPr>
        <w:t xml:space="preserve">απαϊωάννου Λουκάς                                                          </w:t>
      </w:r>
    </w:p>
    <w:p w:rsidR="00877668" w:rsidRPr="009576A7" w:rsidRDefault="00877668" w:rsidP="00877668">
      <w:pPr>
        <w:tabs>
          <w:tab w:val="left" w:pos="360"/>
          <w:tab w:val="left" w:pos="6237"/>
        </w:tabs>
        <w:ind w:left="360"/>
        <w:rPr>
          <w:rFonts w:ascii="Arial" w:hAnsi="Arial" w:cs="Arial"/>
          <w:sz w:val="22"/>
          <w:szCs w:val="22"/>
        </w:rPr>
      </w:pPr>
      <w:r w:rsidRPr="00FA551F">
        <w:rPr>
          <w:rFonts w:ascii="Arial" w:hAnsi="Arial" w:cs="Arial"/>
          <w:sz w:val="22"/>
          <w:szCs w:val="22"/>
        </w:rPr>
        <w:t>2</w:t>
      </w:r>
      <w:r w:rsidRPr="009576A7">
        <w:rPr>
          <w:rFonts w:ascii="Arial" w:hAnsi="Arial" w:cs="Arial"/>
          <w:sz w:val="22"/>
          <w:szCs w:val="22"/>
        </w:rPr>
        <w:t xml:space="preserve">. </w:t>
      </w: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p>
    <w:p w:rsidR="00877668" w:rsidRPr="00FA551F" w:rsidRDefault="00877668" w:rsidP="00877668">
      <w:pPr>
        <w:ind w:left="432" w:hanging="432"/>
        <w:jc w:val="both"/>
        <w:rPr>
          <w:rFonts w:ascii="Arial" w:hAnsi="Arial" w:cs="Arial"/>
          <w:sz w:val="22"/>
          <w:szCs w:val="22"/>
        </w:rPr>
      </w:pPr>
      <w:r w:rsidRPr="009576A7">
        <w:rPr>
          <w:rFonts w:ascii="Arial" w:hAnsi="Arial" w:cs="Arial"/>
          <w:sz w:val="22"/>
          <w:szCs w:val="22"/>
        </w:rPr>
        <w:t xml:space="preserve">      </w:t>
      </w:r>
      <w:r w:rsidRPr="00FA551F">
        <w:rPr>
          <w:rFonts w:ascii="Arial" w:hAnsi="Arial" w:cs="Arial"/>
          <w:sz w:val="22"/>
          <w:szCs w:val="22"/>
        </w:rPr>
        <w:t>3</w:t>
      </w:r>
      <w:r w:rsidRPr="009576A7">
        <w:rPr>
          <w:rFonts w:ascii="Arial" w:hAnsi="Arial" w:cs="Arial"/>
          <w:sz w:val="22"/>
          <w:szCs w:val="22"/>
        </w:rPr>
        <w:t xml:space="preserve">. </w:t>
      </w:r>
      <w:proofErr w:type="spellStart"/>
      <w:r w:rsidRPr="009576A7">
        <w:rPr>
          <w:rFonts w:ascii="Arial" w:hAnsi="Arial" w:cs="Arial"/>
          <w:sz w:val="22"/>
          <w:szCs w:val="22"/>
        </w:rPr>
        <w:t>Νταντούμη</w:t>
      </w:r>
      <w:proofErr w:type="spellEnd"/>
      <w:r w:rsidRPr="009576A7">
        <w:rPr>
          <w:rFonts w:ascii="Arial" w:hAnsi="Arial" w:cs="Arial"/>
          <w:sz w:val="22"/>
          <w:szCs w:val="22"/>
        </w:rPr>
        <w:t xml:space="preserve"> Ιωάννα                                                       </w:t>
      </w:r>
    </w:p>
    <w:p w:rsidR="00877668" w:rsidRPr="00FA551F" w:rsidRDefault="00877668" w:rsidP="00877668">
      <w:pPr>
        <w:tabs>
          <w:tab w:val="left" w:pos="360"/>
          <w:tab w:val="left" w:pos="6237"/>
        </w:tabs>
        <w:ind w:left="360"/>
        <w:rPr>
          <w:rFonts w:ascii="Arial" w:hAnsi="Arial" w:cs="Arial"/>
          <w:sz w:val="22"/>
          <w:szCs w:val="22"/>
        </w:rPr>
      </w:pPr>
      <w:r w:rsidRPr="00FA551F">
        <w:rPr>
          <w:rFonts w:ascii="Arial" w:hAnsi="Arial" w:cs="Arial"/>
          <w:sz w:val="22"/>
          <w:szCs w:val="22"/>
        </w:rPr>
        <w:t>4</w:t>
      </w:r>
      <w:r w:rsidRPr="009576A7">
        <w:rPr>
          <w:rFonts w:ascii="Arial" w:hAnsi="Arial" w:cs="Arial"/>
          <w:sz w:val="22"/>
          <w:szCs w:val="22"/>
        </w:rPr>
        <w:t xml:space="preserve">. </w:t>
      </w:r>
      <w:proofErr w:type="spellStart"/>
      <w:r w:rsidRPr="009576A7">
        <w:rPr>
          <w:rFonts w:ascii="Arial" w:hAnsi="Arial" w:cs="Arial"/>
          <w:sz w:val="22"/>
          <w:szCs w:val="22"/>
        </w:rPr>
        <w:t>Καράβα</w:t>
      </w:r>
      <w:proofErr w:type="spellEnd"/>
      <w:r w:rsidRPr="009576A7">
        <w:rPr>
          <w:rFonts w:ascii="Arial" w:hAnsi="Arial" w:cs="Arial"/>
          <w:sz w:val="22"/>
          <w:szCs w:val="22"/>
        </w:rPr>
        <w:t xml:space="preserve"> </w:t>
      </w:r>
      <w:proofErr w:type="spellStart"/>
      <w:r w:rsidRPr="009576A7">
        <w:rPr>
          <w:rFonts w:ascii="Arial" w:hAnsi="Arial" w:cs="Arial"/>
          <w:sz w:val="22"/>
          <w:szCs w:val="22"/>
        </w:rPr>
        <w:t>Χρυσοβαλάντου</w:t>
      </w:r>
      <w:proofErr w:type="spellEnd"/>
      <w:r w:rsidRPr="009576A7">
        <w:rPr>
          <w:rFonts w:ascii="Arial" w:hAnsi="Arial" w:cs="Arial"/>
          <w:sz w:val="22"/>
          <w:szCs w:val="22"/>
        </w:rPr>
        <w:t xml:space="preserve"> – Βασιλική                          </w:t>
      </w:r>
      <w:r>
        <w:rPr>
          <w:rFonts w:ascii="Arial" w:hAnsi="Arial" w:cs="Arial"/>
          <w:sz w:val="22"/>
          <w:szCs w:val="22"/>
        </w:rPr>
        <w:t xml:space="preserve">    </w:t>
      </w:r>
      <w:r>
        <w:rPr>
          <w:rFonts w:ascii="Arial" w:hAnsi="Arial" w:cs="Arial"/>
          <w:sz w:val="22"/>
          <w:szCs w:val="22"/>
          <w:lang w:val="en-US"/>
        </w:rPr>
        <w:t>A</w:t>
      </w:r>
      <w:r>
        <w:rPr>
          <w:rFonts w:ascii="Arial" w:hAnsi="Arial" w:cs="Arial"/>
          <w:sz w:val="22"/>
          <w:szCs w:val="22"/>
        </w:rPr>
        <w:t>ν και είχε  νόμιμα προσκληθεί</w:t>
      </w:r>
    </w:p>
    <w:p w:rsidR="00877668" w:rsidRPr="009576A7" w:rsidRDefault="00877668" w:rsidP="00877668">
      <w:pPr>
        <w:tabs>
          <w:tab w:val="left" w:pos="360"/>
          <w:tab w:val="left" w:pos="6237"/>
        </w:tabs>
        <w:ind w:left="360"/>
        <w:rPr>
          <w:rFonts w:ascii="Arial" w:hAnsi="Arial" w:cs="Arial"/>
          <w:sz w:val="22"/>
          <w:szCs w:val="22"/>
        </w:rPr>
      </w:pPr>
      <w:r w:rsidRPr="00FA551F">
        <w:rPr>
          <w:rFonts w:ascii="Arial" w:hAnsi="Arial" w:cs="Arial"/>
          <w:sz w:val="22"/>
          <w:szCs w:val="22"/>
        </w:rPr>
        <w:t>5</w:t>
      </w:r>
      <w:r w:rsidRPr="009576A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sidRPr="009576A7">
        <w:rPr>
          <w:rFonts w:ascii="Arial" w:hAnsi="Arial" w:cs="Arial"/>
          <w:sz w:val="22"/>
          <w:szCs w:val="22"/>
        </w:rPr>
        <w:t xml:space="preserve"> </w:t>
      </w:r>
      <w:r>
        <w:rPr>
          <w:rFonts w:ascii="Arial" w:hAnsi="Arial" w:cs="Arial"/>
          <w:sz w:val="22"/>
          <w:szCs w:val="22"/>
        </w:rPr>
        <w:t xml:space="preserve">                            </w:t>
      </w:r>
    </w:p>
    <w:p w:rsidR="00877668" w:rsidRPr="009576A7" w:rsidRDefault="00877668" w:rsidP="00877668">
      <w:pPr>
        <w:tabs>
          <w:tab w:val="left" w:pos="360"/>
          <w:tab w:val="left" w:pos="6237"/>
        </w:tabs>
        <w:rPr>
          <w:rFonts w:ascii="Arial" w:hAnsi="Arial" w:cs="Arial"/>
          <w:sz w:val="22"/>
          <w:szCs w:val="22"/>
        </w:rPr>
      </w:pPr>
      <w:r w:rsidRPr="009576A7">
        <w:rPr>
          <w:rFonts w:ascii="Arial" w:hAnsi="Arial" w:cs="Arial"/>
          <w:sz w:val="22"/>
          <w:szCs w:val="22"/>
        </w:rPr>
        <w:t xml:space="preserve">      </w:t>
      </w:r>
      <w:r w:rsidRPr="00FA551F">
        <w:rPr>
          <w:rFonts w:ascii="Arial" w:hAnsi="Arial" w:cs="Arial"/>
          <w:sz w:val="22"/>
          <w:szCs w:val="22"/>
        </w:rPr>
        <w:t>6</w:t>
      </w:r>
      <w:r w:rsidRPr="009576A7">
        <w:rPr>
          <w:rFonts w:ascii="Arial" w:hAnsi="Arial" w:cs="Arial"/>
          <w:sz w:val="22"/>
          <w:szCs w:val="22"/>
        </w:rPr>
        <w:t xml:space="preserve">. </w:t>
      </w:r>
      <w:proofErr w:type="spellStart"/>
      <w:r w:rsidRPr="009576A7">
        <w:rPr>
          <w:rFonts w:ascii="Arial" w:hAnsi="Arial" w:cs="Arial"/>
          <w:sz w:val="22"/>
          <w:szCs w:val="22"/>
        </w:rPr>
        <w:t>Καπλάνης</w:t>
      </w:r>
      <w:proofErr w:type="spellEnd"/>
      <w:r w:rsidRPr="009576A7">
        <w:rPr>
          <w:rFonts w:ascii="Arial" w:hAnsi="Arial" w:cs="Arial"/>
          <w:sz w:val="22"/>
          <w:szCs w:val="22"/>
        </w:rPr>
        <w:t xml:space="preserve"> Κωνσταντίνος</w:t>
      </w:r>
    </w:p>
    <w:p w:rsidR="00877668" w:rsidRPr="00FA551F" w:rsidRDefault="00877668" w:rsidP="00877668">
      <w:pPr>
        <w:tabs>
          <w:tab w:val="left" w:pos="360"/>
          <w:tab w:val="left" w:pos="6237"/>
        </w:tabs>
        <w:ind w:left="360"/>
        <w:rPr>
          <w:rFonts w:ascii="Arial" w:hAnsi="Arial" w:cs="Arial"/>
          <w:sz w:val="22"/>
          <w:szCs w:val="22"/>
        </w:rPr>
      </w:pPr>
      <w:r w:rsidRPr="00FA551F">
        <w:rPr>
          <w:rFonts w:ascii="Arial" w:hAnsi="Arial" w:cs="Arial"/>
          <w:sz w:val="22"/>
          <w:szCs w:val="22"/>
        </w:rPr>
        <w:t>7</w:t>
      </w:r>
      <w:r w:rsidRPr="009576A7">
        <w:rPr>
          <w:rFonts w:ascii="Arial" w:hAnsi="Arial" w:cs="Arial"/>
          <w:sz w:val="22"/>
          <w:szCs w:val="22"/>
        </w:rPr>
        <w:t>.</w:t>
      </w:r>
      <w:r w:rsidRPr="00B83547">
        <w:rPr>
          <w:rFonts w:ascii="Arial" w:hAnsi="Arial" w:cs="Arial"/>
          <w:sz w:val="22"/>
          <w:szCs w:val="22"/>
        </w:rPr>
        <w:t xml:space="preserve"> </w:t>
      </w:r>
      <w:proofErr w:type="spellStart"/>
      <w:r w:rsidRPr="009576A7">
        <w:rPr>
          <w:rFonts w:ascii="Arial" w:hAnsi="Arial" w:cs="Arial"/>
          <w:sz w:val="22"/>
          <w:szCs w:val="22"/>
        </w:rPr>
        <w:t>Μπράλιος</w:t>
      </w:r>
      <w:proofErr w:type="spellEnd"/>
      <w:r w:rsidRPr="009576A7">
        <w:rPr>
          <w:rFonts w:ascii="Arial" w:hAnsi="Arial" w:cs="Arial"/>
          <w:sz w:val="22"/>
          <w:szCs w:val="22"/>
        </w:rPr>
        <w:t xml:space="preserve"> Νικόλαος  </w:t>
      </w:r>
    </w:p>
    <w:p w:rsidR="00877668" w:rsidRPr="009576A7" w:rsidRDefault="00877668" w:rsidP="00877668">
      <w:pPr>
        <w:tabs>
          <w:tab w:val="left" w:pos="360"/>
          <w:tab w:val="left" w:pos="6237"/>
        </w:tabs>
        <w:ind w:left="360"/>
        <w:rPr>
          <w:rFonts w:ascii="Arial" w:hAnsi="Arial" w:cs="Arial"/>
          <w:sz w:val="22"/>
          <w:szCs w:val="22"/>
        </w:rPr>
      </w:pPr>
      <w:r>
        <w:rPr>
          <w:rFonts w:ascii="Arial" w:hAnsi="Arial" w:cs="Arial"/>
          <w:sz w:val="22"/>
          <w:szCs w:val="22"/>
        </w:rPr>
        <w:t xml:space="preserve">8. </w:t>
      </w:r>
      <w:proofErr w:type="spellStart"/>
      <w:r>
        <w:rPr>
          <w:rFonts w:ascii="Arial" w:hAnsi="Arial" w:cs="Arial"/>
          <w:sz w:val="22"/>
          <w:szCs w:val="22"/>
        </w:rPr>
        <w:t>Καραμάνης</w:t>
      </w:r>
      <w:proofErr w:type="spellEnd"/>
      <w:r>
        <w:rPr>
          <w:rFonts w:ascii="Arial" w:hAnsi="Arial" w:cs="Arial"/>
          <w:sz w:val="22"/>
          <w:szCs w:val="22"/>
        </w:rPr>
        <w:t xml:space="preserve">  Δημήτριος (προσήλθε στο 5</w:t>
      </w:r>
      <w:r w:rsidRPr="00FA4762">
        <w:rPr>
          <w:rFonts w:ascii="Arial" w:hAnsi="Arial" w:cs="Arial"/>
          <w:sz w:val="22"/>
          <w:szCs w:val="22"/>
          <w:vertAlign w:val="superscript"/>
        </w:rPr>
        <w:t>ο</w:t>
      </w:r>
      <w:r>
        <w:rPr>
          <w:rFonts w:ascii="Arial" w:hAnsi="Arial" w:cs="Arial"/>
          <w:sz w:val="22"/>
          <w:szCs w:val="22"/>
        </w:rPr>
        <w:t xml:space="preserve"> Θ.Η.Δ.)                                                                                     </w:t>
      </w:r>
      <w:r w:rsidRPr="00B83547">
        <w:rPr>
          <w:rFonts w:ascii="Arial" w:hAnsi="Arial" w:cs="Arial"/>
          <w:sz w:val="22"/>
          <w:szCs w:val="22"/>
        </w:rPr>
        <w:t xml:space="preserve"> </w:t>
      </w:r>
    </w:p>
    <w:p w:rsidR="00877668" w:rsidRDefault="00877668" w:rsidP="00877668">
      <w:pPr>
        <w:tabs>
          <w:tab w:val="left" w:pos="360"/>
          <w:tab w:val="left" w:pos="6237"/>
        </w:tabs>
        <w:ind w:left="360"/>
        <w:rPr>
          <w:rFonts w:ascii="Arial" w:hAnsi="Arial" w:cs="Arial"/>
          <w:sz w:val="22"/>
          <w:szCs w:val="22"/>
        </w:rPr>
      </w:pPr>
      <w:r>
        <w:rPr>
          <w:rFonts w:ascii="Arial" w:hAnsi="Arial" w:cs="Arial"/>
          <w:sz w:val="22"/>
          <w:szCs w:val="22"/>
        </w:rPr>
        <w:t xml:space="preserve"> </w:t>
      </w:r>
    </w:p>
    <w:p w:rsidR="00341C67" w:rsidRDefault="00B83547" w:rsidP="00341C67">
      <w:pPr>
        <w:tabs>
          <w:tab w:val="left" w:pos="360"/>
          <w:tab w:val="left" w:pos="6237"/>
        </w:tabs>
        <w:ind w:left="360"/>
        <w:rPr>
          <w:rFonts w:ascii="Arial" w:hAnsi="Arial" w:cs="Arial"/>
          <w:sz w:val="22"/>
          <w:szCs w:val="22"/>
        </w:rPr>
      </w:pPr>
      <w:r>
        <w:rPr>
          <w:rFonts w:ascii="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877668" w:rsidRDefault="00F0796D" w:rsidP="00877668">
      <w:pPr>
        <w:jc w:val="both"/>
        <w:rPr>
          <w:rFonts w:ascii="Arial" w:eastAsia="Arial" w:hAnsi="Arial" w:cs="Arial"/>
          <w:sz w:val="22"/>
          <w:szCs w:val="22"/>
        </w:rPr>
      </w:pPr>
      <w:r>
        <w:rPr>
          <w:rFonts w:ascii="Arial" w:eastAsia="Arial" w:hAnsi="Arial" w:cs="Arial"/>
          <w:sz w:val="22"/>
          <w:szCs w:val="22"/>
        </w:rPr>
        <w:t xml:space="preserve">     </w:t>
      </w:r>
      <w:r w:rsidR="00877668">
        <w:rPr>
          <w:rFonts w:ascii="Arial" w:eastAsia="Arial" w:hAnsi="Arial" w:cs="Arial"/>
          <w:sz w:val="22"/>
          <w:szCs w:val="22"/>
        </w:rPr>
        <w:t>Ο Πρόεδρος της Οικονομικής Επιτροπής ε</w:t>
      </w:r>
      <w:r w:rsidR="00877668" w:rsidRPr="00246C2D">
        <w:rPr>
          <w:rFonts w:ascii="Arial" w:eastAsia="Arial" w:hAnsi="Arial" w:cs="Arial"/>
          <w:sz w:val="22"/>
          <w:szCs w:val="22"/>
        </w:rPr>
        <w:t xml:space="preserve">ισηγούμενος το </w:t>
      </w:r>
      <w:r w:rsidR="00992257">
        <w:rPr>
          <w:rFonts w:ascii="Arial" w:eastAsia="Arial" w:hAnsi="Arial" w:cs="Arial"/>
          <w:sz w:val="22"/>
          <w:szCs w:val="22"/>
        </w:rPr>
        <w:t>3</w:t>
      </w:r>
      <w:r w:rsidR="00877668" w:rsidRPr="00246C2D">
        <w:rPr>
          <w:rFonts w:ascii="Arial" w:eastAsia="Arial" w:hAnsi="Arial" w:cs="Arial"/>
          <w:sz w:val="22"/>
          <w:szCs w:val="22"/>
          <w:vertAlign w:val="superscript"/>
        </w:rPr>
        <w:t>ο</w:t>
      </w:r>
      <w:r w:rsidR="00877668" w:rsidRPr="00246C2D">
        <w:rPr>
          <w:rFonts w:ascii="Arial" w:eastAsia="Arial" w:hAnsi="Arial" w:cs="Arial"/>
          <w:sz w:val="22"/>
          <w:szCs w:val="22"/>
        </w:rPr>
        <w:t xml:space="preserve">  θέμα </w:t>
      </w:r>
      <w:r w:rsidR="00877668" w:rsidRPr="00246C2D">
        <w:rPr>
          <w:rFonts w:ascii="Arial" w:hAnsi="Arial" w:cs="Arial"/>
          <w:sz w:val="22"/>
          <w:szCs w:val="22"/>
        </w:rPr>
        <w:t xml:space="preserve">της </w:t>
      </w:r>
      <w:r w:rsidR="00877668" w:rsidRPr="00246C2D">
        <w:rPr>
          <w:rFonts w:ascii="Arial" w:eastAsia="Arial" w:hAnsi="Arial" w:cs="Arial"/>
          <w:sz w:val="22"/>
          <w:szCs w:val="22"/>
        </w:rPr>
        <w:t xml:space="preserve">ημερήσιας διάταξης  έθεσε υπόψη των μελών  το με αριθ. </w:t>
      </w:r>
      <w:proofErr w:type="spellStart"/>
      <w:r w:rsidR="00877668" w:rsidRPr="00246C2D">
        <w:rPr>
          <w:rFonts w:ascii="Arial" w:eastAsia="Arial" w:hAnsi="Arial" w:cs="Arial"/>
          <w:sz w:val="22"/>
          <w:szCs w:val="22"/>
        </w:rPr>
        <w:t>πρωτ</w:t>
      </w:r>
      <w:proofErr w:type="spellEnd"/>
      <w:r w:rsidR="00877668" w:rsidRPr="00246C2D">
        <w:rPr>
          <w:rFonts w:ascii="Arial" w:eastAsia="Arial" w:hAnsi="Arial" w:cs="Arial"/>
          <w:sz w:val="22"/>
          <w:szCs w:val="22"/>
        </w:rPr>
        <w:t>.   1</w:t>
      </w:r>
      <w:r w:rsidR="00877668">
        <w:rPr>
          <w:rFonts w:ascii="Arial" w:eastAsia="Arial" w:hAnsi="Arial" w:cs="Arial"/>
          <w:sz w:val="22"/>
          <w:szCs w:val="22"/>
        </w:rPr>
        <w:t>7</w:t>
      </w:r>
      <w:r w:rsidR="006E4CED">
        <w:rPr>
          <w:rFonts w:ascii="Arial" w:eastAsia="Arial" w:hAnsi="Arial" w:cs="Arial"/>
          <w:sz w:val="22"/>
          <w:szCs w:val="22"/>
        </w:rPr>
        <w:t>2</w:t>
      </w:r>
      <w:r w:rsidR="0043141C">
        <w:rPr>
          <w:rFonts w:ascii="Arial" w:eastAsia="Arial" w:hAnsi="Arial" w:cs="Arial"/>
          <w:sz w:val="22"/>
          <w:szCs w:val="22"/>
        </w:rPr>
        <w:t>88</w:t>
      </w:r>
      <w:r w:rsidR="00877668" w:rsidRPr="00057DAB">
        <w:rPr>
          <w:rFonts w:ascii="Arial" w:eastAsia="Arial" w:hAnsi="Arial" w:cs="Arial"/>
          <w:sz w:val="22"/>
          <w:szCs w:val="22"/>
        </w:rPr>
        <w:t>/</w:t>
      </w:r>
      <w:r w:rsidR="00877668">
        <w:rPr>
          <w:rFonts w:ascii="Arial" w:eastAsia="Arial" w:hAnsi="Arial" w:cs="Arial"/>
          <w:sz w:val="22"/>
          <w:szCs w:val="22"/>
        </w:rPr>
        <w:t>17</w:t>
      </w:r>
      <w:r w:rsidR="00877668" w:rsidRPr="00246C2D">
        <w:rPr>
          <w:rFonts w:ascii="Arial" w:eastAsia="Arial" w:hAnsi="Arial" w:cs="Arial"/>
          <w:sz w:val="22"/>
          <w:szCs w:val="22"/>
        </w:rPr>
        <w:t>-0</w:t>
      </w:r>
      <w:r w:rsidR="00877668">
        <w:rPr>
          <w:rFonts w:ascii="Arial" w:eastAsia="Arial" w:hAnsi="Arial" w:cs="Arial"/>
          <w:sz w:val="22"/>
          <w:szCs w:val="22"/>
        </w:rPr>
        <w:t xml:space="preserve">9-2021   έγγραφο </w:t>
      </w:r>
      <w:r w:rsidR="004C5D55">
        <w:rPr>
          <w:rFonts w:ascii="Arial" w:eastAsia="Arial" w:hAnsi="Arial" w:cs="Arial"/>
          <w:sz w:val="22"/>
          <w:szCs w:val="22"/>
        </w:rPr>
        <w:t>της Δ/</w:t>
      </w:r>
      <w:proofErr w:type="spellStart"/>
      <w:r w:rsidR="004C5D55">
        <w:rPr>
          <w:rFonts w:ascii="Arial" w:eastAsia="Arial" w:hAnsi="Arial" w:cs="Arial"/>
          <w:sz w:val="22"/>
          <w:szCs w:val="22"/>
        </w:rPr>
        <w:t>νσης</w:t>
      </w:r>
      <w:proofErr w:type="spellEnd"/>
      <w:r w:rsidR="004C5D55">
        <w:rPr>
          <w:rFonts w:ascii="Arial" w:eastAsia="Arial" w:hAnsi="Arial" w:cs="Arial"/>
          <w:sz w:val="22"/>
          <w:szCs w:val="22"/>
        </w:rPr>
        <w:t xml:space="preserve"> Τεχνικών Υπηρεσιών</w:t>
      </w:r>
      <w:r w:rsidR="00877668">
        <w:rPr>
          <w:rFonts w:ascii="Arial" w:eastAsia="Arial" w:hAnsi="Arial" w:cs="Arial"/>
          <w:sz w:val="22"/>
          <w:szCs w:val="22"/>
        </w:rPr>
        <w:t xml:space="preserve"> </w:t>
      </w:r>
      <w:r w:rsidR="00877668" w:rsidRPr="00246C2D">
        <w:rPr>
          <w:rFonts w:ascii="Arial" w:eastAsia="Verdana" w:hAnsi="Arial" w:cs="Arial"/>
          <w:color w:val="000000"/>
          <w:sz w:val="22"/>
          <w:szCs w:val="22"/>
        </w:rPr>
        <w:t xml:space="preserve"> τ</w:t>
      </w:r>
      <w:r w:rsidR="00877668" w:rsidRPr="00246C2D">
        <w:rPr>
          <w:rFonts w:ascii="Arial" w:hAnsi="Arial" w:cs="Arial"/>
          <w:sz w:val="22"/>
          <w:szCs w:val="22"/>
        </w:rPr>
        <w:t xml:space="preserve">ου Δήμου </w:t>
      </w:r>
      <w:proofErr w:type="spellStart"/>
      <w:r w:rsidR="00877668" w:rsidRPr="00246C2D">
        <w:rPr>
          <w:rFonts w:ascii="Arial" w:hAnsi="Arial" w:cs="Arial"/>
          <w:sz w:val="22"/>
          <w:szCs w:val="22"/>
        </w:rPr>
        <w:t>Λεβαδέων</w:t>
      </w:r>
      <w:proofErr w:type="spellEnd"/>
      <w:r w:rsidR="00877668" w:rsidRPr="00246C2D">
        <w:rPr>
          <w:rFonts w:ascii="Arial" w:eastAsia="Calibri" w:hAnsi="Arial" w:cs="Arial"/>
          <w:color w:val="000000"/>
          <w:kern w:val="2"/>
          <w:sz w:val="22"/>
          <w:szCs w:val="22"/>
          <w:shd w:val="clear" w:color="auto" w:fill="FFFFFF"/>
        </w:rPr>
        <w:t xml:space="preserve"> στο  οποίο</w:t>
      </w:r>
      <w:r w:rsidR="00877668" w:rsidRPr="00246C2D">
        <w:rPr>
          <w:rFonts w:ascii="Arial" w:eastAsia="Arial" w:hAnsi="Arial" w:cs="Arial"/>
          <w:sz w:val="22"/>
          <w:szCs w:val="22"/>
        </w:rPr>
        <w:t xml:space="preserve"> αναφέρονται </w:t>
      </w:r>
      <w:r w:rsidR="00877668" w:rsidRPr="00246C2D">
        <w:rPr>
          <w:rFonts w:ascii="Arial" w:hAnsi="Arial" w:cs="Arial"/>
          <w:sz w:val="22"/>
          <w:szCs w:val="22"/>
        </w:rPr>
        <w:t>τα παρακάτω:</w:t>
      </w:r>
      <w:r w:rsidR="00877668" w:rsidRPr="00246C2D">
        <w:rPr>
          <w:rFonts w:ascii="Arial" w:eastAsia="Arial" w:hAnsi="Arial" w:cs="Arial"/>
          <w:sz w:val="22"/>
          <w:szCs w:val="22"/>
        </w:rPr>
        <w:t xml:space="preserve">   </w:t>
      </w:r>
    </w:p>
    <w:p w:rsidR="005A7656" w:rsidRPr="00073ACE" w:rsidRDefault="005A7656" w:rsidP="005A7656">
      <w:pPr>
        <w:rPr>
          <w:rFonts w:ascii="Arial" w:hAnsi="Arial" w:cs="Arial"/>
        </w:rPr>
      </w:pPr>
    </w:p>
    <w:tbl>
      <w:tblPr>
        <w:tblW w:w="9024" w:type="dxa"/>
        <w:tblInd w:w="610" w:type="dxa"/>
        <w:tblCellMar>
          <w:left w:w="70" w:type="dxa"/>
          <w:right w:w="70" w:type="dxa"/>
        </w:tblCellMar>
        <w:tblLook w:val="0000"/>
      </w:tblPr>
      <w:tblGrid>
        <w:gridCol w:w="160"/>
        <w:gridCol w:w="8864"/>
      </w:tblGrid>
      <w:tr w:rsidR="00992257" w:rsidRPr="00913765" w:rsidTr="00376078">
        <w:trPr>
          <w:trHeight w:val="1471"/>
        </w:trPr>
        <w:tc>
          <w:tcPr>
            <w:tcW w:w="160" w:type="dxa"/>
            <w:shd w:val="clear" w:color="auto" w:fill="FFFFFF"/>
          </w:tcPr>
          <w:p w:rsidR="00992257" w:rsidRPr="00913765" w:rsidRDefault="00992257" w:rsidP="00376078">
            <w:pPr>
              <w:ind w:hanging="468"/>
              <w:rPr>
                <w:rFonts w:ascii="Arial" w:hAnsi="Arial" w:cs="Arial"/>
                <w:bCs/>
                <w:i/>
                <w:sz w:val="22"/>
                <w:szCs w:val="22"/>
              </w:rPr>
            </w:pPr>
          </w:p>
        </w:tc>
        <w:tc>
          <w:tcPr>
            <w:tcW w:w="8864" w:type="dxa"/>
            <w:shd w:val="clear" w:color="auto" w:fill="FFFFFF"/>
          </w:tcPr>
          <w:p w:rsidR="00992257" w:rsidRPr="00913765" w:rsidRDefault="00992257" w:rsidP="00376078">
            <w:pPr>
              <w:rPr>
                <w:rFonts w:ascii="Arial" w:hAnsi="Arial" w:cs="Arial"/>
                <w:i/>
                <w:sz w:val="22"/>
                <w:szCs w:val="22"/>
              </w:rPr>
            </w:pPr>
            <w:r w:rsidRPr="00913765">
              <w:rPr>
                <w:rFonts w:ascii="Arial" w:hAnsi="Arial" w:cs="Arial"/>
                <w:i/>
                <w:sz w:val="22"/>
                <w:szCs w:val="22"/>
              </w:rPr>
              <w:t xml:space="preserve">«Ο Δήμος </w:t>
            </w:r>
            <w:proofErr w:type="spellStart"/>
            <w:r w:rsidRPr="00913765">
              <w:rPr>
                <w:rFonts w:ascii="Arial" w:hAnsi="Arial" w:cs="Arial"/>
                <w:i/>
                <w:sz w:val="22"/>
                <w:szCs w:val="22"/>
              </w:rPr>
              <w:t>Λεβαδέων</w:t>
            </w:r>
            <w:proofErr w:type="spellEnd"/>
            <w:r w:rsidRPr="00913765">
              <w:rPr>
                <w:rFonts w:ascii="Arial" w:hAnsi="Arial" w:cs="Arial"/>
                <w:i/>
                <w:sz w:val="22"/>
                <w:szCs w:val="22"/>
              </w:rPr>
              <w:t xml:space="preserve"> στα πλαίσια του Επιχειρησιακού Προγράμματος ‘’ΣΤΕΡΕΑ  ΕΛΛΑΔΑ 2014-2020’’ και συγκεκριμένα στην Πρόσκληση 67 με αριθμό πρωτ.709/16.04.2020, στον Άξονα Προτεραιότητας 06 «Προστασία Περιβάλλοντος και προώθηση της αποδοτικότητας των πόρων με τίτλο «Αναβάθμιση αστικού περιβάλλοντος στις περιοχές παρέμβασης των Στρατηγικών Βιώσιμης Αστικής Ανάπτυξης (ΣΒΑΑ) » που συγχρηματοδοτείται από το Ευρωπαϊκό Ταμείο Περιφερειακής Ανάπτυξης (ΕΤΠΑ) υπέβαλε για αξιολόγηση με ID 175497 - 11.03.2021 Τεχνικό Δελτίο Πράξης με Κωδ. ΟΠΣ 5091880 και τίτλο έργου «Ανάπλαση και Ανάδειξη της Δυτικής Εισόδου της πόλης της Λιβαδειάς» </w:t>
            </w:r>
          </w:p>
          <w:p w:rsidR="00992257" w:rsidRPr="00913765" w:rsidRDefault="00992257" w:rsidP="00376078">
            <w:pPr>
              <w:rPr>
                <w:rFonts w:ascii="Arial" w:hAnsi="Arial" w:cs="Arial"/>
                <w:i/>
                <w:sz w:val="22"/>
                <w:szCs w:val="22"/>
              </w:rPr>
            </w:pPr>
            <w:r w:rsidRPr="00913765">
              <w:rPr>
                <w:rFonts w:ascii="Arial" w:hAnsi="Arial" w:cs="Arial"/>
                <w:i/>
                <w:sz w:val="22"/>
                <w:szCs w:val="22"/>
              </w:rPr>
              <w:t xml:space="preserve">  </w:t>
            </w:r>
          </w:p>
          <w:p w:rsidR="00992257" w:rsidRPr="00913765" w:rsidRDefault="00992257" w:rsidP="00376078">
            <w:pPr>
              <w:rPr>
                <w:rFonts w:ascii="Arial" w:hAnsi="Arial" w:cs="Arial"/>
                <w:i/>
                <w:sz w:val="22"/>
                <w:szCs w:val="22"/>
              </w:rPr>
            </w:pPr>
            <w:r w:rsidRPr="00913765">
              <w:rPr>
                <w:rFonts w:ascii="Arial" w:hAnsi="Arial" w:cs="Arial"/>
                <w:i/>
                <w:sz w:val="22"/>
                <w:szCs w:val="22"/>
              </w:rPr>
              <w:t xml:space="preserve"> Με το </w:t>
            </w:r>
            <w:proofErr w:type="spellStart"/>
            <w:r w:rsidRPr="00913765">
              <w:rPr>
                <w:rFonts w:ascii="Arial" w:hAnsi="Arial" w:cs="Arial"/>
                <w:i/>
                <w:sz w:val="22"/>
                <w:szCs w:val="22"/>
              </w:rPr>
              <w:t>υπ΄</w:t>
            </w:r>
            <w:proofErr w:type="spellEnd"/>
            <w:r w:rsidRPr="00913765">
              <w:rPr>
                <w:rFonts w:ascii="Arial" w:hAnsi="Arial" w:cs="Arial"/>
                <w:i/>
                <w:sz w:val="22"/>
                <w:szCs w:val="22"/>
              </w:rPr>
              <w:t xml:space="preserve"> αριθμό 1954/13.09.2021 έγγραφο της Ε.Υ.Δ.Ε.Π. Περιφέρειας Στερεάς Ελλάδας  ζητούνται συμπληρωματικά στοιχεία για την εξέταση της πρότασης.</w:t>
            </w:r>
          </w:p>
          <w:p w:rsidR="00992257" w:rsidRPr="00913765" w:rsidRDefault="00992257" w:rsidP="00376078">
            <w:pPr>
              <w:rPr>
                <w:rFonts w:ascii="Arial" w:hAnsi="Arial" w:cs="Arial"/>
                <w:i/>
                <w:sz w:val="22"/>
                <w:szCs w:val="22"/>
              </w:rPr>
            </w:pPr>
            <w:proofErr w:type="spellStart"/>
            <w:r w:rsidRPr="00913765">
              <w:rPr>
                <w:rFonts w:ascii="Arial" w:hAnsi="Arial" w:cs="Arial"/>
                <w:i/>
                <w:sz w:val="22"/>
                <w:szCs w:val="22"/>
              </w:rPr>
              <w:lastRenderedPageBreak/>
              <w:t>΄΄Στον</w:t>
            </w:r>
            <w:proofErr w:type="spellEnd"/>
            <w:r w:rsidRPr="00913765">
              <w:rPr>
                <w:rFonts w:ascii="Arial" w:hAnsi="Arial" w:cs="Arial"/>
                <w:i/>
                <w:sz w:val="22"/>
                <w:szCs w:val="22"/>
              </w:rPr>
              <w:t xml:space="preserve"> Π/Υ της πράξης περιλαμβάνονται ασφαλτικές εργασίες όπως αποξήλωση ασφαλτοτάπητα και στρώσεων οδοστρωσίας, ασφαλτική συγκολλητική  επάλειψη, </w:t>
            </w:r>
            <w:proofErr w:type="spellStart"/>
            <w:r w:rsidRPr="00913765">
              <w:rPr>
                <w:rFonts w:ascii="Arial" w:hAnsi="Arial" w:cs="Arial"/>
                <w:i/>
                <w:sz w:val="22"/>
                <w:szCs w:val="22"/>
              </w:rPr>
              <w:t>προεπάλειψη</w:t>
            </w:r>
            <w:proofErr w:type="spellEnd"/>
            <w:r w:rsidRPr="00913765">
              <w:rPr>
                <w:rFonts w:ascii="Arial" w:hAnsi="Arial" w:cs="Arial"/>
                <w:i/>
                <w:sz w:val="22"/>
                <w:szCs w:val="22"/>
              </w:rPr>
              <w:t xml:space="preserve"> ασφαλτικής στρώσης κυκλοφορίας και ανακατασκευής στρώσεων οδοστρωσίας και ασφαλτική στρώση κυκλοφορίας, οι οποίες χαρακτηρίζονται εργασίες συντήρησης και δεν είναι επιλέξιμες προς χρηματοδότηση. Συνεπώς χρειάζεται να </w:t>
            </w:r>
            <w:proofErr w:type="spellStart"/>
            <w:r w:rsidRPr="00913765">
              <w:rPr>
                <w:rFonts w:ascii="Arial" w:hAnsi="Arial" w:cs="Arial"/>
                <w:i/>
                <w:sz w:val="22"/>
                <w:szCs w:val="22"/>
              </w:rPr>
              <w:t>επανυποβληθεί</w:t>
            </w:r>
            <w:proofErr w:type="spellEnd"/>
            <w:r w:rsidRPr="00913765">
              <w:rPr>
                <w:rFonts w:ascii="Arial" w:hAnsi="Arial" w:cs="Arial"/>
                <w:i/>
                <w:sz w:val="22"/>
                <w:szCs w:val="22"/>
              </w:rPr>
              <w:t xml:space="preserve"> το ΤΠΔ και ο Π/Υ του έργου όπου θα γίνεται σαφής διαχωρισμός των επιλέξιμων και μη δαπανών. Επίσης να υποβληθεί απόφαση Δημοτικού Συμβουλίου περί κάλυψης από ίδιους πόρους του απαιτούμενου κόστους εκτέλεσης των παραπάνω </w:t>
            </w:r>
            <w:proofErr w:type="spellStart"/>
            <w:r w:rsidRPr="00913765">
              <w:rPr>
                <w:rFonts w:ascii="Arial" w:hAnsi="Arial" w:cs="Arial"/>
                <w:i/>
                <w:sz w:val="22"/>
                <w:szCs w:val="22"/>
              </w:rPr>
              <w:t>εργασιών΄΄</w:t>
            </w:r>
            <w:proofErr w:type="spellEnd"/>
            <w:r w:rsidRPr="00913765">
              <w:rPr>
                <w:rFonts w:ascii="Arial" w:hAnsi="Arial" w:cs="Arial"/>
                <w:i/>
                <w:sz w:val="22"/>
                <w:szCs w:val="22"/>
              </w:rPr>
              <w:t>.</w:t>
            </w:r>
          </w:p>
          <w:p w:rsidR="00992257" w:rsidRPr="00913765" w:rsidRDefault="00992257" w:rsidP="00376078">
            <w:pPr>
              <w:rPr>
                <w:rFonts w:ascii="Arial" w:hAnsi="Arial" w:cs="Arial"/>
                <w:i/>
                <w:sz w:val="22"/>
                <w:szCs w:val="22"/>
              </w:rPr>
            </w:pPr>
            <w:r w:rsidRPr="00913765">
              <w:rPr>
                <w:rFonts w:ascii="Arial" w:hAnsi="Arial" w:cs="Arial"/>
                <w:i/>
                <w:sz w:val="22"/>
                <w:szCs w:val="22"/>
              </w:rPr>
              <w:t xml:space="preserve">‘’Για τον </w:t>
            </w:r>
            <w:proofErr w:type="spellStart"/>
            <w:r w:rsidRPr="00913765">
              <w:rPr>
                <w:rFonts w:ascii="Arial" w:hAnsi="Arial" w:cs="Arial"/>
                <w:i/>
                <w:sz w:val="22"/>
                <w:szCs w:val="22"/>
              </w:rPr>
              <w:t>οδοφωτισμό</w:t>
            </w:r>
            <w:proofErr w:type="spellEnd"/>
            <w:r w:rsidRPr="00913765">
              <w:rPr>
                <w:rFonts w:ascii="Arial" w:hAnsi="Arial" w:cs="Arial"/>
                <w:i/>
                <w:sz w:val="22"/>
                <w:szCs w:val="22"/>
              </w:rPr>
              <w:t xml:space="preserve"> θα απαιτηθεί η παροχή ηλεκτροδότησης από τη ΔΕΔΔΗΕ. Να </w:t>
            </w:r>
            <w:proofErr w:type="spellStart"/>
            <w:r w:rsidRPr="00913765">
              <w:rPr>
                <w:rFonts w:ascii="Arial" w:hAnsi="Arial" w:cs="Arial"/>
                <w:i/>
                <w:sz w:val="22"/>
                <w:szCs w:val="22"/>
              </w:rPr>
              <w:t>συμπεριληθφεί</w:t>
            </w:r>
            <w:proofErr w:type="spellEnd"/>
            <w:r w:rsidRPr="00913765">
              <w:rPr>
                <w:rFonts w:ascii="Arial" w:hAnsi="Arial" w:cs="Arial"/>
                <w:i/>
                <w:sz w:val="22"/>
                <w:szCs w:val="22"/>
              </w:rPr>
              <w:t xml:space="preserve"> στο ΤΔΠ της προτεινόμενης πράξης σχετικό υποέργο με τεκμηρίωση του προϋπολογισμού του (προσκόμιση σχετικής αλληλογραφίας με ΔΕΔΔΗΕ.)’’.</w:t>
            </w:r>
          </w:p>
          <w:p w:rsidR="00992257" w:rsidRPr="00913765" w:rsidRDefault="00992257" w:rsidP="00376078">
            <w:pPr>
              <w:jc w:val="both"/>
              <w:rPr>
                <w:rFonts w:ascii="Arial" w:hAnsi="Arial" w:cs="Arial"/>
                <w:i/>
                <w:sz w:val="22"/>
                <w:szCs w:val="22"/>
              </w:rPr>
            </w:pPr>
          </w:p>
          <w:p w:rsidR="00992257" w:rsidRPr="00913765" w:rsidRDefault="00992257" w:rsidP="00376078">
            <w:pPr>
              <w:jc w:val="both"/>
              <w:rPr>
                <w:rFonts w:ascii="Arial" w:hAnsi="Arial" w:cs="Arial"/>
                <w:i/>
                <w:sz w:val="22"/>
                <w:szCs w:val="22"/>
              </w:rPr>
            </w:pPr>
            <w:r w:rsidRPr="00913765">
              <w:rPr>
                <w:rFonts w:ascii="Arial" w:hAnsi="Arial" w:cs="Arial"/>
                <w:i/>
                <w:sz w:val="22"/>
                <w:szCs w:val="22"/>
              </w:rPr>
              <w:t xml:space="preserve">Το κόστος των εργασιών της ομάδας 1.1 ‘’Χωματουργικά - Καθαιρέσεις’’ και 1.2 ‘’Τεχνικές Εργασίες’’ που δεν είναι επιλέξιμες βάσει της μελέτης ανέρχεται στο ποσό των  4.673,00€ πλέον ΓΕ&amp;ΟΕ 18%, Απρόβλεπτα 15% και ΦΠΑ 24%  ήτοι σύνολο </w:t>
            </w:r>
            <w:r w:rsidRPr="00913765">
              <w:rPr>
                <w:rFonts w:ascii="Arial" w:hAnsi="Arial" w:cs="Arial"/>
                <w:b/>
                <w:i/>
                <w:sz w:val="22"/>
                <w:szCs w:val="22"/>
              </w:rPr>
              <w:t>7.863,16</w:t>
            </w:r>
            <w:r w:rsidRPr="00913765">
              <w:rPr>
                <w:rFonts w:ascii="Arial" w:hAnsi="Arial" w:cs="Arial"/>
                <w:i/>
                <w:sz w:val="22"/>
                <w:szCs w:val="22"/>
              </w:rPr>
              <w:t>€ όπως αναλυτικά εμφανίζονται κατωτέρω</w:t>
            </w:r>
          </w:p>
          <w:p w:rsidR="00992257" w:rsidRPr="00913765" w:rsidRDefault="00992257" w:rsidP="00376078">
            <w:pPr>
              <w:rPr>
                <w:rFonts w:ascii="Arial" w:hAnsi="Arial" w:cs="Arial"/>
                <w:i/>
                <w:sz w:val="22"/>
                <w:szCs w:val="22"/>
              </w:rPr>
            </w:pPr>
          </w:p>
          <w:tbl>
            <w:tblPr>
              <w:tblStyle w:val="aff"/>
              <w:tblW w:w="8714" w:type="dxa"/>
              <w:tblLook w:val="04A0"/>
            </w:tblPr>
            <w:tblGrid>
              <w:gridCol w:w="514"/>
              <w:gridCol w:w="1475"/>
              <w:gridCol w:w="2419"/>
              <w:gridCol w:w="1254"/>
              <w:gridCol w:w="1902"/>
              <w:gridCol w:w="1150"/>
            </w:tblGrid>
            <w:tr w:rsidR="00992257" w:rsidRPr="00913765" w:rsidTr="00376078">
              <w:tc>
                <w:tcPr>
                  <w:tcW w:w="559" w:type="dxa"/>
                </w:tcPr>
                <w:p w:rsidR="00992257" w:rsidRPr="00913765" w:rsidRDefault="00992257" w:rsidP="00376078">
                  <w:pPr>
                    <w:rPr>
                      <w:rFonts w:ascii="Arial" w:hAnsi="Arial" w:cs="Arial"/>
                      <w:i/>
                      <w:sz w:val="20"/>
                      <w:szCs w:val="20"/>
                    </w:rPr>
                  </w:pPr>
                  <w:r w:rsidRPr="00913765">
                    <w:rPr>
                      <w:rFonts w:ascii="Arial" w:hAnsi="Arial" w:cs="Arial"/>
                      <w:i/>
                      <w:sz w:val="20"/>
                      <w:szCs w:val="20"/>
                    </w:rPr>
                    <w:t>Α</w:t>
                  </w:r>
                </w:p>
              </w:tc>
              <w:tc>
                <w:tcPr>
                  <w:tcW w:w="1478" w:type="dxa"/>
                </w:tcPr>
                <w:p w:rsidR="00992257" w:rsidRPr="00913765" w:rsidRDefault="00992257" w:rsidP="00376078">
                  <w:pPr>
                    <w:rPr>
                      <w:rFonts w:ascii="Arial" w:hAnsi="Arial" w:cs="Arial"/>
                      <w:i/>
                      <w:sz w:val="20"/>
                      <w:szCs w:val="20"/>
                    </w:rPr>
                  </w:pPr>
                </w:p>
              </w:tc>
              <w:tc>
                <w:tcPr>
                  <w:tcW w:w="2422" w:type="dxa"/>
                </w:tcPr>
                <w:p w:rsidR="00992257" w:rsidRPr="00913765" w:rsidRDefault="00992257" w:rsidP="00376078">
                  <w:pPr>
                    <w:jc w:val="center"/>
                    <w:rPr>
                      <w:rFonts w:ascii="Arial" w:hAnsi="Arial" w:cs="Arial"/>
                      <w:i/>
                      <w:sz w:val="20"/>
                      <w:szCs w:val="20"/>
                    </w:rPr>
                  </w:pPr>
                  <w:r w:rsidRPr="00913765">
                    <w:rPr>
                      <w:rFonts w:ascii="Arial" w:hAnsi="Arial" w:cs="Arial"/>
                      <w:i/>
                      <w:sz w:val="20"/>
                      <w:szCs w:val="20"/>
                    </w:rPr>
                    <w:t>Επιλέξιμες δαπάνες</w:t>
                  </w: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Δαπάνη</w:t>
                  </w:r>
                </w:p>
              </w:tc>
              <w:tc>
                <w:tcPr>
                  <w:tcW w:w="1811" w:type="dxa"/>
                </w:tcPr>
                <w:p w:rsidR="00992257" w:rsidRPr="00913765" w:rsidRDefault="00992257" w:rsidP="00376078">
                  <w:pPr>
                    <w:jc w:val="right"/>
                    <w:rPr>
                      <w:rFonts w:ascii="Arial" w:hAnsi="Arial" w:cs="Arial"/>
                      <w:i/>
                      <w:sz w:val="20"/>
                      <w:szCs w:val="20"/>
                    </w:rPr>
                  </w:pPr>
                  <w:r w:rsidRPr="00913765">
                    <w:rPr>
                      <w:rFonts w:ascii="Arial" w:hAnsi="Arial" w:cs="Arial"/>
                      <w:i/>
                      <w:sz w:val="20"/>
                      <w:szCs w:val="20"/>
                    </w:rPr>
                    <w:t>Μη Επιλέξιμες δαπάνες</w:t>
                  </w:r>
                </w:p>
              </w:tc>
              <w:tc>
                <w:tcPr>
                  <w:tcW w:w="1191" w:type="dxa"/>
                </w:tcPr>
                <w:p w:rsidR="00992257" w:rsidRPr="00913765" w:rsidRDefault="00992257" w:rsidP="00376078">
                  <w:pPr>
                    <w:rPr>
                      <w:rFonts w:ascii="Arial" w:hAnsi="Arial" w:cs="Arial"/>
                      <w:i/>
                      <w:sz w:val="20"/>
                      <w:szCs w:val="20"/>
                    </w:rPr>
                  </w:pPr>
                  <w:r w:rsidRPr="00913765">
                    <w:rPr>
                      <w:rFonts w:ascii="Arial" w:hAnsi="Arial" w:cs="Arial"/>
                      <w:i/>
                      <w:sz w:val="20"/>
                      <w:szCs w:val="20"/>
                    </w:rPr>
                    <w:t>Δαπάνη</w:t>
                  </w:r>
                </w:p>
              </w:tc>
            </w:tr>
            <w:tr w:rsidR="00992257" w:rsidRPr="00913765" w:rsidTr="00376078">
              <w:tc>
                <w:tcPr>
                  <w:tcW w:w="559" w:type="dxa"/>
                  <w:vMerge w:val="restart"/>
                </w:tcPr>
                <w:p w:rsidR="00992257" w:rsidRPr="00913765" w:rsidRDefault="00992257" w:rsidP="00376078">
                  <w:pPr>
                    <w:rPr>
                      <w:rFonts w:ascii="Arial" w:hAnsi="Arial" w:cs="Arial"/>
                      <w:i/>
                      <w:sz w:val="20"/>
                      <w:szCs w:val="20"/>
                    </w:rPr>
                  </w:pPr>
                </w:p>
                <w:p w:rsidR="00992257" w:rsidRPr="00913765" w:rsidRDefault="00992257" w:rsidP="00376078">
                  <w:pPr>
                    <w:rPr>
                      <w:rFonts w:ascii="Arial" w:hAnsi="Arial" w:cs="Arial"/>
                      <w:i/>
                      <w:sz w:val="20"/>
                      <w:szCs w:val="20"/>
                    </w:rPr>
                  </w:pPr>
                </w:p>
                <w:p w:rsidR="00992257" w:rsidRPr="00913765" w:rsidRDefault="00992257" w:rsidP="00376078">
                  <w:pPr>
                    <w:rPr>
                      <w:rFonts w:ascii="Arial" w:hAnsi="Arial" w:cs="Arial"/>
                      <w:i/>
                      <w:sz w:val="20"/>
                      <w:szCs w:val="20"/>
                    </w:rPr>
                  </w:pPr>
                </w:p>
                <w:p w:rsidR="00992257" w:rsidRPr="00913765" w:rsidRDefault="00992257" w:rsidP="00376078">
                  <w:pPr>
                    <w:rPr>
                      <w:rFonts w:ascii="Arial" w:hAnsi="Arial" w:cs="Arial"/>
                      <w:i/>
                      <w:sz w:val="20"/>
                      <w:szCs w:val="20"/>
                    </w:rPr>
                  </w:pPr>
                </w:p>
                <w:p w:rsidR="00992257" w:rsidRPr="00913765" w:rsidRDefault="00992257" w:rsidP="00376078">
                  <w:pPr>
                    <w:rPr>
                      <w:rFonts w:ascii="Arial" w:hAnsi="Arial" w:cs="Arial"/>
                      <w:i/>
                      <w:sz w:val="20"/>
                      <w:szCs w:val="20"/>
                    </w:rPr>
                  </w:pPr>
                  <w:r w:rsidRPr="00913765">
                    <w:rPr>
                      <w:rFonts w:ascii="Arial" w:hAnsi="Arial" w:cs="Arial"/>
                      <w:i/>
                      <w:sz w:val="20"/>
                      <w:szCs w:val="20"/>
                    </w:rPr>
                    <w:t>1</w:t>
                  </w:r>
                </w:p>
              </w:tc>
              <w:tc>
                <w:tcPr>
                  <w:tcW w:w="1478" w:type="dxa"/>
                  <w:vMerge w:val="restart"/>
                </w:tcPr>
                <w:p w:rsidR="00992257" w:rsidRPr="00913765" w:rsidRDefault="00992257" w:rsidP="00376078">
                  <w:pPr>
                    <w:rPr>
                      <w:rFonts w:ascii="Arial" w:hAnsi="Arial" w:cs="Arial"/>
                      <w:i/>
                      <w:sz w:val="20"/>
                      <w:szCs w:val="20"/>
                    </w:rPr>
                  </w:pPr>
                </w:p>
                <w:p w:rsidR="00992257" w:rsidRPr="00913765" w:rsidRDefault="00992257" w:rsidP="00376078">
                  <w:pPr>
                    <w:rPr>
                      <w:rFonts w:ascii="Arial" w:hAnsi="Arial" w:cs="Arial"/>
                      <w:i/>
                      <w:sz w:val="20"/>
                      <w:szCs w:val="20"/>
                    </w:rPr>
                  </w:pPr>
                </w:p>
                <w:p w:rsidR="00992257" w:rsidRPr="00913765" w:rsidRDefault="00992257" w:rsidP="00376078">
                  <w:pPr>
                    <w:rPr>
                      <w:rFonts w:ascii="Arial" w:hAnsi="Arial" w:cs="Arial"/>
                      <w:i/>
                      <w:sz w:val="20"/>
                      <w:szCs w:val="20"/>
                    </w:rPr>
                  </w:pPr>
                </w:p>
                <w:p w:rsidR="00992257" w:rsidRPr="00913765" w:rsidRDefault="00992257" w:rsidP="00376078">
                  <w:pPr>
                    <w:rPr>
                      <w:rFonts w:ascii="Arial" w:hAnsi="Arial" w:cs="Arial"/>
                      <w:i/>
                      <w:sz w:val="20"/>
                      <w:szCs w:val="20"/>
                    </w:rPr>
                  </w:pPr>
                </w:p>
                <w:p w:rsidR="00992257" w:rsidRPr="00913765" w:rsidRDefault="00992257" w:rsidP="00376078">
                  <w:pPr>
                    <w:rPr>
                      <w:rFonts w:ascii="Arial" w:hAnsi="Arial" w:cs="Arial"/>
                      <w:i/>
                      <w:sz w:val="20"/>
                      <w:szCs w:val="20"/>
                    </w:rPr>
                  </w:pPr>
                  <w:r w:rsidRPr="00913765">
                    <w:rPr>
                      <w:rFonts w:ascii="Arial" w:hAnsi="Arial" w:cs="Arial"/>
                      <w:i/>
                      <w:sz w:val="20"/>
                      <w:szCs w:val="20"/>
                    </w:rPr>
                    <w:t>ΒΑΣΙΚΕΣ ΕΡΓΑΣΙΕΣ</w:t>
                  </w:r>
                </w:p>
              </w:tc>
              <w:tc>
                <w:tcPr>
                  <w:tcW w:w="2422" w:type="dxa"/>
                </w:tcPr>
                <w:p w:rsidR="00992257" w:rsidRPr="00913765" w:rsidRDefault="00992257" w:rsidP="00992257">
                  <w:pPr>
                    <w:pStyle w:val="af9"/>
                    <w:numPr>
                      <w:ilvl w:val="1"/>
                      <w:numId w:val="5"/>
                    </w:numPr>
                    <w:suppressAutoHyphens w:val="0"/>
                    <w:rPr>
                      <w:rFonts w:ascii="Arial" w:hAnsi="Arial" w:cs="Arial"/>
                      <w:i/>
                    </w:rPr>
                  </w:pPr>
                  <w:r w:rsidRPr="00913765">
                    <w:rPr>
                      <w:rFonts w:ascii="Arial" w:hAnsi="Arial" w:cs="Arial"/>
                      <w:i/>
                    </w:rPr>
                    <w:t>Χωματουργικά-Καθαιρέσεις</w:t>
                  </w: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11.008,70</w:t>
                  </w:r>
                </w:p>
              </w:tc>
              <w:tc>
                <w:tcPr>
                  <w:tcW w:w="1811" w:type="dxa"/>
                </w:tcPr>
                <w:p w:rsidR="00992257" w:rsidRPr="00913765" w:rsidRDefault="00992257" w:rsidP="00376078">
                  <w:pPr>
                    <w:rPr>
                      <w:rFonts w:ascii="Arial" w:hAnsi="Arial" w:cs="Arial"/>
                      <w:i/>
                      <w:sz w:val="20"/>
                      <w:szCs w:val="20"/>
                    </w:rPr>
                  </w:pPr>
                  <w:r w:rsidRPr="00913765">
                    <w:rPr>
                      <w:rFonts w:ascii="Arial" w:hAnsi="Arial" w:cs="Arial"/>
                      <w:i/>
                      <w:sz w:val="20"/>
                      <w:szCs w:val="20"/>
                    </w:rPr>
                    <w:t>Α.Τ. 1.5 Αποξήλωση ασφαλτοταπήτων και στρώσεων οδοστρωσίας σταθεροποιημένων με τσιμέντο εντός του ορίου των γενικών εκσκαφών</w:t>
                  </w:r>
                </w:p>
              </w:tc>
              <w:tc>
                <w:tcPr>
                  <w:tcW w:w="1191" w:type="dxa"/>
                </w:tcPr>
                <w:p w:rsidR="00992257" w:rsidRPr="00913765" w:rsidRDefault="00992257" w:rsidP="00376078">
                  <w:pPr>
                    <w:rPr>
                      <w:rFonts w:ascii="Arial" w:hAnsi="Arial" w:cs="Arial"/>
                      <w:i/>
                      <w:sz w:val="20"/>
                      <w:szCs w:val="20"/>
                    </w:rPr>
                  </w:pPr>
                  <w:r w:rsidRPr="00913765">
                    <w:rPr>
                      <w:rFonts w:ascii="Arial" w:hAnsi="Arial" w:cs="Arial"/>
                      <w:i/>
                      <w:sz w:val="20"/>
                      <w:szCs w:val="20"/>
                    </w:rPr>
                    <w:t>1.056,00</w:t>
                  </w:r>
                </w:p>
              </w:tc>
            </w:tr>
            <w:tr w:rsidR="00992257" w:rsidRPr="00913765" w:rsidTr="00376078">
              <w:tc>
                <w:tcPr>
                  <w:tcW w:w="634" w:type="dxa"/>
                  <w:vMerge/>
                </w:tcPr>
                <w:p w:rsidR="00992257" w:rsidRPr="00913765" w:rsidRDefault="00992257" w:rsidP="00376078">
                  <w:pPr>
                    <w:rPr>
                      <w:rFonts w:ascii="Arial" w:hAnsi="Arial" w:cs="Arial"/>
                      <w:i/>
                      <w:sz w:val="20"/>
                      <w:szCs w:val="20"/>
                    </w:rPr>
                  </w:pPr>
                </w:p>
              </w:tc>
              <w:tc>
                <w:tcPr>
                  <w:tcW w:w="1478" w:type="dxa"/>
                  <w:vMerge/>
                </w:tcPr>
                <w:p w:rsidR="00992257" w:rsidRPr="00913765" w:rsidRDefault="00992257" w:rsidP="00376078">
                  <w:pPr>
                    <w:rPr>
                      <w:rFonts w:ascii="Arial" w:hAnsi="Arial" w:cs="Arial"/>
                      <w:i/>
                      <w:sz w:val="20"/>
                      <w:szCs w:val="20"/>
                    </w:rPr>
                  </w:pPr>
                </w:p>
              </w:tc>
              <w:tc>
                <w:tcPr>
                  <w:tcW w:w="2500" w:type="dxa"/>
                  <w:vMerge w:val="restart"/>
                </w:tcPr>
                <w:p w:rsidR="00992257" w:rsidRPr="00913765" w:rsidRDefault="00992257" w:rsidP="00376078">
                  <w:pPr>
                    <w:rPr>
                      <w:rFonts w:ascii="Arial" w:hAnsi="Arial" w:cs="Arial"/>
                      <w:i/>
                      <w:sz w:val="20"/>
                      <w:szCs w:val="20"/>
                    </w:rPr>
                  </w:pPr>
                  <w:r w:rsidRPr="00913765">
                    <w:rPr>
                      <w:rFonts w:ascii="Arial" w:hAnsi="Arial" w:cs="Arial"/>
                      <w:i/>
                      <w:sz w:val="20"/>
                      <w:szCs w:val="20"/>
                    </w:rPr>
                    <w:t>1.2  Τεχνικές Εργασίες</w:t>
                  </w:r>
                </w:p>
              </w:tc>
              <w:tc>
                <w:tcPr>
                  <w:tcW w:w="1276" w:type="dxa"/>
                  <w:vMerge w:val="restart"/>
                </w:tcPr>
                <w:p w:rsidR="00992257" w:rsidRPr="00913765" w:rsidRDefault="00992257" w:rsidP="00376078">
                  <w:pPr>
                    <w:rPr>
                      <w:rFonts w:ascii="Arial" w:hAnsi="Arial" w:cs="Arial"/>
                      <w:i/>
                      <w:sz w:val="20"/>
                      <w:szCs w:val="20"/>
                    </w:rPr>
                  </w:pPr>
                  <w:r w:rsidRPr="00913765">
                    <w:rPr>
                      <w:rFonts w:ascii="Arial" w:hAnsi="Arial" w:cs="Arial"/>
                      <w:i/>
                      <w:sz w:val="20"/>
                      <w:szCs w:val="20"/>
                    </w:rPr>
                    <w:t>122.628,04</w:t>
                  </w:r>
                </w:p>
              </w:tc>
              <w:tc>
                <w:tcPr>
                  <w:tcW w:w="1582" w:type="dxa"/>
                </w:tcPr>
                <w:p w:rsidR="00992257" w:rsidRPr="00913765" w:rsidRDefault="00992257" w:rsidP="00376078">
                  <w:pPr>
                    <w:rPr>
                      <w:rFonts w:ascii="Arial" w:hAnsi="Arial" w:cs="Arial"/>
                      <w:i/>
                      <w:sz w:val="20"/>
                      <w:szCs w:val="20"/>
                    </w:rPr>
                  </w:pPr>
                  <w:r w:rsidRPr="00913765">
                    <w:rPr>
                      <w:rFonts w:ascii="Arial" w:hAnsi="Arial" w:cs="Arial"/>
                      <w:i/>
                      <w:sz w:val="20"/>
                      <w:szCs w:val="20"/>
                    </w:rPr>
                    <w:t>Α.Τ. 2.14 Ανακατασκευή στρώσεων οδοστρωσίας</w:t>
                  </w:r>
                </w:p>
              </w:tc>
              <w:tc>
                <w:tcPr>
                  <w:tcW w:w="1244" w:type="dxa"/>
                </w:tcPr>
                <w:p w:rsidR="00992257" w:rsidRPr="00913765" w:rsidRDefault="00992257" w:rsidP="00376078">
                  <w:pPr>
                    <w:rPr>
                      <w:rFonts w:ascii="Arial" w:hAnsi="Arial" w:cs="Arial"/>
                      <w:i/>
                      <w:sz w:val="20"/>
                      <w:szCs w:val="20"/>
                    </w:rPr>
                  </w:pPr>
                  <w:r w:rsidRPr="00913765">
                    <w:rPr>
                      <w:rFonts w:ascii="Arial" w:hAnsi="Arial" w:cs="Arial"/>
                      <w:i/>
                      <w:sz w:val="20"/>
                      <w:szCs w:val="20"/>
                    </w:rPr>
                    <w:t>41,00</w:t>
                  </w:r>
                </w:p>
              </w:tc>
            </w:tr>
            <w:tr w:rsidR="00992257" w:rsidRPr="00913765" w:rsidTr="00376078">
              <w:tc>
                <w:tcPr>
                  <w:tcW w:w="559" w:type="dxa"/>
                  <w:vMerge/>
                </w:tcPr>
                <w:p w:rsidR="00992257" w:rsidRPr="00913765" w:rsidRDefault="00992257" w:rsidP="00376078">
                  <w:pPr>
                    <w:rPr>
                      <w:rFonts w:ascii="Arial" w:hAnsi="Arial" w:cs="Arial"/>
                      <w:i/>
                      <w:sz w:val="20"/>
                      <w:szCs w:val="20"/>
                    </w:rPr>
                  </w:pPr>
                </w:p>
              </w:tc>
              <w:tc>
                <w:tcPr>
                  <w:tcW w:w="1478" w:type="dxa"/>
                  <w:vMerge/>
                </w:tcPr>
                <w:p w:rsidR="00992257" w:rsidRPr="00913765" w:rsidRDefault="00992257" w:rsidP="00376078">
                  <w:pPr>
                    <w:rPr>
                      <w:rFonts w:ascii="Arial" w:hAnsi="Arial" w:cs="Arial"/>
                      <w:i/>
                      <w:sz w:val="20"/>
                      <w:szCs w:val="20"/>
                    </w:rPr>
                  </w:pPr>
                </w:p>
              </w:tc>
              <w:tc>
                <w:tcPr>
                  <w:tcW w:w="2422" w:type="dxa"/>
                  <w:vMerge/>
                </w:tcPr>
                <w:p w:rsidR="00992257" w:rsidRPr="00913765" w:rsidRDefault="00992257" w:rsidP="00376078">
                  <w:pPr>
                    <w:rPr>
                      <w:rFonts w:ascii="Arial" w:hAnsi="Arial" w:cs="Arial"/>
                      <w:i/>
                      <w:sz w:val="20"/>
                      <w:szCs w:val="20"/>
                    </w:rPr>
                  </w:pPr>
                </w:p>
              </w:tc>
              <w:tc>
                <w:tcPr>
                  <w:tcW w:w="1253" w:type="dxa"/>
                  <w:vMerge/>
                </w:tcPr>
                <w:p w:rsidR="00992257" w:rsidRPr="00913765" w:rsidRDefault="00992257" w:rsidP="00376078">
                  <w:pPr>
                    <w:rPr>
                      <w:rFonts w:ascii="Arial" w:hAnsi="Arial" w:cs="Arial"/>
                      <w:i/>
                      <w:sz w:val="20"/>
                      <w:szCs w:val="20"/>
                    </w:rPr>
                  </w:pPr>
                </w:p>
              </w:tc>
              <w:tc>
                <w:tcPr>
                  <w:tcW w:w="1811" w:type="dxa"/>
                </w:tcPr>
                <w:p w:rsidR="00992257" w:rsidRPr="00913765" w:rsidRDefault="00992257" w:rsidP="00376078">
                  <w:pPr>
                    <w:rPr>
                      <w:rFonts w:ascii="Arial" w:hAnsi="Arial" w:cs="Arial"/>
                      <w:i/>
                      <w:sz w:val="20"/>
                      <w:szCs w:val="20"/>
                    </w:rPr>
                  </w:pPr>
                  <w:r w:rsidRPr="00913765">
                    <w:rPr>
                      <w:rFonts w:ascii="Arial" w:hAnsi="Arial" w:cs="Arial"/>
                      <w:i/>
                      <w:sz w:val="20"/>
                      <w:szCs w:val="20"/>
                    </w:rPr>
                    <w:t xml:space="preserve">Α.Τ. 2.15 Ασφαλτική </w:t>
                  </w:r>
                  <w:proofErr w:type="spellStart"/>
                  <w:r w:rsidRPr="00913765">
                    <w:rPr>
                      <w:rFonts w:ascii="Arial" w:hAnsi="Arial" w:cs="Arial"/>
                      <w:i/>
                      <w:sz w:val="20"/>
                      <w:szCs w:val="20"/>
                    </w:rPr>
                    <w:t>Προεπάλειψη</w:t>
                  </w:r>
                  <w:proofErr w:type="spellEnd"/>
                </w:p>
              </w:tc>
              <w:tc>
                <w:tcPr>
                  <w:tcW w:w="1191" w:type="dxa"/>
                </w:tcPr>
                <w:p w:rsidR="00992257" w:rsidRPr="00913765" w:rsidRDefault="00992257" w:rsidP="00376078">
                  <w:pPr>
                    <w:rPr>
                      <w:rFonts w:ascii="Arial" w:hAnsi="Arial" w:cs="Arial"/>
                      <w:i/>
                      <w:sz w:val="20"/>
                      <w:szCs w:val="20"/>
                    </w:rPr>
                  </w:pPr>
                  <w:r w:rsidRPr="00913765">
                    <w:rPr>
                      <w:rFonts w:ascii="Arial" w:hAnsi="Arial" w:cs="Arial"/>
                      <w:i/>
                      <w:sz w:val="20"/>
                      <w:szCs w:val="20"/>
                    </w:rPr>
                    <w:t>120,00</w:t>
                  </w:r>
                </w:p>
              </w:tc>
            </w:tr>
            <w:tr w:rsidR="00992257" w:rsidRPr="00913765" w:rsidTr="00376078">
              <w:tc>
                <w:tcPr>
                  <w:tcW w:w="559" w:type="dxa"/>
                  <w:vMerge/>
                </w:tcPr>
                <w:p w:rsidR="00992257" w:rsidRPr="00913765" w:rsidRDefault="00992257" w:rsidP="00376078">
                  <w:pPr>
                    <w:rPr>
                      <w:rFonts w:ascii="Arial" w:hAnsi="Arial" w:cs="Arial"/>
                      <w:i/>
                      <w:sz w:val="20"/>
                      <w:szCs w:val="20"/>
                    </w:rPr>
                  </w:pPr>
                </w:p>
              </w:tc>
              <w:tc>
                <w:tcPr>
                  <w:tcW w:w="1478" w:type="dxa"/>
                  <w:vMerge/>
                </w:tcPr>
                <w:p w:rsidR="00992257" w:rsidRPr="00913765" w:rsidRDefault="00992257" w:rsidP="00376078">
                  <w:pPr>
                    <w:rPr>
                      <w:rFonts w:ascii="Arial" w:hAnsi="Arial" w:cs="Arial"/>
                      <w:i/>
                      <w:sz w:val="20"/>
                      <w:szCs w:val="20"/>
                    </w:rPr>
                  </w:pPr>
                </w:p>
              </w:tc>
              <w:tc>
                <w:tcPr>
                  <w:tcW w:w="2422" w:type="dxa"/>
                  <w:vMerge/>
                </w:tcPr>
                <w:p w:rsidR="00992257" w:rsidRPr="00913765" w:rsidRDefault="00992257" w:rsidP="00376078">
                  <w:pPr>
                    <w:rPr>
                      <w:rFonts w:ascii="Arial" w:hAnsi="Arial" w:cs="Arial"/>
                      <w:i/>
                      <w:sz w:val="20"/>
                      <w:szCs w:val="20"/>
                    </w:rPr>
                  </w:pPr>
                </w:p>
              </w:tc>
              <w:tc>
                <w:tcPr>
                  <w:tcW w:w="1253" w:type="dxa"/>
                  <w:vMerge/>
                </w:tcPr>
                <w:p w:rsidR="00992257" w:rsidRPr="00913765" w:rsidRDefault="00992257" w:rsidP="00376078">
                  <w:pPr>
                    <w:rPr>
                      <w:rFonts w:ascii="Arial" w:hAnsi="Arial" w:cs="Arial"/>
                      <w:i/>
                      <w:sz w:val="20"/>
                      <w:szCs w:val="20"/>
                    </w:rPr>
                  </w:pPr>
                </w:p>
              </w:tc>
              <w:tc>
                <w:tcPr>
                  <w:tcW w:w="1811" w:type="dxa"/>
                </w:tcPr>
                <w:p w:rsidR="00992257" w:rsidRPr="00913765" w:rsidRDefault="00992257" w:rsidP="00376078">
                  <w:pPr>
                    <w:rPr>
                      <w:rFonts w:ascii="Arial" w:hAnsi="Arial" w:cs="Arial"/>
                      <w:i/>
                      <w:sz w:val="20"/>
                      <w:szCs w:val="20"/>
                    </w:rPr>
                  </w:pPr>
                  <w:r w:rsidRPr="00913765">
                    <w:rPr>
                      <w:rFonts w:ascii="Arial" w:hAnsi="Arial" w:cs="Arial"/>
                      <w:i/>
                      <w:sz w:val="20"/>
                      <w:szCs w:val="20"/>
                    </w:rPr>
                    <w:t>Α.Τ. 2.16 ασφαλτική συγκολλητική  επάλειψη</w:t>
                  </w:r>
                </w:p>
              </w:tc>
              <w:tc>
                <w:tcPr>
                  <w:tcW w:w="1191" w:type="dxa"/>
                </w:tcPr>
                <w:p w:rsidR="00992257" w:rsidRPr="00913765" w:rsidRDefault="00992257" w:rsidP="00376078">
                  <w:pPr>
                    <w:rPr>
                      <w:rFonts w:ascii="Arial" w:hAnsi="Arial" w:cs="Arial"/>
                      <w:i/>
                      <w:sz w:val="20"/>
                      <w:szCs w:val="20"/>
                    </w:rPr>
                  </w:pPr>
                  <w:r w:rsidRPr="00913765">
                    <w:rPr>
                      <w:rFonts w:ascii="Arial" w:hAnsi="Arial" w:cs="Arial"/>
                      <w:i/>
                      <w:sz w:val="20"/>
                      <w:szCs w:val="20"/>
                    </w:rPr>
                    <w:t>90,00</w:t>
                  </w:r>
                </w:p>
              </w:tc>
            </w:tr>
            <w:tr w:rsidR="00992257" w:rsidRPr="00913765" w:rsidTr="00376078">
              <w:tc>
                <w:tcPr>
                  <w:tcW w:w="559" w:type="dxa"/>
                  <w:vMerge/>
                </w:tcPr>
                <w:p w:rsidR="00992257" w:rsidRPr="00913765" w:rsidRDefault="00992257" w:rsidP="00376078">
                  <w:pPr>
                    <w:rPr>
                      <w:rFonts w:ascii="Arial" w:hAnsi="Arial" w:cs="Arial"/>
                      <w:i/>
                      <w:sz w:val="20"/>
                      <w:szCs w:val="20"/>
                    </w:rPr>
                  </w:pPr>
                </w:p>
              </w:tc>
              <w:tc>
                <w:tcPr>
                  <w:tcW w:w="1478" w:type="dxa"/>
                  <w:vMerge/>
                </w:tcPr>
                <w:p w:rsidR="00992257" w:rsidRPr="00913765" w:rsidRDefault="00992257" w:rsidP="00376078">
                  <w:pPr>
                    <w:rPr>
                      <w:rFonts w:ascii="Arial" w:hAnsi="Arial" w:cs="Arial"/>
                      <w:i/>
                      <w:sz w:val="20"/>
                      <w:szCs w:val="20"/>
                    </w:rPr>
                  </w:pPr>
                </w:p>
              </w:tc>
              <w:tc>
                <w:tcPr>
                  <w:tcW w:w="2422" w:type="dxa"/>
                  <w:vMerge/>
                </w:tcPr>
                <w:p w:rsidR="00992257" w:rsidRPr="00913765" w:rsidRDefault="00992257" w:rsidP="00376078">
                  <w:pPr>
                    <w:rPr>
                      <w:rFonts w:ascii="Arial" w:hAnsi="Arial" w:cs="Arial"/>
                      <w:i/>
                      <w:sz w:val="20"/>
                      <w:szCs w:val="20"/>
                    </w:rPr>
                  </w:pPr>
                </w:p>
              </w:tc>
              <w:tc>
                <w:tcPr>
                  <w:tcW w:w="1253" w:type="dxa"/>
                  <w:vMerge/>
                </w:tcPr>
                <w:p w:rsidR="00992257" w:rsidRPr="00913765" w:rsidRDefault="00992257" w:rsidP="00376078">
                  <w:pPr>
                    <w:rPr>
                      <w:rFonts w:ascii="Arial" w:hAnsi="Arial" w:cs="Arial"/>
                      <w:i/>
                      <w:sz w:val="20"/>
                      <w:szCs w:val="20"/>
                    </w:rPr>
                  </w:pPr>
                </w:p>
              </w:tc>
              <w:tc>
                <w:tcPr>
                  <w:tcW w:w="1811" w:type="dxa"/>
                </w:tcPr>
                <w:p w:rsidR="00992257" w:rsidRPr="00913765" w:rsidRDefault="00992257" w:rsidP="00376078">
                  <w:pPr>
                    <w:rPr>
                      <w:rFonts w:ascii="Arial" w:hAnsi="Arial" w:cs="Arial"/>
                      <w:i/>
                      <w:sz w:val="20"/>
                      <w:szCs w:val="20"/>
                    </w:rPr>
                  </w:pPr>
                  <w:r w:rsidRPr="00913765">
                    <w:rPr>
                      <w:rFonts w:ascii="Arial" w:hAnsi="Arial" w:cs="Arial"/>
                      <w:i/>
                      <w:sz w:val="20"/>
                      <w:szCs w:val="20"/>
                    </w:rPr>
                    <w:t>Α.Τ. 2.17 ασφαλτική στρώση κυκλοφορίας αστικής οδού</w:t>
                  </w:r>
                </w:p>
              </w:tc>
              <w:tc>
                <w:tcPr>
                  <w:tcW w:w="1191" w:type="dxa"/>
                </w:tcPr>
                <w:p w:rsidR="00992257" w:rsidRPr="00913765" w:rsidRDefault="00992257" w:rsidP="00376078">
                  <w:pPr>
                    <w:rPr>
                      <w:rFonts w:ascii="Arial" w:hAnsi="Arial" w:cs="Arial"/>
                      <w:i/>
                      <w:sz w:val="20"/>
                      <w:szCs w:val="20"/>
                    </w:rPr>
                  </w:pPr>
                  <w:r w:rsidRPr="00913765">
                    <w:rPr>
                      <w:rFonts w:ascii="Arial" w:hAnsi="Arial" w:cs="Arial"/>
                      <w:i/>
                      <w:sz w:val="20"/>
                      <w:szCs w:val="20"/>
                    </w:rPr>
                    <w:t>3.366,00</w:t>
                  </w:r>
                </w:p>
              </w:tc>
            </w:tr>
            <w:tr w:rsidR="00992257" w:rsidRPr="00913765" w:rsidTr="00376078">
              <w:tc>
                <w:tcPr>
                  <w:tcW w:w="559" w:type="dxa"/>
                  <w:vMerge/>
                </w:tcPr>
                <w:p w:rsidR="00992257" w:rsidRPr="00913765" w:rsidRDefault="00992257" w:rsidP="00376078">
                  <w:pPr>
                    <w:rPr>
                      <w:rFonts w:ascii="Arial" w:hAnsi="Arial" w:cs="Arial"/>
                      <w:i/>
                      <w:sz w:val="20"/>
                      <w:szCs w:val="20"/>
                    </w:rPr>
                  </w:pPr>
                </w:p>
              </w:tc>
              <w:tc>
                <w:tcPr>
                  <w:tcW w:w="1478" w:type="dxa"/>
                  <w:vMerge/>
                </w:tcPr>
                <w:p w:rsidR="00992257" w:rsidRPr="00913765" w:rsidRDefault="00992257" w:rsidP="00376078">
                  <w:pPr>
                    <w:rPr>
                      <w:rFonts w:ascii="Arial" w:hAnsi="Arial" w:cs="Arial"/>
                      <w:i/>
                      <w:sz w:val="20"/>
                      <w:szCs w:val="20"/>
                    </w:rPr>
                  </w:pPr>
                </w:p>
              </w:tc>
              <w:tc>
                <w:tcPr>
                  <w:tcW w:w="2422" w:type="dxa"/>
                </w:tcPr>
                <w:p w:rsidR="00992257" w:rsidRPr="00913765" w:rsidRDefault="00992257" w:rsidP="00376078">
                  <w:pPr>
                    <w:rPr>
                      <w:rFonts w:ascii="Arial" w:hAnsi="Arial" w:cs="Arial"/>
                      <w:i/>
                      <w:sz w:val="20"/>
                      <w:szCs w:val="20"/>
                    </w:rPr>
                  </w:pPr>
                  <w:r w:rsidRPr="00913765">
                    <w:rPr>
                      <w:rFonts w:ascii="Arial" w:hAnsi="Arial" w:cs="Arial"/>
                      <w:i/>
                      <w:sz w:val="20"/>
                      <w:szCs w:val="20"/>
                    </w:rPr>
                    <w:t>1.3 Σήμανση-Ασφάλεια-Αστικός Εξοπλισμός</w:t>
                  </w: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9.514,00</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i/>
                      <w:sz w:val="20"/>
                      <w:szCs w:val="20"/>
                    </w:rPr>
                  </w:pPr>
                </w:p>
              </w:tc>
            </w:tr>
            <w:tr w:rsidR="00992257" w:rsidRPr="00913765" w:rsidTr="00376078">
              <w:tc>
                <w:tcPr>
                  <w:tcW w:w="559" w:type="dxa"/>
                  <w:vMerge/>
                </w:tcPr>
                <w:p w:rsidR="00992257" w:rsidRPr="00913765" w:rsidRDefault="00992257" w:rsidP="00376078">
                  <w:pPr>
                    <w:rPr>
                      <w:rFonts w:ascii="Arial" w:hAnsi="Arial" w:cs="Arial"/>
                      <w:i/>
                      <w:sz w:val="20"/>
                      <w:szCs w:val="20"/>
                    </w:rPr>
                  </w:pPr>
                </w:p>
              </w:tc>
              <w:tc>
                <w:tcPr>
                  <w:tcW w:w="1478" w:type="dxa"/>
                  <w:vMerge/>
                </w:tcPr>
                <w:p w:rsidR="00992257" w:rsidRPr="00913765" w:rsidRDefault="00992257" w:rsidP="00376078">
                  <w:pPr>
                    <w:rPr>
                      <w:rFonts w:ascii="Arial" w:hAnsi="Arial" w:cs="Arial"/>
                      <w:i/>
                      <w:sz w:val="20"/>
                      <w:szCs w:val="20"/>
                    </w:rPr>
                  </w:pPr>
                </w:p>
              </w:tc>
              <w:tc>
                <w:tcPr>
                  <w:tcW w:w="2422" w:type="dxa"/>
                </w:tcPr>
                <w:p w:rsidR="00992257" w:rsidRPr="00913765" w:rsidRDefault="00992257" w:rsidP="00376078">
                  <w:pPr>
                    <w:rPr>
                      <w:rFonts w:ascii="Arial" w:hAnsi="Arial" w:cs="Arial"/>
                      <w:i/>
                      <w:sz w:val="20"/>
                      <w:szCs w:val="20"/>
                    </w:rPr>
                  </w:pPr>
                  <w:r w:rsidRPr="00913765">
                    <w:rPr>
                      <w:rFonts w:ascii="Arial" w:hAnsi="Arial" w:cs="Arial"/>
                      <w:i/>
                      <w:sz w:val="20"/>
                      <w:szCs w:val="20"/>
                    </w:rPr>
                    <w:t xml:space="preserve">1.4 </w:t>
                  </w:r>
                  <w:proofErr w:type="spellStart"/>
                  <w:r w:rsidRPr="00913765">
                    <w:rPr>
                      <w:rFonts w:ascii="Arial" w:hAnsi="Arial" w:cs="Arial"/>
                      <w:i/>
                      <w:sz w:val="20"/>
                      <w:szCs w:val="20"/>
                    </w:rPr>
                    <w:t>Οδοφωτισμός</w:t>
                  </w:r>
                  <w:proofErr w:type="spellEnd"/>
                  <w:r w:rsidRPr="00913765">
                    <w:rPr>
                      <w:rFonts w:ascii="Arial" w:hAnsi="Arial" w:cs="Arial"/>
                      <w:i/>
                      <w:sz w:val="20"/>
                      <w:szCs w:val="20"/>
                    </w:rPr>
                    <w:t xml:space="preserve"> &amp; Η/Μ Εργασίες</w:t>
                  </w: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54.917,92</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i/>
                      <w:sz w:val="20"/>
                      <w:szCs w:val="20"/>
                    </w:rPr>
                  </w:pPr>
                </w:p>
              </w:tc>
            </w:tr>
            <w:tr w:rsidR="00992257" w:rsidRPr="00913765" w:rsidTr="00376078">
              <w:tc>
                <w:tcPr>
                  <w:tcW w:w="559" w:type="dxa"/>
                  <w:vMerge/>
                </w:tcPr>
                <w:p w:rsidR="00992257" w:rsidRPr="00913765" w:rsidRDefault="00992257" w:rsidP="00376078">
                  <w:pPr>
                    <w:rPr>
                      <w:rFonts w:ascii="Arial" w:hAnsi="Arial" w:cs="Arial"/>
                      <w:i/>
                      <w:sz w:val="20"/>
                      <w:szCs w:val="20"/>
                    </w:rPr>
                  </w:pPr>
                </w:p>
              </w:tc>
              <w:tc>
                <w:tcPr>
                  <w:tcW w:w="1478" w:type="dxa"/>
                  <w:vMerge/>
                </w:tcPr>
                <w:p w:rsidR="00992257" w:rsidRPr="00913765" w:rsidRDefault="00992257" w:rsidP="00376078">
                  <w:pPr>
                    <w:rPr>
                      <w:rFonts w:ascii="Arial" w:hAnsi="Arial" w:cs="Arial"/>
                      <w:i/>
                      <w:sz w:val="20"/>
                      <w:szCs w:val="20"/>
                    </w:rPr>
                  </w:pPr>
                </w:p>
              </w:tc>
              <w:tc>
                <w:tcPr>
                  <w:tcW w:w="2422" w:type="dxa"/>
                </w:tcPr>
                <w:p w:rsidR="00992257" w:rsidRPr="00913765" w:rsidRDefault="00992257" w:rsidP="00376078">
                  <w:pPr>
                    <w:rPr>
                      <w:rFonts w:ascii="Arial" w:hAnsi="Arial" w:cs="Arial"/>
                      <w:i/>
                      <w:sz w:val="20"/>
                      <w:szCs w:val="20"/>
                    </w:rPr>
                  </w:pPr>
                  <w:r w:rsidRPr="00913765">
                    <w:rPr>
                      <w:rFonts w:ascii="Arial" w:hAnsi="Arial" w:cs="Arial"/>
                      <w:i/>
                      <w:sz w:val="20"/>
                      <w:szCs w:val="20"/>
                    </w:rPr>
                    <w:t>1.5 Εργασίες Πρασίνου</w:t>
                  </w: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3.887,15</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i/>
                      <w:sz w:val="20"/>
                      <w:szCs w:val="20"/>
                    </w:rPr>
                  </w:pPr>
                </w:p>
              </w:tc>
            </w:tr>
            <w:tr w:rsidR="00992257" w:rsidRPr="00913765" w:rsidTr="00376078">
              <w:tc>
                <w:tcPr>
                  <w:tcW w:w="559" w:type="dxa"/>
                </w:tcPr>
                <w:p w:rsidR="00992257" w:rsidRPr="00913765" w:rsidRDefault="00992257" w:rsidP="00376078">
                  <w:pPr>
                    <w:rPr>
                      <w:rFonts w:ascii="Arial" w:hAnsi="Arial" w:cs="Arial"/>
                      <w:i/>
                      <w:sz w:val="20"/>
                      <w:szCs w:val="20"/>
                    </w:rPr>
                  </w:pPr>
                  <w:r w:rsidRPr="00913765">
                    <w:rPr>
                      <w:rFonts w:ascii="Arial" w:hAnsi="Arial" w:cs="Arial"/>
                      <w:i/>
                      <w:sz w:val="20"/>
                      <w:szCs w:val="20"/>
                    </w:rPr>
                    <w:t>2</w:t>
                  </w:r>
                </w:p>
              </w:tc>
              <w:tc>
                <w:tcPr>
                  <w:tcW w:w="1478" w:type="dxa"/>
                </w:tcPr>
                <w:p w:rsidR="00992257" w:rsidRPr="00913765" w:rsidRDefault="00992257" w:rsidP="00376078">
                  <w:pPr>
                    <w:rPr>
                      <w:rFonts w:ascii="Arial" w:hAnsi="Arial" w:cs="Arial"/>
                      <w:i/>
                      <w:sz w:val="20"/>
                      <w:szCs w:val="20"/>
                    </w:rPr>
                  </w:pPr>
                  <w:r w:rsidRPr="00913765">
                    <w:rPr>
                      <w:rFonts w:ascii="Arial" w:hAnsi="Arial" w:cs="Arial"/>
                      <w:i/>
                      <w:sz w:val="20"/>
                      <w:szCs w:val="20"/>
                    </w:rPr>
                    <w:t>Σύνολο</w:t>
                  </w:r>
                </w:p>
              </w:tc>
              <w:tc>
                <w:tcPr>
                  <w:tcW w:w="2422" w:type="dxa"/>
                </w:tcPr>
                <w:p w:rsidR="00992257" w:rsidRPr="00913765" w:rsidRDefault="00992257" w:rsidP="00376078">
                  <w:pPr>
                    <w:rPr>
                      <w:rFonts w:ascii="Arial" w:hAnsi="Arial" w:cs="Arial"/>
                      <w:i/>
                      <w:sz w:val="20"/>
                      <w:szCs w:val="20"/>
                    </w:rPr>
                  </w:pP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201.955,81</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i/>
                      <w:sz w:val="20"/>
                      <w:szCs w:val="20"/>
                    </w:rPr>
                  </w:pPr>
                  <w:r w:rsidRPr="00913765">
                    <w:rPr>
                      <w:rFonts w:ascii="Arial" w:hAnsi="Arial" w:cs="Arial"/>
                      <w:i/>
                      <w:sz w:val="20"/>
                      <w:szCs w:val="20"/>
                    </w:rPr>
                    <w:t>4.673,00</w:t>
                  </w:r>
                </w:p>
              </w:tc>
            </w:tr>
            <w:tr w:rsidR="00992257" w:rsidRPr="00913765" w:rsidTr="00376078">
              <w:tc>
                <w:tcPr>
                  <w:tcW w:w="559" w:type="dxa"/>
                </w:tcPr>
                <w:p w:rsidR="00992257" w:rsidRPr="00913765" w:rsidRDefault="00992257" w:rsidP="00376078">
                  <w:pPr>
                    <w:rPr>
                      <w:rFonts w:ascii="Arial" w:hAnsi="Arial" w:cs="Arial"/>
                      <w:i/>
                      <w:sz w:val="20"/>
                      <w:szCs w:val="20"/>
                    </w:rPr>
                  </w:pPr>
                  <w:r w:rsidRPr="00913765">
                    <w:rPr>
                      <w:rFonts w:ascii="Arial" w:hAnsi="Arial" w:cs="Arial"/>
                      <w:i/>
                      <w:sz w:val="20"/>
                      <w:szCs w:val="20"/>
                    </w:rPr>
                    <w:t>3</w:t>
                  </w:r>
                </w:p>
              </w:tc>
              <w:tc>
                <w:tcPr>
                  <w:tcW w:w="1478" w:type="dxa"/>
                </w:tcPr>
                <w:p w:rsidR="00992257" w:rsidRPr="00913765" w:rsidRDefault="00992257" w:rsidP="00376078">
                  <w:pPr>
                    <w:rPr>
                      <w:rFonts w:ascii="Arial" w:hAnsi="Arial" w:cs="Arial"/>
                      <w:i/>
                      <w:sz w:val="20"/>
                      <w:szCs w:val="20"/>
                    </w:rPr>
                  </w:pPr>
                  <w:r w:rsidRPr="00913765">
                    <w:rPr>
                      <w:rFonts w:ascii="Arial" w:hAnsi="Arial" w:cs="Arial"/>
                      <w:i/>
                      <w:sz w:val="20"/>
                      <w:szCs w:val="20"/>
                    </w:rPr>
                    <w:t>ΓΕ&amp;ΟΕ 18%</w:t>
                  </w:r>
                </w:p>
              </w:tc>
              <w:tc>
                <w:tcPr>
                  <w:tcW w:w="2422" w:type="dxa"/>
                </w:tcPr>
                <w:p w:rsidR="00992257" w:rsidRPr="00913765" w:rsidRDefault="00992257" w:rsidP="00376078">
                  <w:pPr>
                    <w:rPr>
                      <w:rFonts w:ascii="Arial" w:hAnsi="Arial" w:cs="Arial"/>
                      <w:i/>
                      <w:sz w:val="20"/>
                      <w:szCs w:val="20"/>
                    </w:rPr>
                  </w:pP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 xml:space="preserve">  36.352,05</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i/>
                      <w:sz w:val="20"/>
                      <w:szCs w:val="20"/>
                    </w:rPr>
                  </w:pPr>
                  <w:r w:rsidRPr="00913765">
                    <w:rPr>
                      <w:rFonts w:ascii="Arial" w:hAnsi="Arial" w:cs="Arial"/>
                      <w:i/>
                      <w:sz w:val="20"/>
                      <w:szCs w:val="20"/>
                    </w:rPr>
                    <w:t xml:space="preserve">    841,14</w:t>
                  </w:r>
                </w:p>
              </w:tc>
            </w:tr>
            <w:tr w:rsidR="00992257" w:rsidRPr="00913765" w:rsidTr="00376078">
              <w:tc>
                <w:tcPr>
                  <w:tcW w:w="559" w:type="dxa"/>
                </w:tcPr>
                <w:p w:rsidR="00992257" w:rsidRPr="00913765" w:rsidRDefault="00992257" w:rsidP="00376078">
                  <w:pPr>
                    <w:rPr>
                      <w:rFonts w:ascii="Arial" w:hAnsi="Arial" w:cs="Arial"/>
                      <w:i/>
                      <w:sz w:val="20"/>
                      <w:szCs w:val="20"/>
                    </w:rPr>
                  </w:pPr>
                  <w:r w:rsidRPr="00913765">
                    <w:rPr>
                      <w:rFonts w:ascii="Arial" w:hAnsi="Arial" w:cs="Arial"/>
                      <w:i/>
                      <w:sz w:val="20"/>
                      <w:szCs w:val="20"/>
                    </w:rPr>
                    <w:t>4</w:t>
                  </w:r>
                </w:p>
              </w:tc>
              <w:tc>
                <w:tcPr>
                  <w:tcW w:w="1478" w:type="dxa"/>
                </w:tcPr>
                <w:p w:rsidR="00992257" w:rsidRPr="00913765" w:rsidRDefault="00992257" w:rsidP="00376078">
                  <w:pPr>
                    <w:rPr>
                      <w:rFonts w:ascii="Arial" w:hAnsi="Arial" w:cs="Arial"/>
                      <w:i/>
                      <w:sz w:val="20"/>
                      <w:szCs w:val="20"/>
                    </w:rPr>
                  </w:pPr>
                  <w:r w:rsidRPr="00913765">
                    <w:rPr>
                      <w:rFonts w:ascii="Arial" w:hAnsi="Arial" w:cs="Arial"/>
                      <w:i/>
                      <w:sz w:val="20"/>
                      <w:szCs w:val="20"/>
                    </w:rPr>
                    <w:t>Άθροισμα</w:t>
                  </w:r>
                </w:p>
              </w:tc>
              <w:tc>
                <w:tcPr>
                  <w:tcW w:w="2422" w:type="dxa"/>
                </w:tcPr>
                <w:p w:rsidR="00992257" w:rsidRPr="00913765" w:rsidRDefault="00992257" w:rsidP="00376078">
                  <w:pPr>
                    <w:rPr>
                      <w:rFonts w:ascii="Arial" w:hAnsi="Arial" w:cs="Arial"/>
                      <w:i/>
                      <w:sz w:val="20"/>
                      <w:szCs w:val="20"/>
                    </w:rPr>
                  </w:pP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238.307,86</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i/>
                      <w:sz w:val="20"/>
                      <w:szCs w:val="20"/>
                    </w:rPr>
                  </w:pPr>
                  <w:r w:rsidRPr="00913765">
                    <w:rPr>
                      <w:rFonts w:ascii="Arial" w:hAnsi="Arial" w:cs="Arial"/>
                      <w:i/>
                      <w:sz w:val="20"/>
                      <w:szCs w:val="20"/>
                    </w:rPr>
                    <w:t>5.514,14</w:t>
                  </w:r>
                </w:p>
              </w:tc>
            </w:tr>
            <w:tr w:rsidR="00992257" w:rsidRPr="00913765" w:rsidTr="00376078">
              <w:tc>
                <w:tcPr>
                  <w:tcW w:w="559" w:type="dxa"/>
                </w:tcPr>
                <w:p w:rsidR="00992257" w:rsidRPr="00913765" w:rsidRDefault="00992257" w:rsidP="00376078">
                  <w:pPr>
                    <w:rPr>
                      <w:rFonts w:ascii="Arial" w:hAnsi="Arial" w:cs="Arial"/>
                      <w:i/>
                      <w:sz w:val="20"/>
                      <w:szCs w:val="20"/>
                    </w:rPr>
                  </w:pPr>
                  <w:r w:rsidRPr="00913765">
                    <w:rPr>
                      <w:rFonts w:ascii="Arial" w:hAnsi="Arial" w:cs="Arial"/>
                      <w:i/>
                      <w:sz w:val="20"/>
                      <w:szCs w:val="20"/>
                    </w:rPr>
                    <w:t>5</w:t>
                  </w:r>
                </w:p>
              </w:tc>
              <w:tc>
                <w:tcPr>
                  <w:tcW w:w="1478" w:type="dxa"/>
                </w:tcPr>
                <w:p w:rsidR="00992257" w:rsidRPr="00913765" w:rsidRDefault="00992257" w:rsidP="00376078">
                  <w:pPr>
                    <w:rPr>
                      <w:rFonts w:ascii="Arial" w:hAnsi="Arial" w:cs="Arial"/>
                      <w:i/>
                      <w:sz w:val="20"/>
                      <w:szCs w:val="20"/>
                    </w:rPr>
                  </w:pPr>
                  <w:r w:rsidRPr="00913765">
                    <w:rPr>
                      <w:rFonts w:ascii="Arial" w:hAnsi="Arial" w:cs="Arial"/>
                      <w:i/>
                      <w:sz w:val="20"/>
                      <w:szCs w:val="20"/>
                    </w:rPr>
                    <w:t>Απρόβλεπτα 15%</w:t>
                  </w:r>
                </w:p>
              </w:tc>
              <w:tc>
                <w:tcPr>
                  <w:tcW w:w="2422" w:type="dxa"/>
                </w:tcPr>
                <w:p w:rsidR="00992257" w:rsidRPr="00913765" w:rsidRDefault="00992257" w:rsidP="00376078">
                  <w:pPr>
                    <w:rPr>
                      <w:rFonts w:ascii="Arial" w:hAnsi="Arial" w:cs="Arial"/>
                      <w:i/>
                      <w:sz w:val="20"/>
                      <w:szCs w:val="20"/>
                    </w:rPr>
                  </w:pP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 xml:space="preserve">  35.746,18</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i/>
                      <w:sz w:val="20"/>
                      <w:szCs w:val="20"/>
                    </w:rPr>
                  </w:pPr>
                  <w:r w:rsidRPr="00913765">
                    <w:rPr>
                      <w:rFonts w:ascii="Arial" w:hAnsi="Arial" w:cs="Arial"/>
                      <w:i/>
                      <w:sz w:val="20"/>
                      <w:szCs w:val="20"/>
                    </w:rPr>
                    <w:t xml:space="preserve">    827,12</w:t>
                  </w:r>
                </w:p>
              </w:tc>
            </w:tr>
            <w:tr w:rsidR="00992257" w:rsidRPr="00913765" w:rsidTr="00376078">
              <w:tc>
                <w:tcPr>
                  <w:tcW w:w="559" w:type="dxa"/>
                </w:tcPr>
                <w:p w:rsidR="00992257" w:rsidRPr="00913765" w:rsidRDefault="00992257" w:rsidP="00376078">
                  <w:pPr>
                    <w:rPr>
                      <w:rFonts w:ascii="Arial" w:hAnsi="Arial" w:cs="Arial"/>
                      <w:i/>
                      <w:sz w:val="20"/>
                      <w:szCs w:val="20"/>
                    </w:rPr>
                  </w:pPr>
                  <w:r w:rsidRPr="00913765">
                    <w:rPr>
                      <w:rFonts w:ascii="Arial" w:hAnsi="Arial" w:cs="Arial"/>
                      <w:i/>
                      <w:sz w:val="20"/>
                      <w:szCs w:val="20"/>
                    </w:rPr>
                    <w:t>6</w:t>
                  </w:r>
                </w:p>
              </w:tc>
              <w:tc>
                <w:tcPr>
                  <w:tcW w:w="1478" w:type="dxa"/>
                </w:tcPr>
                <w:p w:rsidR="00992257" w:rsidRPr="00913765" w:rsidRDefault="00992257" w:rsidP="00376078">
                  <w:pPr>
                    <w:rPr>
                      <w:rFonts w:ascii="Arial" w:hAnsi="Arial" w:cs="Arial"/>
                      <w:i/>
                      <w:sz w:val="20"/>
                      <w:szCs w:val="20"/>
                    </w:rPr>
                  </w:pPr>
                  <w:r w:rsidRPr="00913765">
                    <w:rPr>
                      <w:rFonts w:ascii="Arial" w:hAnsi="Arial" w:cs="Arial"/>
                      <w:i/>
                      <w:sz w:val="20"/>
                      <w:szCs w:val="20"/>
                    </w:rPr>
                    <w:t>Απολογιστικά χωρίς ΓΕ &amp; ΟΕ</w:t>
                  </w:r>
                </w:p>
              </w:tc>
              <w:tc>
                <w:tcPr>
                  <w:tcW w:w="2422" w:type="dxa"/>
                </w:tcPr>
                <w:p w:rsidR="00992257" w:rsidRPr="00913765" w:rsidRDefault="00992257" w:rsidP="00376078">
                  <w:pPr>
                    <w:rPr>
                      <w:rFonts w:ascii="Arial" w:hAnsi="Arial" w:cs="Arial"/>
                      <w:i/>
                      <w:sz w:val="20"/>
                      <w:szCs w:val="20"/>
                    </w:rPr>
                  </w:pP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 xml:space="preserve">   1.400,00</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i/>
                      <w:sz w:val="20"/>
                      <w:szCs w:val="20"/>
                    </w:rPr>
                  </w:pPr>
                </w:p>
              </w:tc>
            </w:tr>
            <w:tr w:rsidR="00992257" w:rsidRPr="00913765" w:rsidTr="00376078">
              <w:tc>
                <w:tcPr>
                  <w:tcW w:w="559" w:type="dxa"/>
                </w:tcPr>
                <w:p w:rsidR="00992257" w:rsidRPr="00913765" w:rsidRDefault="00992257" w:rsidP="00376078">
                  <w:pPr>
                    <w:rPr>
                      <w:rFonts w:ascii="Arial" w:hAnsi="Arial" w:cs="Arial"/>
                      <w:i/>
                      <w:sz w:val="20"/>
                      <w:szCs w:val="20"/>
                    </w:rPr>
                  </w:pPr>
                  <w:r w:rsidRPr="00913765">
                    <w:rPr>
                      <w:rFonts w:ascii="Arial" w:hAnsi="Arial" w:cs="Arial"/>
                      <w:i/>
                      <w:sz w:val="20"/>
                      <w:szCs w:val="20"/>
                    </w:rPr>
                    <w:t>7</w:t>
                  </w:r>
                </w:p>
              </w:tc>
              <w:tc>
                <w:tcPr>
                  <w:tcW w:w="1478" w:type="dxa"/>
                </w:tcPr>
                <w:p w:rsidR="00992257" w:rsidRPr="00913765" w:rsidRDefault="00992257" w:rsidP="00376078">
                  <w:pPr>
                    <w:rPr>
                      <w:rFonts w:ascii="Arial" w:hAnsi="Arial" w:cs="Arial"/>
                      <w:i/>
                      <w:sz w:val="20"/>
                      <w:szCs w:val="20"/>
                    </w:rPr>
                  </w:pPr>
                  <w:r w:rsidRPr="00913765">
                    <w:rPr>
                      <w:rFonts w:ascii="Arial" w:hAnsi="Arial" w:cs="Arial"/>
                      <w:i/>
                      <w:sz w:val="20"/>
                      <w:szCs w:val="20"/>
                    </w:rPr>
                    <w:t xml:space="preserve">Πρόβλεψη </w:t>
                  </w:r>
                  <w:r w:rsidRPr="00913765">
                    <w:rPr>
                      <w:rFonts w:ascii="Arial" w:hAnsi="Arial" w:cs="Arial"/>
                      <w:i/>
                      <w:sz w:val="20"/>
                      <w:szCs w:val="20"/>
                    </w:rPr>
                    <w:lastRenderedPageBreak/>
                    <w:t>Αναθεώρησης</w:t>
                  </w:r>
                </w:p>
              </w:tc>
              <w:tc>
                <w:tcPr>
                  <w:tcW w:w="2422" w:type="dxa"/>
                </w:tcPr>
                <w:p w:rsidR="00992257" w:rsidRPr="00913765" w:rsidRDefault="00992257" w:rsidP="00376078">
                  <w:pPr>
                    <w:rPr>
                      <w:rFonts w:ascii="Arial" w:hAnsi="Arial" w:cs="Arial"/>
                      <w:i/>
                      <w:sz w:val="20"/>
                      <w:szCs w:val="20"/>
                    </w:rPr>
                  </w:pP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 xml:space="preserve">      462,76</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i/>
                      <w:sz w:val="20"/>
                      <w:szCs w:val="20"/>
                    </w:rPr>
                  </w:pPr>
                </w:p>
              </w:tc>
            </w:tr>
            <w:tr w:rsidR="00992257" w:rsidRPr="00913765" w:rsidTr="00376078">
              <w:tc>
                <w:tcPr>
                  <w:tcW w:w="559" w:type="dxa"/>
                </w:tcPr>
                <w:p w:rsidR="00992257" w:rsidRPr="00913765" w:rsidRDefault="00992257" w:rsidP="00376078">
                  <w:pPr>
                    <w:rPr>
                      <w:rFonts w:ascii="Arial" w:hAnsi="Arial" w:cs="Arial"/>
                      <w:i/>
                      <w:sz w:val="20"/>
                      <w:szCs w:val="20"/>
                    </w:rPr>
                  </w:pPr>
                  <w:r w:rsidRPr="00913765">
                    <w:rPr>
                      <w:rFonts w:ascii="Arial" w:hAnsi="Arial" w:cs="Arial"/>
                      <w:i/>
                      <w:sz w:val="20"/>
                      <w:szCs w:val="20"/>
                    </w:rPr>
                    <w:lastRenderedPageBreak/>
                    <w:t>8</w:t>
                  </w:r>
                </w:p>
              </w:tc>
              <w:tc>
                <w:tcPr>
                  <w:tcW w:w="1478" w:type="dxa"/>
                </w:tcPr>
                <w:p w:rsidR="00992257" w:rsidRPr="00913765" w:rsidRDefault="00992257" w:rsidP="00376078">
                  <w:pPr>
                    <w:rPr>
                      <w:rFonts w:ascii="Arial" w:hAnsi="Arial" w:cs="Arial"/>
                      <w:i/>
                      <w:sz w:val="20"/>
                      <w:szCs w:val="20"/>
                    </w:rPr>
                  </w:pPr>
                  <w:r w:rsidRPr="00913765">
                    <w:rPr>
                      <w:rFonts w:ascii="Arial" w:hAnsi="Arial" w:cs="Arial"/>
                      <w:i/>
                      <w:sz w:val="20"/>
                      <w:szCs w:val="20"/>
                    </w:rPr>
                    <w:t>Άθροισμα</w:t>
                  </w:r>
                </w:p>
              </w:tc>
              <w:tc>
                <w:tcPr>
                  <w:tcW w:w="2422" w:type="dxa"/>
                </w:tcPr>
                <w:p w:rsidR="00992257" w:rsidRPr="00913765" w:rsidRDefault="00992257" w:rsidP="00376078">
                  <w:pPr>
                    <w:rPr>
                      <w:rFonts w:ascii="Arial" w:hAnsi="Arial" w:cs="Arial"/>
                      <w:i/>
                      <w:sz w:val="20"/>
                      <w:szCs w:val="20"/>
                    </w:rPr>
                  </w:pP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275.916,80</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i/>
                      <w:sz w:val="20"/>
                      <w:szCs w:val="20"/>
                    </w:rPr>
                  </w:pPr>
                  <w:r w:rsidRPr="00913765">
                    <w:rPr>
                      <w:rFonts w:ascii="Arial" w:hAnsi="Arial" w:cs="Arial"/>
                      <w:i/>
                      <w:sz w:val="20"/>
                      <w:szCs w:val="20"/>
                    </w:rPr>
                    <w:t>6.341,26</w:t>
                  </w:r>
                </w:p>
              </w:tc>
            </w:tr>
            <w:tr w:rsidR="00992257" w:rsidRPr="00913765" w:rsidTr="00376078">
              <w:tc>
                <w:tcPr>
                  <w:tcW w:w="559" w:type="dxa"/>
                </w:tcPr>
                <w:p w:rsidR="00992257" w:rsidRPr="00913765" w:rsidRDefault="00992257" w:rsidP="00376078">
                  <w:pPr>
                    <w:rPr>
                      <w:rFonts w:ascii="Arial" w:hAnsi="Arial" w:cs="Arial"/>
                      <w:i/>
                      <w:sz w:val="20"/>
                      <w:szCs w:val="20"/>
                    </w:rPr>
                  </w:pPr>
                  <w:r w:rsidRPr="00913765">
                    <w:rPr>
                      <w:rFonts w:ascii="Arial" w:hAnsi="Arial" w:cs="Arial"/>
                      <w:i/>
                      <w:sz w:val="20"/>
                      <w:szCs w:val="20"/>
                    </w:rPr>
                    <w:t>9</w:t>
                  </w:r>
                </w:p>
              </w:tc>
              <w:tc>
                <w:tcPr>
                  <w:tcW w:w="1478" w:type="dxa"/>
                </w:tcPr>
                <w:p w:rsidR="00992257" w:rsidRPr="00913765" w:rsidRDefault="00992257" w:rsidP="00376078">
                  <w:pPr>
                    <w:rPr>
                      <w:rFonts w:ascii="Arial" w:hAnsi="Arial" w:cs="Arial"/>
                      <w:i/>
                      <w:sz w:val="20"/>
                      <w:szCs w:val="20"/>
                    </w:rPr>
                  </w:pPr>
                  <w:r w:rsidRPr="00913765">
                    <w:rPr>
                      <w:rFonts w:ascii="Arial" w:hAnsi="Arial" w:cs="Arial"/>
                      <w:i/>
                      <w:sz w:val="20"/>
                      <w:szCs w:val="20"/>
                    </w:rPr>
                    <w:t>ΦΠΑ 24%</w:t>
                  </w:r>
                </w:p>
              </w:tc>
              <w:tc>
                <w:tcPr>
                  <w:tcW w:w="2422" w:type="dxa"/>
                </w:tcPr>
                <w:p w:rsidR="00992257" w:rsidRPr="00913765" w:rsidRDefault="00992257" w:rsidP="00376078">
                  <w:pPr>
                    <w:rPr>
                      <w:rFonts w:ascii="Arial" w:hAnsi="Arial" w:cs="Arial"/>
                      <w:i/>
                      <w:sz w:val="20"/>
                      <w:szCs w:val="20"/>
                    </w:rPr>
                  </w:pPr>
                </w:p>
              </w:tc>
              <w:tc>
                <w:tcPr>
                  <w:tcW w:w="1253" w:type="dxa"/>
                </w:tcPr>
                <w:p w:rsidR="00992257" w:rsidRPr="00913765" w:rsidRDefault="00992257" w:rsidP="00376078">
                  <w:pPr>
                    <w:rPr>
                      <w:rFonts w:ascii="Arial" w:hAnsi="Arial" w:cs="Arial"/>
                      <w:i/>
                      <w:sz w:val="20"/>
                      <w:szCs w:val="20"/>
                    </w:rPr>
                  </w:pPr>
                  <w:r w:rsidRPr="00913765">
                    <w:rPr>
                      <w:rFonts w:ascii="Arial" w:hAnsi="Arial" w:cs="Arial"/>
                      <w:i/>
                      <w:sz w:val="20"/>
                      <w:szCs w:val="20"/>
                    </w:rPr>
                    <w:t xml:space="preserve">  66.220,03</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i/>
                      <w:sz w:val="20"/>
                      <w:szCs w:val="20"/>
                    </w:rPr>
                  </w:pPr>
                  <w:r w:rsidRPr="00913765">
                    <w:rPr>
                      <w:rFonts w:ascii="Arial" w:hAnsi="Arial" w:cs="Arial"/>
                      <w:i/>
                      <w:sz w:val="20"/>
                      <w:szCs w:val="20"/>
                    </w:rPr>
                    <w:t>1.521,90</w:t>
                  </w:r>
                </w:p>
              </w:tc>
            </w:tr>
            <w:tr w:rsidR="00992257" w:rsidRPr="00913765" w:rsidTr="00376078">
              <w:tc>
                <w:tcPr>
                  <w:tcW w:w="559" w:type="dxa"/>
                </w:tcPr>
                <w:p w:rsidR="00992257" w:rsidRPr="00913765" w:rsidRDefault="00992257" w:rsidP="00376078">
                  <w:pPr>
                    <w:rPr>
                      <w:rFonts w:ascii="Arial" w:hAnsi="Arial" w:cs="Arial"/>
                      <w:i/>
                      <w:sz w:val="20"/>
                      <w:szCs w:val="20"/>
                    </w:rPr>
                  </w:pPr>
                  <w:r w:rsidRPr="00913765">
                    <w:rPr>
                      <w:rFonts w:ascii="Arial" w:hAnsi="Arial" w:cs="Arial"/>
                      <w:i/>
                      <w:sz w:val="20"/>
                      <w:szCs w:val="20"/>
                    </w:rPr>
                    <w:t>10</w:t>
                  </w:r>
                </w:p>
              </w:tc>
              <w:tc>
                <w:tcPr>
                  <w:tcW w:w="1478" w:type="dxa"/>
                </w:tcPr>
                <w:p w:rsidR="00992257" w:rsidRPr="00913765" w:rsidRDefault="00992257" w:rsidP="00376078">
                  <w:pPr>
                    <w:rPr>
                      <w:rFonts w:ascii="Arial" w:hAnsi="Arial" w:cs="Arial"/>
                      <w:i/>
                      <w:sz w:val="20"/>
                      <w:szCs w:val="20"/>
                    </w:rPr>
                  </w:pPr>
                  <w:r w:rsidRPr="00913765">
                    <w:rPr>
                      <w:rFonts w:ascii="Arial" w:hAnsi="Arial" w:cs="Arial"/>
                      <w:i/>
                      <w:sz w:val="20"/>
                      <w:szCs w:val="20"/>
                    </w:rPr>
                    <w:t>Σύνολο</w:t>
                  </w:r>
                </w:p>
              </w:tc>
              <w:tc>
                <w:tcPr>
                  <w:tcW w:w="2422" w:type="dxa"/>
                </w:tcPr>
                <w:p w:rsidR="00992257" w:rsidRPr="00913765" w:rsidRDefault="00992257" w:rsidP="00376078">
                  <w:pPr>
                    <w:rPr>
                      <w:rFonts w:ascii="Arial" w:hAnsi="Arial" w:cs="Arial"/>
                      <w:i/>
                      <w:sz w:val="20"/>
                      <w:szCs w:val="20"/>
                    </w:rPr>
                  </w:pPr>
                </w:p>
              </w:tc>
              <w:tc>
                <w:tcPr>
                  <w:tcW w:w="1253" w:type="dxa"/>
                </w:tcPr>
                <w:p w:rsidR="00992257" w:rsidRPr="00913765" w:rsidRDefault="00992257" w:rsidP="00376078">
                  <w:pPr>
                    <w:rPr>
                      <w:rFonts w:ascii="Arial" w:hAnsi="Arial" w:cs="Arial"/>
                      <w:b/>
                      <w:i/>
                      <w:sz w:val="20"/>
                      <w:szCs w:val="20"/>
                    </w:rPr>
                  </w:pPr>
                  <w:r w:rsidRPr="00913765">
                    <w:rPr>
                      <w:rFonts w:ascii="Arial" w:hAnsi="Arial" w:cs="Arial"/>
                      <w:b/>
                      <w:i/>
                      <w:sz w:val="20"/>
                      <w:szCs w:val="20"/>
                    </w:rPr>
                    <w:t>342.136,83</w:t>
                  </w:r>
                </w:p>
              </w:tc>
              <w:tc>
                <w:tcPr>
                  <w:tcW w:w="1811" w:type="dxa"/>
                </w:tcPr>
                <w:p w:rsidR="00992257" w:rsidRPr="00913765" w:rsidRDefault="00992257" w:rsidP="00376078">
                  <w:pPr>
                    <w:rPr>
                      <w:rFonts w:ascii="Arial" w:hAnsi="Arial" w:cs="Arial"/>
                      <w:i/>
                      <w:sz w:val="20"/>
                      <w:szCs w:val="20"/>
                    </w:rPr>
                  </w:pPr>
                </w:p>
              </w:tc>
              <w:tc>
                <w:tcPr>
                  <w:tcW w:w="1191" w:type="dxa"/>
                </w:tcPr>
                <w:p w:rsidR="00992257" w:rsidRPr="00913765" w:rsidRDefault="00992257" w:rsidP="00376078">
                  <w:pPr>
                    <w:rPr>
                      <w:rFonts w:ascii="Arial" w:hAnsi="Arial" w:cs="Arial"/>
                      <w:b/>
                      <w:i/>
                      <w:sz w:val="20"/>
                      <w:szCs w:val="20"/>
                    </w:rPr>
                  </w:pPr>
                  <w:r w:rsidRPr="00913765">
                    <w:rPr>
                      <w:rFonts w:ascii="Arial" w:hAnsi="Arial" w:cs="Arial"/>
                      <w:b/>
                      <w:i/>
                      <w:sz w:val="20"/>
                      <w:szCs w:val="20"/>
                    </w:rPr>
                    <w:t>7.863,16</w:t>
                  </w:r>
                </w:p>
              </w:tc>
            </w:tr>
          </w:tbl>
          <w:p w:rsidR="00992257" w:rsidRPr="00913765" w:rsidRDefault="00992257" w:rsidP="00376078">
            <w:pPr>
              <w:rPr>
                <w:rFonts w:ascii="Arial" w:hAnsi="Arial" w:cs="Arial"/>
                <w:i/>
                <w:sz w:val="22"/>
                <w:szCs w:val="22"/>
              </w:rPr>
            </w:pPr>
            <w:r w:rsidRPr="00913765">
              <w:rPr>
                <w:rFonts w:ascii="Arial" w:hAnsi="Arial" w:cs="Arial"/>
                <w:i/>
                <w:sz w:val="22"/>
                <w:szCs w:val="22"/>
              </w:rPr>
              <w:t xml:space="preserve"> </w:t>
            </w:r>
          </w:p>
          <w:p w:rsidR="00992257" w:rsidRPr="00913765" w:rsidRDefault="00992257" w:rsidP="00376078">
            <w:pPr>
              <w:jc w:val="both"/>
              <w:rPr>
                <w:rFonts w:ascii="Arial" w:hAnsi="Arial" w:cs="Arial"/>
                <w:i/>
                <w:sz w:val="22"/>
                <w:szCs w:val="22"/>
              </w:rPr>
            </w:pPr>
            <w:r w:rsidRPr="00913765">
              <w:rPr>
                <w:rFonts w:ascii="Arial" w:hAnsi="Arial" w:cs="Arial"/>
                <w:i/>
                <w:sz w:val="22"/>
                <w:szCs w:val="22"/>
              </w:rPr>
              <w:t>Έχοντας υπόψη :</w:t>
            </w:r>
          </w:p>
          <w:p w:rsidR="00992257" w:rsidRPr="00913765" w:rsidRDefault="00992257" w:rsidP="00376078">
            <w:pPr>
              <w:jc w:val="both"/>
              <w:rPr>
                <w:rFonts w:ascii="Arial" w:hAnsi="Arial" w:cs="Arial"/>
                <w:i/>
                <w:sz w:val="22"/>
                <w:szCs w:val="22"/>
              </w:rPr>
            </w:pPr>
          </w:p>
          <w:p w:rsidR="00992257" w:rsidRPr="00913765" w:rsidRDefault="00992257" w:rsidP="00992257">
            <w:pPr>
              <w:pStyle w:val="af9"/>
              <w:numPr>
                <w:ilvl w:val="0"/>
                <w:numId w:val="8"/>
              </w:numPr>
              <w:suppressAutoHyphens w:val="0"/>
              <w:rPr>
                <w:rFonts w:ascii="Arial" w:hAnsi="Arial" w:cs="Arial"/>
                <w:i/>
                <w:sz w:val="22"/>
                <w:szCs w:val="22"/>
              </w:rPr>
            </w:pPr>
            <w:r w:rsidRPr="00913765">
              <w:rPr>
                <w:rFonts w:ascii="Arial" w:hAnsi="Arial" w:cs="Arial"/>
                <w:i/>
                <w:sz w:val="22"/>
                <w:szCs w:val="22"/>
              </w:rPr>
              <w:t xml:space="preserve">Την </w:t>
            </w:r>
            <w:proofErr w:type="spellStart"/>
            <w:r w:rsidRPr="00913765">
              <w:rPr>
                <w:rFonts w:ascii="Arial" w:hAnsi="Arial" w:cs="Arial"/>
                <w:i/>
                <w:sz w:val="22"/>
                <w:szCs w:val="22"/>
              </w:rPr>
              <w:t>υπ΄</w:t>
            </w:r>
            <w:proofErr w:type="spellEnd"/>
            <w:r w:rsidRPr="00913765">
              <w:rPr>
                <w:rFonts w:ascii="Arial" w:hAnsi="Arial" w:cs="Arial"/>
                <w:i/>
                <w:sz w:val="22"/>
                <w:szCs w:val="22"/>
              </w:rPr>
              <w:t xml:space="preserve"> αριθμό 52/2020 μελέτη του έργου με τίτλο «Ανάπλαση και Ανάδειξη της Δυτικής Εισόδου της πόλης της Λιβαδειάς» </w:t>
            </w:r>
          </w:p>
          <w:p w:rsidR="00992257" w:rsidRPr="00913765" w:rsidRDefault="00992257" w:rsidP="00992257">
            <w:pPr>
              <w:pStyle w:val="af9"/>
              <w:numPr>
                <w:ilvl w:val="0"/>
                <w:numId w:val="6"/>
              </w:numPr>
              <w:suppressAutoHyphens w:val="0"/>
              <w:rPr>
                <w:rFonts w:ascii="Arial" w:hAnsi="Arial" w:cs="Arial"/>
                <w:i/>
                <w:sz w:val="22"/>
                <w:szCs w:val="22"/>
              </w:rPr>
            </w:pPr>
            <w:r w:rsidRPr="00913765">
              <w:rPr>
                <w:rFonts w:ascii="Arial" w:hAnsi="Arial" w:cs="Arial"/>
                <w:i/>
                <w:sz w:val="22"/>
                <w:szCs w:val="22"/>
              </w:rPr>
              <w:t xml:space="preserve"> Τον προϋπολογισμό του έργου ποσού 349.999,99€ </w:t>
            </w:r>
          </w:p>
          <w:p w:rsidR="00992257" w:rsidRPr="00913765" w:rsidRDefault="00992257" w:rsidP="00992257">
            <w:pPr>
              <w:pStyle w:val="af9"/>
              <w:numPr>
                <w:ilvl w:val="0"/>
                <w:numId w:val="6"/>
              </w:numPr>
              <w:suppressAutoHyphens w:val="0"/>
              <w:rPr>
                <w:rFonts w:ascii="Arial" w:hAnsi="Arial" w:cs="Arial"/>
                <w:i/>
                <w:sz w:val="22"/>
                <w:szCs w:val="22"/>
              </w:rPr>
            </w:pPr>
            <w:r w:rsidRPr="00913765">
              <w:rPr>
                <w:rFonts w:ascii="Arial" w:hAnsi="Arial" w:cs="Arial"/>
                <w:i/>
                <w:sz w:val="22"/>
                <w:szCs w:val="22"/>
              </w:rPr>
              <w:t xml:space="preserve">Το </w:t>
            </w:r>
            <w:proofErr w:type="spellStart"/>
            <w:r w:rsidRPr="00913765">
              <w:rPr>
                <w:rFonts w:ascii="Arial" w:hAnsi="Arial" w:cs="Arial"/>
                <w:i/>
                <w:sz w:val="22"/>
                <w:szCs w:val="22"/>
              </w:rPr>
              <w:t>υπ΄</w:t>
            </w:r>
            <w:proofErr w:type="spellEnd"/>
            <w:r w:rsidRPr="00913765">
              <w:rPr>
                <w:rFonts w:ascii="Arial" w:hAnsi="Arial" w:cs="Arial"/>
                <w:i/>
                <w:sz w:val="22"/>
                <w:szCs w:val="22"/>
              </w:rPr>
              <w:t xml:space="preserve"> αριθμό 1954/13.09.2021 έγγραφο της Ε.Υ.Δ.Ε.Π. Περιφέρειας Στερεάς Ελλάδας </w:t>
            </w:r>
          </w:p>
          <w:p w:rsidR="00992257" w:rsidRPr="00913765" w:rsidRDefault="00992257" w:rsidP="00992257">
            <w:pPr>
              <w:pStyle w:val="af9"/>
              <w:numPr>
                <w:ilvl w:val="0"/>
                <w:numId w:val="4"/>
              </w:numPr>
              <w:suppressAutoHyphens w:val="0"/>
              <w:jc w:val="both"/>
              <w:rPr>
                <w:rFonts w:ascii="Arial" w:hAnsi="Arial" w:cs="Arial"/>
                <w:i/>
                <w:sz w:val="22"/>
                <w:szCs w:val="22"/>
              </w:rPr>
            </w:pPr>
            <w:r w:rsidRPr="00913765">
              <w:rPr>
                <w:rFonts w:ascii="Arial" w:hAnsi="Arial" w:cs="Arial"/>
                <w:i/>
                <w:sz w:val="22"/>
                <w:szCs w:val="22"/>
              </w:rPr>
              <w:t>Το άρθρο 40 του Ν. 4735/2020 (ΦΕΚ Α΄197/12.10.2020) περί αρμοδιοτήτων Οικονομικής Επιτροπής ΟΤΑ Α΄ και Β΄ βαθμού</w:t>
            </w:r>
          </w:p>
          <w:p w:rsidR="00992257" w:rsidRPr="00913765" w:rsidRDefault="00992257" w:rsidP="00376078">
            <w:pPr>
              <w:rPr>
                <w:rFonts w:ascii="Arial" w:hAnsi="Arial" w:cs="Arial"/>
                <w:bCs/>
                <w:i/>
                <w:sz w:val="22"/>
                <w:szCs w:val="22"/>
              </w:rPr>
            </w:pPr>
          </w:p>
        </w:tc>
      </w:tr>
    </w:tbl>
    <w:p w:rsidR="00992257" w:rsidRPr="00913765" w:rsidRDefault="00992257" w:rsidP="00992257">
      <w:pPr>
        <w:pStyle w:val="28"/>
        <w:ind w:left="360" w:firstLine="360"/>
        <w:rPr>
          <w:rFonts w:ascii="Arial" w:hAnsi="Arial" w:cs="Arial"/>
          <w:i/>
          <w:sz w:val="22"/>
          <w:szCs w:val="22"/>
        </w:rPr>
      </w:pPr>
      <w:r w:rsidRPr="00913765">
        <w:rPr>
          <w:rFonts w:ascii="Arial" w:hAnsi="Arial" w:cs="Arial"/>
          <w:b/>
          <w:bCs/>
          <w:i/>
          <w:sz w:val="22"/>
          <w:szCs w:val="22"/>
        </w:rPr>
        <w:lastRenderedPageBreak/>
        <w:t xml:space="preserve">Προτείνεται στα μέλη της Οικονομικής Επιτροπής του Δήμου </w:t>
      </w:r>
      <w:proofErr w:type="spellStart"/>
      <w:r w:rsidRPr="00913765">
        <w:rPr>
          <w:rFonts w:ascii="Arial" w:hAnsi="Arial" w:cs="Arial"/>
          <w:b/>
          <w:bCs/>
          <w:i/>
          <w:sz w:val="22"/>
          <w:szCs w:val="22"/>
        </w:rPr>
        <w:t>Λεβαδέων</w:t>
      </w:r>
      <w:proofErr w:type="spellEnd"/>
      <w:r w:rsidRPr="00913765">
        <w:rPr>
          <w:rFonts w:ascii="Arial" w:hAnsi="Arial" w:cs="Arial"/>
          <w:b/>
          <w:bCs/>
          <w:i/>
          <w:sz w:val="22"/>
          <w:szCs w:val="22"/>
        </w:rPr>
        <w:t xml:space="preserve">  να αποφασίσουν για</w:t>
      </w:r>
      <w:r w:rsidRPr="00913765">
        <w:rPr>
          <w:rFonts w:ascii="Arial" w:hAnsi="Arial" w:cs="Arial"/>
          <w:i/>
          <w:sz w:val="22"/>
          <w:szCs w:val="22"/>
        </w:rPr>
        <w:t xml:space="preserve">: </w:t>
      </w:r>
    </w:p>
    <w:p w:rsidR="00992257" w:rsidRPr="00913765" w:rsidRDefault="00992257" w:rsidP="00992257">
      <w:pPr>
        <w:pStyle w:val="28"/>
        <w:ind w:left="360"/>
        <w:rPr>
          <w:rFonts w:ascii="Arial" w:hAnsi="Arial" w:cs="Arial"/>
          <w:i/>
          <w:sz w:val="22"/>
          <w:szCs w:val="22"/>
        </w:rPr>
      </w:pPr>
      <w:r w:rsidRPr="00913765">
        <w:rPr>
          <w:rFonts w:ascii="Arial" w:hAnsi="Arial" w:cs="Arial"/>
          <w:b/>
          <w:bCs/>
          <w:i/>
          <w:sz w:val="22"/>
          <w:szCs w:val="22"/>
        </w:rPr>
        <w:t>1</w:t>
      </w:r>
      <w:r w:rsidRPr="00913765">
        <w:rPr>
          <w:rFonts w:ascii="Arial" w:hAnsi="Arial" w:cs="Arial"/>
          <w:i/>
          <w:sz w:val="22"/>
          <w:szCs w:val="22"/>
        </w:rPr>
        <w:t xml:space="preserve">.Την κάλυψη της δαπάνης με ίδιους πόρους (υπόλοιπα ΚΑΠ Επενδύσεων για επενδυτικές δαπάνες) των μη επιλέξιμων δαπανών ήτοι ποσού </w:t>
      </w:r>
      <w:r w:rsidRPr="00913765">
        <w:rPr>
          <w:rFonts w:ascii="Arial" w:hAnsi="Arial" w:cs="Arial"/>
          <w:b/>
          <w:i/>
          <w:sz w:val="22"/>
          <w:szCs w:val="22"/>
        </w:rPr>
        <w:t>7.863,16</w:t>
      </w:r>
      <w:r w:rsidRPr="00913765">
        <w:rPr>
          <w:rFonts w:ascii="Arial" w:hAnsi="Arial" w:cs="Arial"/>
          <w:i/>
          <w:sz w:val="22"/>
          <w:szCs w:val="22"/>
        </w:rPr>
        <w:t xml:space="preserve">€ , </w:t>
      </w:r>
    </w:p>
    <w:p w:rsidR="00DC3697" w:rsidRDefault="00992257" w:rsidP="00992257">
      <w:pPr>
        <w:pStyle w:val="af2"/>
        <w:tabs>
          <w:tab w:val="clear" w:pos="8460"/>
        </w:tabs>
        <w:suppressAutoHyphens w:val="0"/>
        <w:ind w:firstLine="0"/>
        <w:jc w:val="left"/>
        <w:rPr>
          <w:rFonts w:ascii="Arial" w:hAnsi="Arial" w:cs="Arial"/>
          <w:i/>
          <w:sz w:val="22"/>
          <w:szCs w:val="22"/>
        </w:rPr>
      </w:pPr>
      <w:r w:rsidRPr="00913765">
        <w:rPr>
          <w:rFonts w:ascii="Arial" w:eastAsia="Batang" w:hAnsi="Arial" w:cs="Arial"/>
          <w:i/>
          <w:sz w:val="22"/>
          <w:szCs w:val="22"/>
        </w:rPr>
        <w:t xml:space="preserve">       </w:t>
      </w:r>
      <w:r w:rsidRPr="00913765">
        <w:rPr>
          <w:rFonts w:ascii="Arial" w:eastAsia="Batang" w:hAnsi="Arial" w:cs="Arial"/>
          <w:b/>
          <w:i/>
          <w:sz w:val="22"/>
          <w:szCs w:val="22"/>
        </w:rPr>
        <w:t>2</w:t>
      </w:r>
      <w:r w:rsidRPr="00913765">
        <w:rPr>
          <w:rFonts w:ascii="Arial" w:eastAsia="Batang" w:hAnsi="Arial" w:cs="Arial"/>
          <w:i/>
          <w:sz w:val="22"/>
          <w:szCs w:val="22"/>
        </w:rPr>
        <w:t xml:space="preserve">.Την κάλυψη της δαπάνης για την παροχή </w:t>
      </w:r>
      <w:r w:rsidRPr="00913765">
        <w:rPr>
          <w:rFonts w:ascii="Arial" w:hAnsi="Arial" w:cs="Arial"/>
          <w:i/>
          <w:sz w:val="22"/>
          <w:szCs w:val="22"/>
        </w:rPr>
        <w:t xml:space="preserve">ηλεκτροδότησης από τη ΔΕΔΔΗΕ ποσού </w:t>
      </w:r>
      <w:r w:rsidRPr="00913765">
        <w:rPr>
          <w:rFonts w:ascii="Arial" w:hAnsi="Arial" w:cs="Arial"/>
          <w:b/>
          <w:i/>
          <w:sz w:val="22"/>
          <w:szCs w:val="22"/>
        </w:rPr>
        <w:t>330,00</w:t>
      </w:r>
      <w:r w:rsidRPr="00913765">
        <w:rPr>
          <w:rFonts w:ascii="Arial" w:hAnsi="Arial" w:cs="Arial"/>
          <w:i/>
          <w:sz w:val="22"/>
          <w:szCs w:val="22"/>
        </w:rPr>
        <w:t xml:space="preserve">€ </w:t>
      </w:r>
    </w:p>
    <w:p w:rsidR="00992257" w:rsidRPr="00913765" w:rsidRDefault="00DC3697" w:rsidP="00992257">
      <w:pPr>
        <w:pStyle w:val="af2"/>
        <w:tabs>
          <w:tab w:val="clear" w:pos="8460"/>
        </w:tabs>
        <w:suppressAutoHyphens w:val="0"/>
        <w:ind w:firstLine="0"/>
        <w:jc w:val="left"/>
        <w:rPr>
          <w:rFonts w:ascii="Arial" w:eastAsia="Batang" w:hAnsi="Arial" w:cs="Arial"/>
          <w:i/>
          <w:sz w:val="22"/>
          <w:szCs w:val="22"/>
        </w:rPr>
      </w:pPr>
      <w:r>
        <w:rPr>
          <w:rFonts w:ascii="Arial" w:hAnsi="Arial" w:cs="Arial"/>
          <w:i/>
          <w:sz w:val="22"/>
          <w:szCs w:val="22"/>
        </w:rPr>
        <w:t xml:space="preserve">      </w:t>
      </w:r>
      <w:r w:rsidR="00992257" w:rsidRPr="00913765">
        <w:rPr>
          <w:rFonts w:ascii="Arial" w:hAnsi="Arial" w:cs="Arial"/>
          <w:i/>
          <w:sz w:val="22"/>
          <w:szCs w:val="22"/>
        </w:rPr>
        <w:t>με ίδιους  πόρους</w:t>
      </w:r>
    </w:p>
    <w:p w:rsidR="00992257" w:rsidRPr="00913765" w:rsidRDefault="00992257" w:rsidP="00992257">
      <w:pPr>
        <w:pStyle w:val="af2"/>
        <w:rPr>
          <w:rFonts w:ascii="Arial" w:eastAsia="Batang" w:hAnsi="Arial" w:cs="Arial"/>
          <w:sz w:val="22"/>
          <w:szCs w:val="22"/>
        </w:rPr>
      </w:pPr>
    </w:p>
    <w:p w:rsidR="00DE4CCA" w:rsidRPr="005A7656" w:rsidRDefault="001346AB" w:rsidP="005A7656">
      <w:pPr>
        <w:jc w:val="both"/>
        <w:rPr>
          <w:rFonts w:ascii="Arial" w:hAnsi="Arial" w:cs="Arial"/>
          <w:i/>
          <w:iCs/>
          <w:sz w:val="22"/>
          <w:szCs w:val="22"/>
        </w:rPr>
      </w:pPr>
      <w:r w:rsidRPr="005A7656">
        <w:rPr>
          <w:rFonts w:ascii="Arial" w:eastAsia="Arial" w:hAnsi="Arial" w:cs="Arial"/>
          <w:sz w:val="22"/>
          <w:szCs w:val="22"/>
        </w:rPr>
        <w:t xml:space="preserve">      </w:t>
      </w:r>
    </w:p>
    <w:p w:rsidR="00554F44" w:rsidRDefault="00554F44" w:rsidP="00554F44">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w:t>
      </w:r>
      <w:r w:rsidR="00AB58C9" w:rsidRPr="00FE770C">
        <w:rPr>
          <w:rFonts w:ascii="Arial" w:eastAsia="Arial" w:hAnsi="Arial" w:cs="Arial"/>
          <w:kern w:val="1"/>
          <w:sz w:val="22"/>
          <w:szCs w:val="22"/>
          <w:lang w:bidi="hi-IN"/>
        </w:rPr>
        <w:t xml:space="preserve"> Οικονομική Επιτροπή  </w:t>
      </w:r>
      <w:r w:rsidR="002E6F06" w:rsidRPr="00FE770C">
        <w:rPr>
          <w:rFonts w:ascii="Arial" w:eastAsia="Arial" w:hAnsi="Arial" w:cs="Arial"/>
          <w:kern w:val="1"/>
          <w:sz w:val="22"/>
          <w:szCs w:val="22"/>
          <w:lang w:bidi="hi-IN"/>
        </w:rPr>
        <w:t>λαμβάνοντας</w:t>
      </w:r>
      <w:r w:rsidR="00AB58C9" w:rsidRPr="00FE770C">
        <w:rPr>
          <w:rFonts w:ascii="Arial" w:eastAsia="Arial" w:hAnsi="Arial" w:cs="Arial"/>
          <w:kern w:val="1"/>
          <w:sz w:val="22"/>
          <w:szCs w:val="22"/>
          <w:lang w:bidi="hi-IN"/>
        </w:rPr>
        <w:t xml:space="preserve"> υπόψη :</w:t>
      </w:r>
    </w:p>
    <w:p w:rsidR="00851763" w:rsidRDefault="00851763" w:rsidP="00554F44">
      <w:pPr>
        <w:shd w:val="clear" w:color="auto" w:fill="FFFFFF"/>
        <w:jc w:val="both"/>
        <w:rPr>
          <w:rFonts w:ascii="Arial" w:eastAsia="Arial" w:hAnsi="Arial" w:cs="Arial"/>
          <w:kern w:val="1"/>
          <w:sz w:val="22"/>
          <w:szCs w:val="22"/>
          <w:lang w:bidi="hi-IN"/>
        </w:rPr>
      </w:pPr>
    </w:p>
    <w:p w:rsidR="008624CB" w:rsidRDefault="008624CB" w:rsidP="008624CB">
      <w:pPr>
        <w:pStyle w:val="af9"/>
        <w:suppressAutoHyphens w:val="0"/>
        <w:ind w:left="0"/>
        <w:jc w:val="both"/>
        <w:rPr>
          <w:rFonts w:ascii="Arial" w:hAnsi="Arial" w:cs="Arial"/>
          <w:color w:val="000000"/>
          <w:sz w:val="22"/>
          <w:szCs w:val="22"/>
          <w:lang w:eastAsia="el-GR"/>
        </w:rPr>
      </w:pPr>
      <w:r>
        <w:rPr>
          <w:rFonts w:ascii="Arial" w:eastAsia="Calibri" w:hAnsi="Arial" w:cs="Arial"/>
          <w:color w:val="000000"/>
          <w:kern w:val="1"/>
          <w:sz w:val="22"/>
          <w:szCs w:val="22"/>
          <w:highlight w:val="white"/>
          <w:shd w:val="clear" w:color="auto" w:fill="FFFFFF"/>
        </w:rPr>
        <w:t>-</w:t>
      </w:r>
      <w:r w:rsidR="00C2398F" w:rsidRPr="008624CB">
        <w:rPr>
          <w:rFonts w:ascii="Arial" w:eastAsia="Calibri" w:hAnsi="Arial" w:cs="Arial"/>
          <w:color w:val="000000"/>
          <w:kern w:val="1"/>
          <w:sz w:val="22"/>
          <w:szCs w:val="22"/>
          <w:highlight w:val="white"/>
          <w:shd w:val="clear" w:color="auto" w:fill="FFFFFF"/>
        </w:rPr>
        <w:t xml:space="preserve">Το </w:t>
      </w:r>
      <w:proofErr w:type="spellStart"/>
      <w:r w:rsidR="00C2398F" w:rsidRPr="008624CB">
        <w:rPr>
          <w:rFonts w:ascii="Arial" w:eastAsia="Calibri" w:hAnsi="Arial" w:cs="Arial"/>
          <w:color w:val="000000"/>
          <w:kern w:val="1"/>
          <w:sz w:val="22"/>
          <w:szCs w:val="22"/>
          <w:highlight w:val="white"/>
          <w:shd w:val="clear" w:color="auto" w:fill="FFFFFF"/>
        </w:rPr>
        <w:t>υπ΄</w:t>
      </w:r>
      <w:proofErr w:type="spellEnd"/>
      <w:r w:rsidR="00C2398F" w:rsidRPr="008624CB">
        <w:rPr>
          <w:rFonts w:ascii="Arial" w:eastAsia="Calibri" w:hAnsi="Arial" w:cs="Arial"/>
          <w:color w:val="000000"/>
          <w:kern w:val="1"/>
          <w:sz w:val="22"/>
          <w:szCs w:val="22"/>
          <w:highlight w:val="white"/>
          <w:shd w:val="clear" w:color="auto" w:fill="FFFFFF"/>
        </w:rPr>
        <w:t xml:space="preserve"> αρ. </w:t>
      </w:r>
      <w:proofErr w:type="spellStart"/>
      <w:r w:rsidR="00C2398F" w:rsidRPr="008624CB">
        <w:rPr>
          <w:rFonts w:ascii="Arial" w:eastAsia="Calibri" w:hAnsi="Arial" w:cs="Arial"/>
          <w:color w:val="000000"/>
          <w:kern w:val="1"/>
          <w:sz w:val="22"/>
          <w:szCs w:val="22"/>
          <w:highlight w:val="white"/>
          <w:shd w:val="clear" w:color="auto" w:fill="FFFFFF"/>
        </w:rPr>
        <w:t>πρωτ</w:t>
      </w:r>
      <w:proofErr w:type="spellEnd"/>
      <w:r w:rsidR="00C2398F" w:rsidRPr="008624CB">
        <w:rPr>
          <w:rFonts w:ascii="Arial" w:eastAsia="Calibri" w:hAnsi="Arial" w:cs="Arial"/>
          <w:color w:val="000000"/>
          <w:kern w:val="1"/>
          <w:sz w:val="22"/>
          <w:szCs w:val="22"/>
          <w:highlight w:val="white"/>
          <w:shd w:val="clear" w:color="auto" w:fill="FFFFFF"/>
        </w:rPr>
        <w:t xml:space="preserve">. </w:t>
      </w:r>
      <w:r w:rsidR="00802A86" w:rsidRPr="008624CB">
        <w:rPr>
          <w:rFonts w:ascii="Arial" w:eastAsia="Arial" w:hAnsi="Arial" w:cs="Arial"/>
          <w:sz w:val="22"/>
          <w:szCs w:val="22"/>
        </w:rPr>
        <w:t>1</w:t>
      </w:r>
      <w:r w:rsidR="00877668">
        <w:rPr>
          <w:rFonts w:ascii="Arial" w:eastAsia="Arial" w:hAnsi="Arial" w:cs="Arial"/>
          <w:sz w:val="22"/>
          <w:szCs w:val="22"/>
        </w:rPr>
        <w:t>7</w:t>
      </w:r>
      <w:r w:rsidR="006E4CED">
        <w:rPr>
          <w:rFonts w:ascii="Arial" w:eastAsia="Arial" w:hAnsi="Arial" w:cs="Arial"/>
          <w:sz w:val="22"/>
          <w:szCs w:val="22"/>
        </w:rPr>
        <w:t>2</w:t>
      </w:r>
      <w:r w:rsidR="005D7B49">
        <w:rPr>
          <w:rFonts w:ascii="Arial" w:eastAsia="Arial" w:hAnsi="Arial" w:cs="Arial"/>
          <w:sz w:val="22"/>
          <w:szCs w:val="22"/>
        </w:rPr>
        <w:t>88</w:t>
      </w:r>
      <w:r w:rsidR="00802A86" w:rsidRPr="008624CB">
        <w:rPr>
          <w:rFonts w:ascii="Arial" w:eastAsia="Arial" w:hAnsi="Arial" w:cs="Arial"/>
          <w:sz w:val="22"/>
          <w:szCs w:val="22"/>
        </w:rPr>
        <w:t>/</w:t>
      </w:r>
      <w:r w:rsidR="00877668">
        <w:rPr>
          <w:rFonts w:ascii="Arial" w:eastAsia="Arial" w:hAnsi="Arial" w:cs="Arial"/>
          <w:sz w:val="22"/>
          <w:szCs w:val="22"/>
        </w:rPr>
        <w:t>17</w:t>
      </w:r>
      <w:r w:rsidR="00802A86" w:rsidRPr="008624CB">
        <w:rPr>
          <w:rFonts w:ascii="Arial" w:eastAsia="Arial" w:hAnsi="Arial" w:cs="Arial"/>
          <w:sz w:val="22"/>
          <w:szCs w:val="22"/>
        </w:rPr>
        <w:t>-0</w:t>
      </w:r>
      <w:r w:rsidR="00877668">
        <w:rPr>
          <w:rFonts w:ascii="Arial" w:eastAsia="Arial" w:hAnsi="Arial" w:cs="Arial"/>
          <w:sz w:val="22"/>
          <w:szCs w:val="22"/>
        </w:rPr>
        <w:t>9</w:t>
      </w:r>
      <w:r w:rsidR="00802A86" w:rsidRPr="008624CB">
        <w:rPr>
          <w:rFonts w:ascii="Arial" w:hAnsi="Arial" w:cs="Arial"/>
          <w:sz w:val="22"/>
          <w:szCs w:val="22"/>
        </w:rPr>
        <w:t xml:space="preserve">-2021  </w:t>
      </w:r>
      <w:r w:rsidRPr="008624CB">
        <w:rPr>
          <w:rFonts w:ascii="Arial" w:hAnsi="Arial" w:cs="Arial"/>
          <w:color w:val="000000"/>
          <w:sz w:val="22"/>
          <w:szCs w:val="22"/>
          <w:lang w:eastAsia="el-GR"/>
        </w:rPr>
        <w:t>έγγραφο</w:t>
      </w:r>
      <w:r w:rsidRPr="008624CB">
        <w:rPr>
          <w:rFonts w:ascii="Arial" w:eastAsia="Arial" w:hAnsi="Arial" w:cs="Arial"/>
          <w:sz w:val="22"/>
          <w:szCs w:val="22"/>
        </w:rPr>
        <w:t xml:space="preserve"> </w:t>
      </w:r>
      <w:r w:rsidR="006E4CED">
        <w:rPr>
          <w:rFonts w:ascii="Arial" w:eastAsia="Arial" w:hAnsi="Arial" w:cs="Arial"/>
          <w:sz w:val="22"/>
          <w:szCs w:val="22"/>
        </w:rPr>
        <w:t xml:space="preserve">της Τεχνικής Υπηρεσίας </w:t>
      </w:r>
      <w:r w:rsidR="00877668" w:rsidRPr="00246C2D">
        <w:rPr>
          <w:rFonts w:ascii="Arial" w:eastAsia="Verdana" w:hAnsi="Arial" w:cs="Arial"/>
          <w:color w:val="000000"/>
          <w:sz w:val="22"/>
          <w:szCs w:val="22"/>
        </w:rPr>
        <w:t xml:space="preserve"> </w:t>
      </w:r>
      <w:r w:rsidRPr="008624CB">
        <w:rPr>
          <w:rFonts w:ascii="Arial" w:hAnsi="Arial" w:cs="Arial"/>
          <w:color w:val="000000"/>
          <w:sz w:val="22"/>
          <w:szCs w:val="22"/>
          <w:lang w:eastAsia="el-GR"/>
        </w:rPr>
        <w:t>του Δήμο</w:t>
      </w:r>
      <w:r w:rsidR="001F0DD3">
        <w:rPr>
          <w:rFonts w:ascii="Arial" w:hAnsi="Arial" w:cs="Arial"/>
          <w:color w:val="000000"/>
          <w:sz w:val="22"/>
          <w:szCs w:val="22"/>
          <w:lang w:eastAsia="el-GR"/>
        </w:rPr>
        <w:t xml:space="preserve">υ </w:t>
      </w:r>
      <w:proofErr w:type="spellStart"/>
      <w:r w:rsidR="001F0DD3">
        <w:rPr>
          <w:rFonts w:ascii="Arial" w:hAnsi="Arial" w:cs="Arial"/>
          <w:color w:val="000000"/>
          <w:sz w:val="22"/>
          <w:szCs w:val="22"/>
          <w:lang w:eastAsia="el-GR"/>
        </w:rPr>
        <w:t>Λεβαδέων</w:t>
      </w:r>
      <w:proofErr w:type="spellEnd"/>
      <w:r w:rsidR="001F0DD3">
        <w:rPr>
          <w:rFonts w:ascii="Arial" w:hAnsi="Arial" w:cs="Arial"/>
          <w:color w:val="000000"/>
          <w:sz w:val="22"/>
          <w:szCs w:val="22"/>
          <w:lang w:eastAsia="el-GR"/>
        </w:rPr>
        <w:t xml:space="preserve"> και τον </w:t>
      </w:r>
      <w:r w:rsidR="006E4CED">
        <w:rPr>
          <w:rFonts w:ascii="Arial" w:hAnsi="Arial" w:cs="Arial"/>
          <w:color w:val="000000"/>
          <w:sz w:val="22"/>
          <w:szCs w:val="22"/>
          <w:lang w:eastAsia="el-GR"/>
        </w:rPr>
        <w:t>πίνακα αυτού που είχε διανεμηθεί</w:t>
      </w:r>
    </w:p>
    <w:p w:rsidR="005D7B49" w:rsidRDefault="006E4CED" w:rsidP="005D7B49">
      <w:pPr>
        <w:suppressAutoHyphens w:val="0"/>
        <w:rPr>
          <w:rFonts w:ascii="Arial" w:hAnsi="Arial" w:cs="Arial"/>
          <w:sz w:val="22"/>
          <w:szCs w:val="22"/>
        </w:rPr>
      </w:pPr>
      <w:r w:rsidRPr="005D7B49">
        <w:rPr>
          <w:rFonts w:ascii="Arial" w:hAnsi="Arial" w:cs="Arial"/>
          <w:color w:val="000000"/>
          <w:sz w:val="22"/>
          <w:szCs w:val="22"/>
          <w:lang w:eastAsia="el-GR"/>
        </w:rPr>
        <w:t>-</w:t>
      </w:r>
      <w:r w:rsidRPr="005D7B49">
        <w:rPr>
          <w:rFonts w:ascii="Arial" w:hAnsi="Arial" w:cs="Arial"/>
          <w:i/>
          <w:sz w:val="22"/>
          <w:szCs w:val="22"/>
        </w:rPr>
        <w:t xml:space="preserve"> </w:t>
      </w:r>
      <w:r w:rsidRPr="005D7B49">
        <w:rPr>
          <w:rFonts w:ascii="Arial" w:hAnsi="Arial" w:cs="Arial"/>
          <w:sz w:val="22"/>
          <w:szCs w:val="22"/>
        </w:rPr>
        <w:t xml:space="preserve">Την </w:t>
      </w:r>
      <w:proofErr w:type="spellStart"/>
      <w:r w:rsidRPr="005D7B49">
        <w:rPr>
          <w:rFonts w:ascii="Arial" w:hAnsi="Arial" w:cs="Arial"/>
          <w:sz w:val="22"/>
          <w:szCs w:val="22"/>
        </w:rPr>
        <w:t>υπ΄</w:t>
      </w:r>
      <w:proofErr w:type="spellEnd"/>
      <w:r w:rsidRPr="005D7B49">
        <w:rPr>
          <w:rFonts w:ascii="Arial" w:hAnsi="Arial" w:cs="Arial"/>
          <w:sz w:val="22"/>
          <w:szCs w:val="22"/>
        </w:rPr>
        <w:t xml:space="preserve"> αριθμό </w:t>
      </w:r>
      <w:r w:rsidR="005D7B49" w:rsidRPr="005D7B49">
        <w:rPr>
          <w:rFonts w:ascii="Arial" w:hAnsi="Arial" w:cs="Arial"/>
          <w:sz w:val="22"/>
          <w:szCs w:val="22"/>
        </w:rPr>
        <w:t>52</w:t>
      </w:r>
      <w:r w:rsidRPr="005D7B49">
        <w:rPr>
          <w:rFonts w:ascii="Arial" w:hAnsi="Arial" w:cs="Arial"/>
          <w:sz w:val="22"/>
          <w:szCs w:val="22"/>
        </w:rPr>
        <w:t>/2020 μελέτη του έργου</w:t>
      </w:r>
      <w:r w:rsidR="005D7B49">
        <w:rPr>
          <w:rFonts w:ascii="Arial" w:hAnsi="Arial" w:cs="Arial"/>
          <w:sz w:val="22"/>
          <w:szCs w:val="22"/>
        </w:rPr>
        <w:t>:</w:t>
      </w:r>
      <w:r w:rsidRPr="005D7B49">
        <w:rPr>
          <w:rFonts w:ascii="Arial" w:hAnsi="Arial" w:cs="Arial"/>
          <w:sz w:val="22"/>
          <w:szCs w:val="22"/>
        </w:rPr>
        <w:t xml:space="preserve"> </w:t>
      </w:r>
      <w:r w:rsidR="005D7B49" w:rsidRPr="005D7B49">
        <w:rPr>
          <w:rFonts w:ascii="Arial" w:hAnsi="Arial" w:cs="Arial"/>
          <w:i/>
          <w:sz w:val="22"/>
          <w:szCs w:val="22"/>
        </w:rPr>
        <w:t>«</w:t>
      </w:r>
      <w:r w:rsidR="005D7B49" w:rsidRPr="005D7B49">
        <w:rPr>
          <w:rFonts w:ascii="Arial" w:hAnsi="Arial" w:cs="Arial"/>
          <w:sz w:val="22"/>
          <w:szCs w:val="22"/>
        </w:rPr>
        <w:t xml:space="preserve">Ανάπλαση και Ανάδειξη της Δυτικής Εισόδου της πόλης της Λιβαδειάς» </w:t>
      </w:r>
    </w:p>
    <w:p w:rsidR="007C1ECD" w:rsidRPr="007C1ECD" w:rsidRDefault="007C1ECD" w:rsidP="005D7B49">
      <w:pPr>
        <w:suppressAutoHyphens w:val="0"/>
        <w:rPr>
          <w:rFonts w:ascii="Arial" w:hAnsi="Arial" w:cs="Arial"/>
          <w:sz w:val="22"/>
          <w:szCs w:val="22"/>
        </w:rPr>
      </w:pPr>
      <w:r w:rsidRPr="007C1ECD">
        <w:rPr>
          <w:rFonts w:ascii="Arial" w:hAnsi="Arial" w:cs="Arial"/>
          <w:sz w:val="22"/>
          <w:szCs w:val="22"/>
        </w:rPr>
        <w:t xml:space="preserve">- Την </w:t>
      </w:r>
      <w:proofErr w:type="spellStart"/>
      <w:r w:rsidRPr="007C1ECD">
        <w:rPr>
          <w:rFonts w:ascii="Arial" w:hAnsi="Arial" w:cs="Arial"/>
          <w:sz w:val="22"/>
          <w:szCs w:val="22"/>
        </w:rPr>
        <w:t>υπ΄</w:t>
      </w:r>
      <w:proofErr w:type="spellEnd"/>
      <w:r w:rsidRPr="007C1ECD">
        <w:rPr>
          <w:rFonts w:ascii="Arial" w:hAnsi="Arial" w:cs="Arial"/>
          <w:sz w:val="22"/>
          <w:szCs w:val="22"/>
        </w:rPr>
        <w:t xml:space="preserve"> αριθμό 1954/13.09.2021 έγγραφο της Ε.Υ.Δ.Ε.Π. Περιφέρειας Στερεάς Ελλάδας</w:t>
      </w:r>
    </w:p>
    <w:p w:rsidR="008624CB" w:rsidRPr="008624CB" w:rsidRDefault="008624CB" w:rsidP="005D7B49">
      <w:pPr>
        <w:suppressAutoHyphens w:val="0"/>
        <w:rPr>
          <w:rFonts w:ascii="Arial" w:hAnsi="Arial" w:cs="Arial"/>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8624CB" w:rsidRPr="008624CB" w:rsidRDefault="008624CB" w:rsidP="008624CB">
      <w:pPr>
        <w:pStyle w:val="af9"/>
        <w:suppressAutoHyphens w:val="0"/>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 xml:space="preserve"> </w:t>
      </w:r>
      <w:r w:rsidRPr="008624CB">
        <w:rPr>
          <w:rFonts w:ascii="Arial" w:hAnsi="Arial" w:cs="Arial"/>
          <w:sz w:val="22"/>
          <w:szCs w:val="22"/>
          <w:lang w:val="en-US"/>
        </w:rPr>
        <w:t>COVID</w:t>
      </w:r>
      <w:r w:rsidRPr="008624CB">
        <w:rPr>
          <w:rFonts w:ascii="Arial" w:hAnsi="Arial" w:cs="Arial"/>
          <w:sz w:val="22"/>
          <w:szCs w:val="22"/>
        </w:rPr>
        <w:t>-19 και της ανάγκης περιορισμού της διάδοσής του»</w:t>
      </w:r>
    </w:p>
    <w:p w:rsidR="008624CB" w:rsidRPr="008624CB" w:rsidRDefault="008624CB" w:rsidP="008624CB">
      <w:pPr>
        <w:pStyle w:val="af9"/>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Τις με </w:t>
      </w:r>
      <w:proofErr w:type="spellStart"/>
      <w:r w:rsidRPr="008624CB">
        <w:rPr>
          <w:rFonts w:ascii="Arial" w:hAnsi="Arial" w:cs="Arial"/>
          <w:sz w:val="22"/>
          <w:szCs w:val="22"/>
        </w:rPr>
        <w:t>αριθμ</w:t>
      </w:r>
      <w:proofErr w:type="spellEnd"/>
      <w:r w:rsidRPr="008624CB">
        <w:rPr>
          <w:rFonts w:ascii="Arial" w:hAnsi="Arial" w:cs="Arial"/>
          <w:sz w:val="22"/>
          <w:szCs w:val="22"/>
        </w:rPr>
        <w:t xml:space="preserve">. </w:t>
      </w:r>
      <w:proofErr w:type="spellStart"/>
      <w:r w:rsidRPr="008624CB">
        <w:rPr>
          <w:rFonts w:ascii="Arial" w:hAnsi="Arial" w:cs="Arial"/>
          <w:sz w:val="22"/>
          <w:szCs w:val="22"/>
        </w:rPr>
        <w:t>πρωτ</w:t>
      </w:r>
      <w:proofErr w:type="spellEnd"/>
      <w:r w:rsidRPr="008624CB">
        <w:rPr>
          <w:rFonts w:ascii="Arial" w:hAnsi="Arial" w:cs="Arial"/>
          <w:sz w:val="22"/>
          <w:szCs w:val="22"/>
        </w:rPr>
        <w:t xml:space="preserve"> 18318/13-3-2020 (ΑΔΑ:9ΛΠΧ46ΜΤΛ6-1ΑΕ) και 20930/31-3-2020 (ΑΔΑ: 6ΩΠΥ46ΜΤΛ6-50Ψ)  εγκυκλίους  του Υπουργείου Εσωτερικών </w:t>
      </w:r>
    </w:p>
    <w:p w:rsidR="008624CB" w:rsidRPr="008624CB" w:rsidRDefault="008624CB" w:rsidP="008624CB">
      <w:pPr>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παρ. 3 της </w:t>
      </w:r>
      <w:proofErr w:type="spellStart"/>
      <w:r w:rsidRPr="008624CB">
        <w:rPr>
          <w:rFonts w:ascii="Arial" w:hAnsi="Arial" w:cs="Arial"/>
          <w:sz w:val="22"/>
          <w:szCs w:val="22"/>
        </w:rPr>
        <w:t>υπ΄αριθμ</w:t>
      </w:r>
      <w:proofErr w:type="spellEnd"/>
      <w:r w:rsidRPr="008624CB">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w:t>
      </w:r>
    </w:p>
    <w:p w:rsidR="00C2398F" w:rsidRDefault="00C2398F" w:rsidP="00C2398F">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2398F" w:rsidRDefault="00C2398F" w:rsidP="00C2398F">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F975E7" w:rsidRDefault="00F975E7" w:rsidP="00C2398F">
      <w:pPr>
        <w:pStyle w:val="af9"/>
        <w:widowControl w:val="0"/>
        <w:suppressAutoHyphens w:val="0"/>
        <w:spacing w:line="276" w:lineRule="auto"/>
        <w:ind w:left="0"/>
        <w:jc w:val="both"/>
        <w:rPr>
          <w:rFonts w:ascii="Arial" w:hAnsi="Arial" w:cs="Arial"/>
          <w:sz w:val="22"/>
          <w:szCs w:val="22"/>
        </w:rPr>
      </w:pPr>
    </w:p>
    <w:p w:rsidR="00762A5B" w:rsidRDefault="00762A5B" w:rsidP="00762A5B">
      <w:pPr>
        <w:spacing w:line="360" w:lineRule="auto"/>
        <w:jc w:val="center"/>
        <w:rPr>
          <w:rFonts w:ascii="Arial" w:hAnsi="Arial" w:cs="Arial"/>
          <w:b/>
          <w:sz w:val="22"/>
          <w:szCs w:val="22"/>
          <w:lang w:eastAsia="el-GR"/>
        </w:rPr>
      </w:pPr>
      <w:r w:rsidRPr="00264794">
        <w:rPr>
          <w:rFonts w:ascii="Arial" w:hAnsi="Arial" w:cs="Arial"/>
          <w:b/>
          <w:sz w:val="22"/>
          <w:szCs w:val="22"/>
          <w:lang w:eastAsia="el-GR"/>
        </w:rPr>
        <w:t xml:space="preserve">ΑΠΟΦΑΣΙΖΕΙ </w:t>
      </w:r>
      <w:r w:rsidR="00CA76C1" w:rsidRPr="00264794">
        <w:rPr>
          <w:rFonts w:ascii="Arial" w:hAnsi="Arial" w:cs="Arial"/>
          <w:b/>
          <w:sz w:val="22"/>
          <w:szCs w:val="22"/>
          <w:lang w:eastAsia="el-GR"/>
        </w:rPr>
        <w:t>ΟΜΟΦΩΝΑ</w:t>
      </w:r>
    </w:p>
    <w:p w:rsidR="008A0C80" w:rsidRDefault="008A0C80" w:rsidP="00762A5B">
      <w:pPr>
        <w:spacing w:line="360" w:lineRule="auto"/>
        <w:jc w:val="center"/>
        <w:rPr>
          <w:rFonts w:ascii="Arial" w:hAnsi="Arial" w:cs="Arial"/>
          <w:b/>
          <w:sz w:val="22"/>
          <w:szCs w:val="22"/>
          <w:lang w:eastAsia="el-GR"/>
        </w:rPr>
      </w:pPr>
    </w:p>
    <w:p w:rsidR="005A7656" w:rsidRDefault="000D52C3" w:rsidP="008652B8">
      <w:pPr>
        <w:suppressAutoHyphens w:val="0"/>
        <w:rPr>
          <w:rFonts w:ascii="Arial" w:hAnsi="Arial" w:cs="Arial"/>
          <w:sz w:val="22"/>
          <w:szCs w:val="22"/>
        </w:rPr>
      </w:pPr>
      <w:r>
        <w:rPr>
          <w:rFonts w:ascii="Arial" w:eastAsia="Calibri" w:hAnsi="Arial" w:cs="Arial"/>
          <w:bCs/>
          <w:color w:val="00000A"/>
          <w:spacing w:val="-3"/>
          <w:sz w:val="22"/>
          <w:szCs w:val="22"/>
          <w:highlight w:val="white"/>
          <w:shd w:val="clear" w:color="auto" w:fill="FFFFFF"/>
          <w:lang w:eastAsia="el-GR"/>
        </w:rPr>
        <w:t>1.</w:t>
      </w:r>
      <w:r w:rsidRPr="000D52C3">
        <w:rPr>
          <w:rFonts w:ascii="Arial" w:eastAsia="Calibri" w:hAnsi="Arial" w:cs="Arial"/>
          <w:bCs/>
          <w:color w:val="00000A"/>
          <w:spacing w:val="-3"/>
          <w:sz w:val="22"/>
          <w:szCs w:val="22"/>
          <w:highlight w:val="white"/>
          <w:shd w:val="clear" w:color="auto" w:fill="FFFFFF"/>
          <w:lang w:eastAsia="el-GR"/>
        </w:rPr>
        <w:t xml:space="preserve">Την δέσμευση της Οικονομικής Επιτροπής  ότι το  ποσό που αφορά  </w:t>
      </w:r>
      <w:r w:rsidRPr="000D52C3">
        <w:rPr>
          <w:rFonts w:ascii="Arial" w:eastAsia="Calibri" w:hAnsi="Arial" w:cs="Arial"/>
          <w:bCs/>
          <w:color w:val="00000A"/>
          <w:spacing w:val="-3"/>
          <w:sz w:val="22"/>
          <w:szCs w:val="22"/>
          <w:shd w:val="clear" w:color="auto" w:fill="FFFFFF"/>
          <w:lang w:eastAsia="el-GR"/>
        </w:rPr>
        <w:t xml:space="preserve">τις </w:t>
      </w:r>
      <w:r w:rsidRPr="000D52C3">
        <w:rPr>
          <w:rFonts w:ascii="Arial" w:hAnsi="Arial" w:cs="Arial"/>
          <w:sz w:val="22"/>
          <w:szCs w:val="22"/>
        </w:rPr>
        <w:t>μη επιλέξιμες  δαπάνες</w:t>
      </w:r>
      <w:r>
        <w:rPr>
          <w:rFonts w:ascii="Arial" w:hAnsi="Arial" w:cs="Arial"/>
          <w:sz w:val="22"/>
          <w:szCs w:val="22"/>
        </w:rPr>
        <w:t xml:space="preserve"> όπως αναφέρονται στο εισηγητικό της παρούσας , ύψους </w:t>
      </w:r>
      <w:r w:rsidRPr="000D52C3">
        <w:rPr>
          <w:rFonts w:ascii="Arial" w:hAnsi="Arial" w:cs="Arial"/>
          <w:sz w:val="22"/>
          <w:szCs w:val="22"/>
        </w:rPr>
        <w:t xml:space="preserve"> </w:t>
      </w:r>
      <w:r w:rsidR="008652B8" w:rsidRPr="008652B8">
        <w:rPr>
          <w:rFonts w:ascii="Arial" w:hAnsi="Arial" w:cs="Arial"/>
          <w:sz w:val="22"/>
          <w:szCs w:val="22"/>
        </w:rPr>
        <w:t>7.863,16€</w:t>
      </w:r>
      <w:r w:rsidR="008652B8" w:rsidRPr="00913765">
        <w:rPr>
          <w:rFonts w:ascii="Arial" w:hAnsi="Arial" w:cs="Arial"/>
          <w:i/>
          <w:sz w:val="22"/>
          <w:szCs w:val="22"/>
        </w:rPr>
        <w:t xml:space="preserve"> </w:t>
      </w:r>
      <w:r w:rsidRPr="000D52C3">
        <w:rPr>
          <w:rFonts w:ascii="Arial" w:hAnsi="Arial" w:cs="Arial"/>
          <w:sz w:val="22"/>
          <w:szCs w:val="22"/>
        </w:rPr>
        <w:t>για το έργο</w:t>
      </w:r>
      <w:r w:rsidR="005D7B49">
        <w:rPr>
          <w:rFonts w:ascii="Arial" w:hAnsi="Arial" w:cs="Arial"/>
          <w:sz w:val="22"/>
          <w:szCs w:val="22"/>
        </w:rPr>
        <w:t xml:space="preserve"> </w:t>
      </w:r>
      <w:r w:rsidR="005D7B49" w:rsidRPr="005D7B49">
        <w:rPr>
          <w:rFonts w:ascii="Arial" w:hAnsi="Arial" w:cs="Arial"/>
          <w:i/>
          <w:sz w:val="22"/>
          <w:szCs w:val="22"/>
        </w:rPr>
        <w:t>«</w:t>
      </w:r>
      <w:r w:rsidR="005D7B49" w:rsidRPr="005D7B49">
        <w:rPr>
          <w:rFonts w:ascii="Arial" w:hAnsi="Arial" w:cs="Arial"/>
          <w:sz w:val="22"/>
          <w:szCs w:val="22"/>
        </w:rPr>
        <w:t xml:space="preserve">Ανάπλαση και Ανάδειξη της Δυτικής Εισόδου της πόλης της Λιβαδειάς» </w:t>
      </w:r>
      <w:r w:rsidR="008652B8">
        <w:rPr>
          <w:rFonts w:ascii="Arial" w:hAnsi="Arial" w:cs="Arial"/>
          <w:sz w:val="22"/>
          <w:szCs w:val="22"/>
        </w:rPr>
        <w:t xml:space="preserve"> </w:t>
      </w:r>
      <w:r>
        <w:rPr>
          <w:rFonts w:ascii="Arial" w:hAnsi="Arial" w:cs="Arial"/>
          <w:sz w:val="22"/>
          <w:szCs w:val="22"/>
        </w:rPr>
        <w:t xml:space="preserve">θα καλυφθεί </w:t>
      </w:r>
      <w:r w:rsidR="005A7656" w:rsidRPr="000D52C3">
        <w:rPr>
          <w:rFonts w:ascii="Arial" w:hAnsi="Arial" w:cs="Arial"/>
          <w:sz w:val="22"/>
          <w:szCs w:val="22"/>
        </w:rPr>
        <w:t xml:space="preserve"> με ίδιους πόρους (υπόλοιπα ΚΑΠ Επεν</w:t>
      </w:r>
      <w:r w:rsidR="0043141C">
        <w:rPr>
          <w:rFonts w:ascii="Arial" w:hAnsi="Arial" w:cs="Arial"/>
          <w:sz w:val="22"/>
          <w:szCs w:val="22"/>
        </w:rPr>
        <w:t>δύσεων για επενδυτικές δαπάνες).</w:t>
      </w:r>
    </w:p>
    <w:p w:rsidR="000D52C3" w:rsidRPr="000D52C3" w:rsidRDefault="000D52C3" w:rsidP="000D52C3">
      <w:pPr>
        <w:pStyle w:val="28"/>
        <w:suppressAutoHyphens w:val="0"/>
        <w:spacing w:after="0" w:line="240" w:lineRule="auto"/>
        <w:rPr>
          <w:rFonts w:ascii="Arial" w:eastAsia="Batang" w:hAnsi="Arial" w:cs="Arial"/>
          <w:sz w:val="22"/>
          <w:szCs w:val="22"/>
        </w:rPr>
      </w:pPr>
    </w:p>
    <w:p w:rsidR="000D52C3" w:rsidRDefault="000D52C3" w:rsidP="000D52C3">
      <w:pPr>
        <w:pStyle w:val="af2"/>
        <w:tabs>
          <w:tab w:val="clear" w:pos="8460"/>
        </w:tabs>
        <w:suppressAutoHyphens w:val="0"/>
        <w:ind w:firstLine="0"/>
        <w:jc w:val="left"/>
        <w:rPr>
          <w:rFonts w:ascii="Arial" w:eastAsia="Batang" w:hAnsi="Arial" w:cs="Arial"/>
          <w:i/>
          <w:sz w:val="22"/>
          <w:szCs w:val="22"/>
        </w:rPr>
      </w:pPr>
      <w:r>
        <w:rPr>
          <w:rFonts w:ascii="Arial" w:eastAsia="Batang" w:hAnsi="Arial" w:cs="Arial"/>
          <w:sz w:val="22"/>
          <w:szCs w:val="22"/>
        </w:rPr>
        <w:t>2.</w:t>
      </w:r>
      <w:r w:rsidRPr="000D52C3">
        <w:rPr>
          <w:rFonts w:ascii="Arial" w:eastAsia="Calibri" w:hAnsi="Arial" w:cs="Arial"/>
          <w:bCs/>
          <w:color w:val="00000A"/>
          <w:spacing w:val="-3"/>
          <w:sz w:val="22"/>
          <w:szCs w:val="22"/>
          <w:highlight w:val="white"/>
          <w:shd w:val="clear" w:color="auto" w:fill="FFFFFF"/>
          <w:lang w:eastAsia="el-GR"/>
        </w:rPr>
        <w:t xml:space="preserve"> Την δέσμευση της Οικονομικής Επιτροπής  </w:t>
      </w:r>
      <w:r>
        <w:rPr>
          <w:rFonts w:ascii="Arial" w:eastAsia="Batang" w:hAnsi="Arial" w:cs="Arial"/>
          <w:sz w:val="22"/>
          <w:szCs w:val="22"/>
        </w:rPr>
        <w:t xml:space="preserve">για την κάλυψη </w:t>
      </w:r>
      <w:r w:rsidR="005A7656" w:rsidRPr="000D52C3">
        <w:rPr>
          <w:rFonts w:ascii="Arial" w:eastAsia="Batang" w:hAnsi="Arial" w:cs="Arial"/>
          <w:sz w:val="22"/>
          <w:szCs w:val="22"/>
        </w:rPr>
        <w:t xml:space="preserve"> δαπάνης </w:t>
      </w:r>
      <w:r w:rsidR="008A0C80" w:rsidRPr="000D52C3">
        <w:rPr>
          <w:rFonts w:ascii="Arial" w:hAnsi="Arial" w:cs="Arial"/>
          <w:sz w:val="22"/>
          <w:szCs w:val="22"/>
        </w:rPr>
        <w:t>ποσού 330,00€ από ίδιους πόρους</w:t>
      </w:r>
      <w:r w:rsidR="008A0C80" w:rsidRPr="000D52C3">
        <w:rPr>
          <w:rFonts w:ascii="Arial" w:eastAsia="Batang" w:hAnsi="Arial" w:cs="Arial"/>
          <w:sz w:val="22"/>
          <w:szCs w:val="22"/>
        </w:rPr>
        <w:t xml:space="preserve"> </w:t>
      </w:r>
      <w:r w:rsidR="005A7656" w:rsidRPr="000D52C3">
        <w:rPr>
          <w:rFonts w:ascii="Arial" w:eastAsia="Batang" w:hAnsi="Arial" w:cs="Arial"/>
          <w:sz w:val="22"/>
          <w:szCs w:val="22"/>
        </w:rPr>
        <w:t xml:space="preserve">για την παροχή </w:t>
      </w:r>
      <w:r w:rsidR="005A7656" w:rsidRPr="000D52C3">
        <w:rPr>
          <w:rFonts w:ascii="Arial" w:hAnsi="Arial" w:cs="Arial"/>
          <w:sz w:val="22"/>
          <w:szCs w:val="22"/>
        </w:rPr>
        <w:t>ηλεκτροδότησης από τη ΔΕΔΔΗΕ</w:t>
      </w:r>
      <w:r w:rsidR="008A0C80">
        <w:rPr>
          <w:rFonts w:ascii="Arial" w:hAnsi="Arial" w:cs="Arial"/>
          <w:sz w:val="22"/>
          <w:szCs w:val="22"/>
        </w:rPr>
        <w:t>.</w:t>
      </w:r>
    </w:p>
    <w:p w:rsidR="000D52C3" w:rsidRDefault="000D52C3" w:rsidP="000D52C3">
      <w:pPr>
        <w:pStyle w:val="af2"/>
        <w:tabs>
          <w:tab w:val="clear" w:pos="8460"/>
        </w:tabs>
        <w:suppressAutoHyphens w:val="0"/>
        <w:ind w:firstLine="0"/>
        <w:jc w:val="left"/>
        <w:rPr>
          <w:rFonts w:ascii="Arial" w:eastAsia="Batang" w:hAnsi="Arial" w:cs="Arial"/>
          <w:i/>
          <w:sz w:val="22"/>
          <w:szCs w:val="22"/>
        </w:rPr>
      </w:pPr>
    </w:p>
    <w:p w:rsidR="000D52C3" w:rsidRDefault="000D52C3" w:rsidP="000D52C3">
      <w:pPr>
        <w:pStyle w:val="af2"/>
        <w:tabs>
          <w:tab w:val="clear" w:pos="8460"/>
        </w:tabs>
        <w:suppressAutoHyphens w:val="0"/>
        <w:ind w:firstLine="0"/>
        <w:jc w:val="left"/>
        <w:rPr>
          <w:rFonts w:ascii="Arial" w:eastAsia="Batang" w:hAnsi="Arial" w:cs="Arial"/>
          <w:i/>
          <w:sz w:val="22"/>
          <w:szCs w:val="22"/>
        </w:rPr>
      </w:pPr>
    </w:p>
    <w:p w:rsidR="000D52C3" w:rsidRPr="005A7656" w:rsidRDefault="000D52C3" w:rsidP="000D52C3">
      <w:pPr>
        <w:pStyle w:val="af2"/>
        <w:tabs>
          <w:tab w:val="clear" w:pos="8460"/>
        </w:tabs>
        <w:suppressAutoHyphens w:val="0"/>
        <w:ind w:firstLine="0"/>
        <w:jc w:val="left"/>
        <w:rPr>
          <w:rFonts w:ascii="Arial" w:eastAsia="Batang" w:hAnsi="Arial" w:cs="Arial"/>
          <w:i/>
          <w:sz w:val="22"/>
          <w:szCs w:val="22"/>
        </w:rPr>
      </w:pPr>
    </w:p>
    <w:p w:rsidR="003C235F" w:rsidRPr="007F04C5" w:rsidRDefault="007F04C5" w:rsidP="000D52C3">
      <w:pPr>
        <w:pStyle w:val="ad"/>
        <w:spacing w:before="119" w:after="119" w:line="360" w:lineRule="auto"/>
        <w:rPr>
          <w:rFonts w:ascii="Arial" w:hAnsi="Arial" w:cs="Arial"/>
          <w:b/>
          <w:sz w:val="22"/>
          <w:szCs w:val="22"/>
        </w:rPr>
      </w:pPr>
      <w:r w:rsidRPr="007F04C5">
        <w:rPr>
          <w:rFonts w:ascii="Arial" w:eastAsia="Calibri" w:hAnsi="Arial" w:cs="Arial"/>
          <w:b/>
          <w:bCs/>
          <w:sz w:val="22"/>
          <w:szCs w:val="22"/>
        </w:rPr>
        <w:tab/>
      </w:r>
      <w:r w:rsidR="005A7656">
        <w:rPr>
          <w:rFonts w:ascii="Arial" w:hAnsi="Arial" w:cs="Arial"/>
          <w:b/>
          <w:iCs/>
          <w:sz w:val="22"/>
          <w:szCs w:val="22"/>
        </w:rPr>
        <w:t>Η</w:t>
      </w:r>
      <w:r w:rsidR="00D074CE" w:rsidRPr="007F04C5">
        <w:rPr>
          <w:rFonts w:ascii="Arial" w:hAnsi="Arial" w:cs="Arial"/>
          <w:b/>
          <w:iCs/>
          <w:sz w:val="22"/>
          <w:szCs w:val="22"/>
        </w:rPr>
        <w:t xml:space="preserve"> α</w:t>
      </w:r>
      <w:r w:rsidR="003B5930" w:rsidRPr="007F04C5">
        <w:rPr>
          <w:rFonts w:ascii="Arial" w:hAnsi="Arial" w:cs="Arial"/>
          <w:b/>
          <w:sz w:val="22"/>
          <w:szCs w:val="22"/>
        </w:rPr>
        <w:t xml:space="preserve">πόφαση πήρε αριθμό  </w:t>
      </w:r>
      <w:r w:rsidR="002549B6" w:rsidRPr="007F04C5">
        <w:rPr>
          <w:rFonts w:ascii="Arial" w:hAnsi="Arial" w:cs="Arial"/>
          <w:b/>
          <w:sz w:val="22"/>
          <w:szCs w:val="22"/>
        </w:rPr>
        <w:t>2</w:t>
      </w:r>
      <w:r w:rsidR="00877668" w:rsidRPr="007F04C5">
        <w:rPr>
          <w:rFonts w:ascii="Arial" w:hAnsi="Arial" w:cs="Arial"/>
          <w:b/>
          <w:sz w:val="22"/>
          <w:szCs w:val="22"/>
        </w:rPr>
        <w:t>4</w:t>
      </w:r>
      <w:r w:rsidR="005D7B49">
        <w:rPr>
          <w:rFonts w:ascii="Arial" w:hAnsi="Arial" w:cs="Arial"/>
          <w:b/>
          <w:sz w:val="22"/>
          <w:szCs w:val="22"/>
        </w:rPr>
        <w:t>6</w:t>
      </w:r>
      <w:r w:rsidR="00554F44" w:rsidRPr="007F04C5">
        <w:rPr>
          <w:rFonts w:ascii="Arial" w:hAnsi="Arial" w:cs="Arial"/>
          <w:b/>
          <w:sz w:val="22"/>
          <w:szCs w:val="22"/>
        </w:rPr>
        <w:t>/</w:t>
      </w:r>
      <w:r w:rsidR="003C235F" w:rsidRPr="007F04C5">
        <w:rPr>
          <w:rFonts w:ascii="Arial" w:hAnsi="Arial" w:cs="Arial"/>
          <w:b/>
          <w:sz w:val="22"/>
          <w:szCs w:val="22"/>
        </w:rPr>
        <w:t>20</w:t>
      </w:r>
      <w:r w:rsidR="005B55CE" w:rsidRPr="007F04C5">
        <w:rPr>
          <w:rFonts w:ascii="Arial" w:hAnsi="Arial" w:cs="Arial"/>
          <w:b/>
          <w:sz w:val="22"/>
          <w:szCs w:val="22"/>
        </w:rPr>
        <w:t>2</w:t>
      </w:r>
      <w:r w:rsidR="00414942" w:rsidRPr="007F04C5">
        <w:rPr>
          <w:rFonts w:ascii="Arial" w:hAnsi="Arial" w:cs="Arial"/>
          <w:b/>
          <w:sz w:val="22"/>
          <w:szCs w:val="22"/>
        </w:rPr>
        <w:t>1</w:t>
      </w:r>
      <w:r w:rsidR="00CC0DE3" w:rsidRPr="007F04C5">
        <w:rPr>
          <w:rFonts w:ascii="Arial" w:hAnsi="Arial" w:cs="Arial"/>
          <w:b/>
          <w:sz w:val="22"/>
          <w:szCs w:val="22"/>
        </w:rPr>
        <w:t>.</w:t>
      </w:r>
    </w:p>
    <w:p w:rsidR="003C235F" w:rsidRPr="007F04C5" w:rsidRDefault="003A4C37">
      <w:pPr>
        <w:pStyle w:val="af2"/>
        <w:ind w:left="510" w:firstLine="0"/>
        <w:rPr>
          <w:rFonts w:ascii="Arial" w:hAnsi="Arial" w:cs="Arial"/>
          <w:sz w:val="22"/>
          <w:szCs w:val="22"/>
        </w:rPr>
      </w:pPr>
      <w:r w:rsidRPr="007F04C5">
        <w:rPr>
          <w:rFonts w:ascii="Arial" w:hAnsi="Arial" w:cs="Arial"/>
          <w:sz w:val="22"/>
          <w:szCs w:val="22"/>
        </w:rPr>
        <w:t xml:space="preserve">                                                                  </w:t>
      </w:r>
      <w:r w:rsidR="00AE14E6" w:rsidRPr="007F04C5">
        <w:rPr>
          <w:rFonts w:ascii="Arial" w:hAnsi="Arial" w:cs="Arial"/>
          <w:sz w:val="22"/>
          <w:szCs w:val="22"/>
        </w:rPr>
        <w:t xml:space="preserve">              </w:t>
      </w:r>
      <w:r w:rsidRPr="007F04C5">
        <w:rPr>
          <w:rFonts w:ascii="Arial" w:hAnsi="Arial" w:cs="Arial"/>
          <w:sz w:val="22"/>
          <w:szCs w:val="22"/>
        </w:rPr>
        <w:t xml:space="preserve">   </w:t>
      </w:r>
      <w:r w:rsidR="00055514" w:rsidRPr="007F04C5">
        <w:rPr>
          <w:rFonts w:ascii="Arial" w:hAnsi="Arial" w:cs="Arial"/>
          <w:sz w:val="22"/>
          <w:szCs w:val="22"/>
        </w:rPr>
        <w:t xml:space="preserve">      </w:t>
      </w:r>
      <w:r w:rsidRPr="007F04C5">
        <w:rPr>
          <w:rFonts w:ascii="Arial" w:eastAsia="Arial" w:hAnsi="Arial" w:cs="Arial"/>
          <w:sz w:val="22"/>
          <w:szCs w:val="22"/>
        </w:rPr>
        <w:t xml:space="preserve">   </w:t>
      </w:r>
      <w:r w:rsidRPr="007F04C5">
        <w:rPr>
          <w:rFonts w:ascii="Arial" w:hAnsi="Arial" w:cs="Arial"/>
          <w:sz w:val="22"/>
          <w:szCs w:val="22"/>
        </w:rPr>
        <w:t>ΠΙΣΤΟ ΑΠΟΣΠΑΣΜΑ</w:t>
      </w:r>
    </w:p>
    <w:p w:rsidR="003C235F" w:rsidRPr="007F04C5" w:rsidRDefault="003C235F">
      <w:pPr>
        <w:tabs>
          <w:tab w:val="left" w:pos="559"/>
          <w:tab w:val="left" w:pos="1555"/>
        </w:tabs>
        <w:rPr>
          <w:rFonts w:ascii="Arial" w:hAnsi="Arial" w:cs="Arial"/>
          <w:sz w:val="22"/>
          <w:szCs w:val="22"/>
        </w:rPr>
      </w:pPr>
      <w:r w:rsidRPr="007F04C5">
        <w:rPr>
          <w:rFonts w:ascii="Arial" w:eastAsia="Verdana" w:hAnsi="Arial" w:cs="Arial"/>
          <w:kern w:val="1"/>
          <w:sz w:val="22"/>
          <w:szCs w:val="22"/>
          <w:lang w:bidi="hi-IN"/>
        </w:rPr>
        <w:t>Ο ΠΡΟΕΔΡΟΣ</w:t>
      </w:r>
      <w:r w:rsidR="003A7EAF" w:rsidRPr="007F04C5">
        <w:rPr>
          <w:rFonts w:ascii="Arial" w:eastAsia="Verdana" w:hAnsi="Arial" w:cs="Arial"/>
          <w:kern w:val="1"/>
          <w:sz w:val="22"/>
          <w:szCs w:val="22"/>
          <w:lang w:bidi="hi-IN"/>
        </w:rPr>
        <w:t xml:space="preserve">                                                             </w:t>
      </w:r>
      <w:r w:rsidR="00AE14E6" w:rsidRPr="007F04C5">
        <w:rPr>
          <w:rFonts w:ascii="Arial" w:eastAsia="Verdana" w:hAnsi="Arial" w:cs="Arial"/>
          <w:kern w:val="1"/>
          <w:sz w:val="22"/>
          <w:szCs w:val="22"/>
          <w:lang w:bidi="hi-IN"/>
        </w:rPr>
        <w:t xml:space="preserve">           </w:t>
      </w:r>
      <w:r w:rsidR="00992519" w:rsidRPr="007F04C5">
        <w:rPr>
          <w:rFonts w:ascii="Arial" w:eastAsia="Verdana" w:hAnsi="Arial" w:cs="Arial"/>
          <w:kern w:val="1"/>
          <w:sz w:val="22"/>
          <w:szCs w:val="22"/>
          <w:lang w:bidi="hi-IN"/>
        </w:rPr>
        <w:t xml:space="preserve">  </w:t>
      </w:r>
      <w:r w:rsidR="00AE14E6" w:rsidRPr="007F04C5">
        <w:rPr>
          <w:rFonts w:ascii="Arial" w:eastAsia="Verdana" w:hAnsi="Arial" w:cs="Arial"/>
          <w:kern w:val="1"/>
          <w:sz w:val="22"/>
          <w:szCs w:val="22"/>
          <w:lang w:bidi="hi-IN"/>
        </w:rPr>
        <w:t xml:space="preserve"> </w:t>
      </w:r>
      <w:r w:rsidR="003A7EAF" w:rsidRPr="007F04C5">
        <w:rPr>
          <w:rFonts w:ascii="Arial" w:eastAsia="Verdana" w:hAnsi="Arial" w:cs="Arial"/>
          <w:kern w:val="1"/>
          <w:sz w:val="22"/>
          <w:szCs w:val="22"/>
          <w:lang w:bidi="hi-IN"/>
        </w:rPr>
        <w:t xml:space="preserve"> </w:t>
      </w:r>
      <w:r w:rsidR="001E4D4C" w:rsidRPr="007F04C5">
        <w:rPr>
          <w:rFonts w:ascii="Arial" w:hAnsi="Arial" w:cs="Arial"/>
          <w:sz w:val="22"/>
          <w:szCs w:val="22"/>
        </w:rPr>
        <w:t xml:space="preserve">Λιβαδειά  </w:t>
      </w:r>
      <w:r w:rsidR="006C20D0" w:rsidRPr="007F04C5">
        <w:rPr>
          <w:rFonts w:ascii="Arial" w:hAnsi="Arial" w:cs="Arial"/>
          <w:sz w:val="22"/>
          <w:szCs w:val="22"/>
        </w:rPr>
        <w:t xml:space="preserve"> </w:t>
      </w:r>
      <w:r w:rsidR="00877668" w:rsidRPr="007F04C5">
        <w:rPr>
          <w:rFonts w:ascii="Arial" w:hAnsi="Arial" w:cs="Arial"/>
          <w:sz w:val="22"/>
          <w:szCs w:val="22"/>
        </w:rPr>
        <w:t>2</w:t>
      </w:r>
      <w:r w:rsidR="000D52C3">
        <w:rPr>
          <w:rFonts w:ascii="Arial" w:hAnsi="Arial" w:cs="Arial"/>
          <w:sz w:val="22"/>
          <w:szCs w:val="22"/>
        </w:rPr>
        <w:t>3</w:t>
      </w:r>
      <w:r w:rsidR="003A7EAF" w:rsidRPr="007F04C5">
        <w:rPr>
          <w:rFonts w:ascii="Arial" w:hAnsi="Arial" w:cs="Arial"/>
          <w:sz w:val="22"/>
          <w:szCs w:val="22"/>
        </w:rPr>
        <w:t>-0</w:t>
      </w:r>
      <w:r w:rsidR="00DE4CCA" w:rsidRPr="007F04C5">
        <w:rPr>
          <w:rFonts w:ascii="Arial" w:hAnsi="Arial" w:cs="Arial"/>
          <w:sz w:val="22"/>
          <w:szCs w:val="22"/>
        </w:rPr>
        <w:t>9</w:t>
      </w:r>
      <w:r w:rsidR="003A7EAF" w:rsidRPr="007F04C5">
        <w:rPr>
          <w:rFonts w:ascii="Arial" w:hAnsi="Arial" w:cs="Arial"/>
          <w:sz w:val="22"/>
          <w:szCs w:val="22"/>
        </w:rPr>
        <w:t>-202</w:t>
      </w:r>
      <w:r w:rsidR="00FE770C" w:rsidRPr="007F04C5">
        <w:rPr>
          <w:rFonts w:ascii="Arial" w:hAnsi="Arial" w:cs="Arial"/>
          <w:sz w:val="22"/>
          <w:szCs w:val="22"/>
        </w:rPr>
        <w:t>1</w:t>
      </w:r>
      <w:r w:rsidR="003A7EAF" w:rsidRPr="007F04C5">
        <w:rPr>
          <w:rFonts w:ascii="Arial" w:eastAsia="Verdana" w:hAnsi="Arial" w:cs="Arial"/>
          <w:kern w:val="1"/>
          <w:sz w:val="22"/>
          <w:szCs w:val="22"/>
          <w:lang w:bidi="hi-IN"/>
        </w:rPr>
        <w:t xml:space="preserve">  </w:t>
      </w:r>
    </w:p>
    <w:p w:rsidR="003C235F" w:rsidRPr="007F04C5" w:rsidRDefault="003C235F">
      <w:pPr>
        <w:tabs>
          <w:tab w:val="left" w:pos="559"/>
          <w:tab w:val="left" w:pos="1555"/>
        </w:tabs>
        <w:rPr>
          <w:rFonts w:ascii="Arial" w:hAnsi="Arial" w:cs="Arial"/>
          <w:sz w:val="22"/>
          <w:szCs w:val="22"/>
        </w:rPr>
      </w:pPr>
      <w:r w:rsidRPr="007F04C5">
        <w:rPr>
          <w:rFonts w:ascii="Arial" w:hAnsi="Arial" w:cs="Arial"/>
          <w:sz w:val="22"/>
          <w:szCs w:val="22"/>
        </w:rPr>
        <w:t>ΙΩΑΝΝΗΣ Δ. ΤΑΓΚΑΛΕΓΚΑΣ</w:t>
      </w:r>
      <w:r w:rsidR="003A7EAF" w:rsidRPr="007F04C5">
        <w:rPr>
          <w:rFonts w:ascii="Arial" w:hAnsi="Arial" w:cs="Arial"/>
          <w:sz w:val="22"/>
          <w:szCs w:val="22"/>
        </w:rPr>
        <w:t xml:space="preserve">                                            </w:t>
      </w:r>
      <w:r w:rsidR="00AE14E6" w:rsidRPr="007F04C5">
        <w:rPr>
          <w:rFonts w:ascii="Arial" w:hAnsi="Arial" w:cs="Arial"/>
          <w:sz w:val="22"/>
          <w:szCs w:val="22"/>
        </w:rPr>
        <w:t xml:space="preserve">               </w:t>
      </w:r>
      <w:r w:rsidR="003A7EAF" w:rsidRPr="007F04C5">
        <w:rPr>
          <w:rFonts w:ascii="Arial" w:hAnsi="Arial" w:cs="Arial"/>
          <w:sz w:val="22"/>
          <w:szCs w:val="22"/>
        </w:rPr>
        <w:t xml:space="preserve">  </w:t>
      </w:r>
      <w:r w:rsidR="003A7EAF" w:rsidRPr="007F04C5">
        <w:rPr>
          <w:rFonts w:ascii="Arial" w:eastAsia="Arial" w:hAnsi="Arial" w:cs="Arial"/>
          <w:sz w:val="22"/>
          <w:szCs w:val="22"/>
        </w:rPr>
        <w:t>Ο ΠΡΟΕΔΡΟΣ</w:t>
      </w:r>
      <w:r w:rsidR="003A7EAF" w:rsidRPr="007F04C5">
        <w:rPr>
          <w:rFonts w:ascii="Arial" w:hAnsi="Arial" w:cs="Arial"/>
          <w:sz w:val="22"/>
          <w:szCs w:val="22"/>
        </w:rPr>
        <w:t xml:space="preserve">    </w:t>
      </w:r>
    </w:p>
    <w:p w:rsidR="003C235F" w:rsidRPr="007F04C5" w:rsidRDefault="002549B6" w:rsidP="002549B6">
      <w:pPr>
        <w:tabs>
          <w:tab w:val="left" w:pos="7485"/>
        </w:tabs>
        <w:rPr>
          <w:rFonts w:ascii="Arial" w:hAnsi="Arial" w:cs="Arial"/>
          <w:sz w:val="22"/>
          <w:szCs w:val="22"/>
        </w:rPr>
      </w:pPr>
      <w:r w:rsidRPr="007F04C5">
        <w:rPr>
          <w:rFonts w:ascii="Arial" w:hAnsi="Arial" w:cs="Arial"/>
          <w:sz w:val="22"/>
          <w:szCs w:val="22"/>
        </w:rPr>
        <w:tab/>
      </w:r>
    </w:p>
    <w:p w:rsidR="003C235F" w:rsidRPr="007F04C5" w:rsidRDefault="003C235F">
      <w:pPr>
        <w:tabs>
          <w:tab w:val="center" w:pos="1080"/>
          <w:tab w:val="left" w:pos="6120"/>
          <w:tab w:val="center" w:pos="8460"/>
        </w:tabs>
        <w:jc w:val="both"/>
        <w:rPr>
          <w:rFonts w:ascii="Arial" w:hAnsi="Arial" w:cs="Arial"/>
          <w:b/>
          <w:sz w:val="22"/>
          <w:szCs w:val="22"/>
        </w:rPr>
      </w:pPr>
      <w:r w:rsidRPr="007F04C5">
        <w:rPr>
          <w:rFonts w:ascii="Arial" w:eastAsia="Arial" w:hAnsi="Arial" w:cs="Arial"/>
          <w:sz w:val="22"/>
          <w:szCs w:val="22"/>
        </w:rPr>
        <w:t xml:space="preserve">                </w:t>
      </w:r>
      <w:r w:rsidRPr="007F04C5">
        <w:rPr>
          <w:rFonts w:ascii="Arial" w:hAnsi="Arial" w:cs="Arial"/>
          <w:sz w:val="22"/>
          <w:szCs w:val="22"/>
        </w:rPr>
        <w:t>ΤΑ ΜΕΛΗ</w:t>
      </w:r>
      <w:r w:rsidR="001E4D4C" w:rsidRPr="007F04C5">
        <w:rPr>
          <w:rFonts w:ascii="Arial" w:hAnsi="Arial" w:cs="Arial"/>
          <w:sz w:val="22"/>
          <w:szCs w:val="22"/>
        </w:rPr>
        <w:t xml:space="preserve"> </w:t>
      </w:r>
      <w:r w:rsidR="001E4D4C" w:rsidRPr="007F04C5">
        <w:rPr>
          <w:rFonts w:ascii="Arial" w:hAnsi="Arial" w:cs="Arial"/>
          <w:b/>
          <w:sz w:val="22"/>
          <w:szCs w:val="22"/>
        </w:rPr>
        <w:t xml:space="preserve"> </w:t>
      </w:r>
    </w:p>
    <w:p w:rsidR="0005110F" w:rsidRPr="007F04C5" w:rsidRDefault="00B83547" w:rsidP="00B83547">
      <w:pPr>
        <w:tabs>
          <w:tab w:val="left" w:pos="360"/>
          <w:tab w:val="left" w:pos="6237"/>
        </w:tabs>
        <w:ind w:left="357"/>
        <w:rPr>
          <w:rFonts w:ascii="Arial" w:hAnsi="Arial" w:cs="Arial"/>
          <w:sz w:val="22"/>
          <w:szCs w:val="22"/>
        </w:rPr>
      </w:pPr>
      <w:r w:rsidRPr="007F04C5">
        <w:rPr>
          <w:rFonts w:ascii="Arial" w:hAnsi="Arial" w:cs="Arial"/>
          <w:sz w:val="22"/>
          <w:szCs w:val="22"/>
        </w:rPr>
        <w:t xml:space="preserve">1. </w:t>
      </w:r>
      <w:proofErr w:type="spellStart"/>
      <w:r w:rsidR="0005110F" w:rsidRPr="007F04C5">
        <w:rPr>
          <w:rFonts w:ascii="Arial" w:hAnsi="Arial" w:cs="Arial"/>
          <w:sz w:val="22"/>
          <w:szCs w:val="22"/>
        </w:rPr>
        <w:t>Καλογρηάς</w:t>
      </w:r>
      <w:proofErr w:type="spellEnd"/>
      <w:r w:rsidR="0005110F" w:rsidRPr="007F04C5">
        <w:rPr>
          <w:rFonts w:ascii="Arial" w:hAnsi="Arial" w:cs="Arial"/>
          <w:sz w:val="22"/>
          <w:szCs w:val="22"/>
        </w:rPr>
        <w:t xml:space="preserve"> Αθανάσιος</w:t>
      </w:r>
    </w:p>
    <w:p w:rsidR="00B83547" w:rsidRPr="007F04C5" w:rsidRDefault="0005110F" w:rsidP="00B83547">
      <w:pPr>
        <w:tabs>
          <w:tab w:val="left" w:pos="360"/>
          <w:tab w:val="left" w:pos="6237"/>
        </w:tabs>
        <w:ind w:left="357"/>
        <w:rPr>
          <w:rFonts w:ascii="Arial" w:hAnsi="Arial" w:cs="Arial"/>
          <w:sz w:val="22"/>
          <w:szCs w:val="22"/>
        </w:rPr>
      </w:pPr>
      <w:r w:rsidRPr="007F04C5">
        <w:rPr>
          <w:rFonts w:ascii="Arial" w:hAnsi="Arial" w:cs="Arial"/>
          <w:sz w:val="22"/>
          <w:szCs w:val="22"/>
        </w:rPr>
        <w:t xml:space="preserve">2. </w:t>
      </w:r>
      <w:proofErr w:type="spellStart"/>
      <w:r w:rsidR="00B83547" w:rsidRPr="007F04C5">
        <w:rPr>
          <w:rFonts w:ascii="Arial" w:hAnsi="Arial" w:cs="Arial"/>
          <w:sz w:val="22"/>
          <w:szCs w:val="22"/>
        </w:rPr>
        <w:t>Νταντούμη</w:t>
      </w:r>
      <w:proofErr w:type="spellEnd"/>
      <w:r w:rsidR="00B83547" w:rsidRPr="007F04C5">
        <w:rPr>
          <w:rFonts w:ascii="Arial" w:hAnsi="Arial" w:cs="Arial"/>
          <w:sz w:val="22"/>
          <w:szCs w:val="22"/>
        </w:rPr>
        <w:t xml:space="preserve"> Ιωάννα</w:t>
      </w:r>
    </w:p>
    <w:p w:rsidR="003C235F" w:rsidRPr="007F04C5" w:rsidRDefault="00FA396A" w:rsidP="00B83547">
      <w:pPr>
        <w:tabs>
          <w:tab w:val="left" w:pos="360"/>
          <w:tab w:val="left" w:pos="6237"/>
        </w:tabs>
        <w:ind w:left="357"/>
        <w:rPr>
          <w:rFonts w:ascii="Arial" w:hAnsi="Arial" w:cs="Arial"/>
          <w:sz w:val="22"/>
          <w:szCs w:val="22"/>
        </w:rPr>
      </w:pPr>
      <w:r w:rsidRPr="007F04C5">
        <w:rPr>
          <w:rFonts w:ascii="Arial" w:hAnsi="Arial" w:cs="Arial"/>
          <w:sz w:val="22"/>
          <w:szCs w:val="22"/>
        </w:rPr>
        <w:t>3</w:t>
      </w:r>
      <w:r w:rsidR="003C235F" w:rsidRPr="007F04C5">
        <w:rPr>
          <w:rFonts w:ascii="Arial" w:hAnsi="Arial" w:cs="Arial"/>
          <w:sz w:val="22"/>
          <w:szCs w:val="22"/>
        </w:rPr>
        <w:t>.</w:t>
      </w:r>
      <w:r w:rsidR="00B83547" w:rsidRPr="007F04C5">
        <w:rPr>
          <w:rFonts w:ascii="Arial" w:hAnsi="Arial" w:cs="Arial"/>
          <w:sz w:val="22"/>
          <w:szCs w:val="22"/>
        </w:rPr>
        <w:t xml:space="preserve"> </w:t>
      </w:r>
      <w:r w:rsidR="003C235F" w:rsidRPr="007F04C5">
        <w:rPr>
          <w:rFonts w:ascii="Arial" w:hAnsi="Arial" w:cs="Arial"/>
          <w:sz w:val="22"/>
          <w:szCs w:val="22"/>
          <w:lang w:val="en-US"/>
        </w:rPr>
        <w:t>K</w:t>
      </w:r>
      <w:proofErr w:type="spellStart"/>
      <w:r w:rsidR="003C235F" w:rsidRPr="007F04C5">
        <w:rPr>
          <w:rFonts w:ascii="Arial" w:hAnsi="Arial" w:cs="Arial"/>
          <w:sz w:val="22"/>
          <w:szCs w:val="22"/>
        </w:rPr>
        <w:t>αράβα</w:t>
      </w:r>
      <w:proofErr w:type="spellEnd"/>
      <w:r w:rsidR="003C235F" w:rsidRPr="007F04C5">
        <w:rPr>
          <w:rFonts w:ascii="Arial" w:hAnsi="Arial" w:cs="Arial"/>
          <w:sz w:val="22"/>
          <w:szCs w:val="22"/>
        </w:rPr>
        <w:t xml:space="preserve"> </w:t>
      </w:r>
      <w:proofErr w:type="spellStart"/>
      <w:r w:rsidR="003C235F" w:rsidRPr="007F04C5">
        <w:rPr>
          <w:rFonts w:ascii="Arial" w:hAnsi="Arial" w:cs="Arial"/>
          <w:sz w:val="22"/>
          <w:szCs w:val="22"/>
        </w:rPr>
        <w:t>Χρυσοβαλάντου</w:t>
      </w:r>
      <w:proofErr w:type="spellEnd"/>
      <w:r w:rsidR="003C235F" w:rsidRPr="007F04C5">
        <w:rPr>
          <w:rFonts w:ascii="Arial" w:hAnsi="Arial" w:cs="Arial"/>
          <w:sz w:val="22"/>
          <w:szCs w:val="22"/>
        </w:rPr>
        <w:t xml:space="preserve"> </w:t>
      </w:r>
      <w:r w:rsidR="003A7EAF" w:rsidRPr="007F04C5">
        <w:rPr>
          <w:rFonts w:ascii="Arial" w:hAnsi="Arial" w:cs="Arial"/>
          <w:sz w:val="22"/>
          <w:szCs w:val="22"/>
        </w:rPr>
        <w:t>–</w:t>
      </w:r>
      <w:r w:rsidR="003C235F" w:rsidRPr="007F04C5">
        <w:rPr>
          <w:rFonts w:ascii="Arial" w:hAnsi="Arial" w:cs="Arial"/>
          <w:sz w:val="22"/>
          <w:szCs w:val="22"/>
        </w:rPr>
        <w:t xml:space="preserve"> Βασιλική</w:t>
      </w:r>
      <w:r w:rsidR="003A7EAF" w:rsidRPr="007F04C5">
        <w:rPr>
          <w:rFonts w:ascii="Arial" w:hAnsi="Arial" w:cs="Arial"/>
          <w:sz w:val="22"/>
          <w:szCs w:val="22"/>
        </w:rPr>
        <w:t xml:space="preserve">               </w:t>
      </w:r>
      <w:r w:rsidR="00AE14E6" w:rsidRPr="007F04C5">
        <w:rPr>
          <w:rFonts w:ascii="Arial" w:hAnsi="Arial" w:cs="Arial"/>
          <w:sz w:val="22"/>
          <w:szCs w:val="22"/>
        </w:rPr>
        <w:t xml:space="preserve">               </w:t>
      </w:r>
      <w:r w:rsidR="003A7EAF" w:rsidRPr="007F04C5">
        <w:rPr>
          <w:rFonts w:ascii="Arial" w:hAnsi="Arial" w:cs="Arial"/>
          <w:sz w:val="22"/>
          <w:szCs w:val="22"/>
        </w:rPr>
        <w:t xml:space="preserve"> ΙΩΑΝΝΗΣ Δ. ΤΑΓΚΑΛΕΓΚΑΣ   </w:t>
      </w:r>
    </w:p>
    <w:p w:rsidR="003C235F" w:rsidRPr="007F04C5" w:rsidRDefault="00FA396A">
      <w:pPr>
        <w:tabs>
          <w:tab w:val="left" w:pos="360"/>
          <w:tab w:val="left" w:pos="6237"/>
        </w:tabs>
        <w:ind w:left="360"/>
        <w:rPr>
          <w:rFonts w:ascii="Arial" w:hAnsi="Arial" w:cs="Arial"/>
          <w:sz w:val="22"/>
          <w:szCs w:val="22"/>
        </w:rPr>
      </w:pPr>
      <w:r w:rsidRPr="007F04C5">
        <w:rPr>
          <w:rFonts w:ascii="Arial" w:hAnsi="Arial" w:cs="Arial"/>
          <w:sz w:val="22"/>
          <w:szCs w:val="22"/>
        </w:rPr>
        <w:t>4</w:t>
      </w:r>
      <w:r w:rsidR="0005110F" w:rsidRPr="007F04C5">
        <w:rPr>
          <w:rFonts w:ascii="Arial" w:hAnsi="Arial" w:cs="Arial"/>
          <w:sz w:val="22"/>
          <w:szCs w:val="22"/>
        </w:rPr>
        <w:t xml:space="preserve"> .</w:t>
      </w:r>
      <w:proofErr w:type="spellStart"/>
      <w:r w:rsidR="00851763" w:rsidRPr="007F04C5">
        <w:rPr>
          <w:rFonts w:ascii="Arial" w:hAnsi="Arial" w:cs="Arial"/>
          <w:sz w:val="22"/>
          <w:szCs w:val="22"/>
        </w:rPr>
        <w:t>Μερτζάνης</w:t>
      </w:r>
      <w:proofErr w:type="spellEnd"/>
      <w:r w:rsidR="00851763" w:rsidRPr="007F04C5">
        <w:rPr>
          <w:rFonts w:ascii="Arial" w:hAnsi="Arial" w:cs="Arial"/>
          <w:sz w:val="22"/>
          <w:szCs w:val="22"/>
        </w:rPr>
        <w:t xml:space="preserve">  Κωνσταντίνος</w:t>
      </w:r>
      <w:r w:rsidR="003A7EAF" w:rsidRPr="007F04C5">
        <w:rPr>
          <w:rFonts w:ascii="Arial" w:hAnsi="Arial" w:cs="Arial"/>
          <w:sz w:val="22"/>
          <w:szCs w:val="22"/>
        </w:rPr>
        <w:t xml:space="preserve">                               </w:t>
      </w:r>
      <w:r w:rsidR="00AE14E6" w:rsidRPr="007F04C5">
        <w:rPr>
          <w:rFonts w:ascii="Arial" w:hAnsi="Arial" w:cs="Arial"/>
          <w:sz w:val="22"/>
          <w:szCs w:val="22"/>
        </w:rPr>
        <w:t xml:space="preserve">            </w:t>
      </w:r>
      <w:r w:rsidR="003A7EAF" w:rsidRPr="007F04C5">
        <w:rPr>
          <w:rFonts w:ascii="Arial" w:hAnsi="Arial" w:cs="Arial"/>
          <w:sz w:val="22"/>
          <w:szCs w:val="22"/>
        </w:rPr>
        <w:t xml:space="preserve">   </w:t>
      </w:r>
      <w:r w:rsidR="00AE14E6" w:rsidRPr="007F04C5">
        <w:rPr>
          <w:rFonts w:ascii="Arial" w:hAnsi="Arial" w:cs="Arial"/>
          <w:sz w:val="22"/>
          <w:szCs w:val="22"/>
        </w:rPr>
        <w:t xml:space="preserve"> </w:t>
      </w:r>
      <w:r w:rsidR="003A7EAF" w:rsidRPr="007F04C5">
        <w:rPr>
          <w:rFonts w:ascii="Arial" w:hAnsi="Arial" w:cs="Arial"/>
          <w:sz w:val="22"/>
          <w:szCs w:val="22"/>
        </w:rPr>
        <w:t xml:space="preserve">  </w:t>
      </w:r>
      <w:r w:rsidR="003A7EAF" w:rsidRPr="007F04C5">
        <w:rPr>
          <w:rFonts w:ascii="Arial" w:eastAsia="Arial" w:hAnsi="Arial" w:cs="Arial"/>
          <w:sz w:val="22"/>
          <w:szCs w:val="22"/>
        </w:rPr>
        <w:t>ΔΗΜΑΡΧΟΣ ΛΕΒΑΔΕΩΝ</w:t>
      </w:r>
    </w:p>
    <w:p w:rsidR="00B83547" w:rsidRPr="007F04C5" w:rsidRDefault="00851763" w:rsidP="00FE770C">
      <w:pPr>
        <w:tabs>
          <w:tab w:val="left" w:pos="360"/>
          <w:tab w:val="left" w:pos="6237"/>
        </w:tabs>
        <w:ind w:left="360"/>
        <w:rPr>
          <w:rFonts w:ascii="Arial" w:hAnsi="Arial" w:cs="Arial"/>
          <w:sz w:val="22"/>
          <w:szCs w:val="22"/>
        </w:rPr>
      </w:pPr>
      <w:r w:rsidRPr="007F04C5">
        <w:rPr>
          <w:rFonts w:ascii="Arial" w:hAnsi="Arial" w:cs="Arial"/>
          <w:sz w:val="22"/>
          <w:szCs w:val="22"/>
        </w:rPr>
        <w:t>5</w:t>
      </w:r>
      <w:r w:rsidR="003C235F" w:rsidRPr="007F04C5">
        <w:rPr>
          <w:rFonts w:ascii="Arial" w:hAnsi="Arial" w:cs="Arial"/>
          <w:sz w:val="22"/>
          <w:szCs w:val="22"/>
        </w:rPr>
        <w:t>.</w:t>
      </w:r>
      <w:r w:rsidR="00FA396A" w:rsidRPr="007F04C5">
        <w:rPr>
          <w:rFonts w:ascii="Arial" w:hAnsi="Arial" w:cs="Arial"/>
          <w:sz w:val="22"/>
          <w:szCs w:val="22"/>
        </w:rPr>
        <w:t xml:space="preserve"> </w:t>
      </w:r>
      <w:proofErr w:type="spellStart"/>
      <w:r w:rsidR="00FA396A" w:rsidRPr="007F04C5">
        <w:rPr>
          <w:rFonts w:ascii="Arial" w:hAnsi="Arial" w:cs="Arial"/>
          <w:sz w:val="22"/>
          <w:szCs w:val="22"/>
        </w:rPr>
        <w:t>Καπλάνης</w:t>
      </w:r>
      <w:proofErr w:type="spellEnd"/>
      <w:r w:rsidR="00FA396A" w:rsidRPr="007F04C5">
        <w:rPr>
          <w:rFonts w:ascii="Arial" w:hAnsi="Arial" w:cs="Arial"/>
          <w:sz w:val="22"/>
          <w:szCs w:val="22"/>
        </w:rPr>
        <w:t xml:space="preserve"> Κωνσταντίνος</w:t>
      </w:r>
    </w:p>
    <w:p w:rsidR="00FE770C" w:rsidRPr="007F04C5" w:rsidRDefault="00851763" w:rsidP="00FE770C">
      <w:pPr>
        <w:tabs>
          <w:tab w:val="left" w:pos="360"/>
          <w:tab w:val="left" w:pos="6237"/>
        </w:tabs>
        <w:ind w:left="360"/>
        <w:rPr>
          <w:rFonts w:ascii="Arial" w:hAnsi="Arial" w:cs="Arial"/>
          <w:sz w:val="22"/>
          <w:szCs w:val="22"/>
        </w:rPr>
      </w:pPr>
      <w:r w:rsidRPr="007F04C5">
        <w:rPr>
          <w:rFonts w:ascii="Arial" w:hAnsi="Arial" w:cs="Arial"/>
          <w:sz w:val="22"/>
          <w:szCs w:val="22"/>
        </w:rPr>
        <w:t>6</w:t>
      </w:r>
      <w:r w:rsidR="00B83547" w:rsidRPr="007F04C5">
        <w:rPr>
          <w:rFonts w:ascii="Arial" w:hAnsi="Arial" w:cs="Arial"/>
          <w:sz w:val="22"/>
          <w:szCs w:val="22"/>
        </w:rPr>
        <w:t xml:space="preserve">. </w:t>
      </w:r>
      <w:proofErr w:type="spellStart"/>
      <w:r w:rsidR="00FA396A" w:rsidRPr="007F04C5">
        <w:rPr>
          <w:rFonts w:ascii="Arial" w:hAnsi="Arial" w:cs="Arial"/>
          <w:sz w:val="22"/>
          <w:szCs w:val="22"/>
        </w:rPr>
        <w:t>Μπράλιος</w:t>
      </w:r>
      <w:proofErr w:type="spellEnd"/>
      <w:r w:rsidR="00FA396A" w:rsidRPr="007F04C5">
        <w:rPr>
          <w:rFonts w:ascii="Arial" w:hAnsi="Arial" w:cs="Arial"/>
          <w:sz w:val="22"/>
          <w:szCs w:val="22"/>
        </w:rPr>
        <w:t xml:space="preserve"> Νικόλαος</w:t>
      </w:r>
    </w:p>
    <w:sectPr w:rsidR="00FE770C" w:rsidRPr="007F04C5"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F1E" w:rsidRDefault="00685F1E">
      <w:r>
        <w:separator/>
      </w:r>
    </w:p>
  </w:endnote>
  <w:endnote w:type="continuationSeparator" w:id="0">
    <w:p w:rsidR="00685F1E" w:rsidRDefault="00685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F1E" w:rsidRDefault="00685F1E">
      <w:r>
        <w:separator/>
      </w:r>
    </w:p>
  </w:footnote>
  <w:footnote w:type="continuationSeparator" w:id="0">
    <w:p w:rsidR="00685F1E" w:rsidRDefault="00685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3C067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3C0678">
                <w:pPr>
                  <w:pStyle w:val="af1"/>
                </w:pPr>
                <w:r>
                  <w:rPr>
                    <w:rStyle w:val="a3"/>
                  </w:rPr>
                  <w:fldChar w:fldCharType="begin"/>
                </w:r>
                <w:r w:rsidR="00B83547">
                  <w:rPr>
                    <w:rStyle w:val="a3"/>
                  </w:rPr>
                  <w:instrText xml:space="preserve"> PAGE </w:instrText>
                </w:r>
                <w:r>
                  <w:rPr>
                    <w:rStyle w:val="a3"/>
                  </w:rPr>
                  <w:fldChar w:fldCharType="separate"/>
                </w:r>
                <w:r w:rsidR="007B45CA">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220E37A4"/>
    <w:multiLevelType w:val="hybridMultilevel"/>
    <w:tmpl w:val="569C3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67F0CE1"/>
    <w:multiLevelType w:val="hybridMultilevel"/>
    <w:tmpl w:val="68307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DE75AE"/>
    <w:multiLevelType w:val="multilevel"/>
    <w:tmpl w:val="C6F2ED12"/>
    <w:lvl w:ilvl="0">
      <w:start w:val="1"/>
      <w:numFmt w:val="decimal"/>
      <w:lvlText w:val="%1."/>
      <w:lvlJc w:val="left"/>
      <w:pPr>
        <w:tabs>
          <w:tab w:val="num" w:pos="1150"/>
        </w:tabs>
        <w:ind w:left="1150" w:hanging="360"/>
      </w:pPr>
      <w:rPr>
        <w:rFonts w:ascii="Arial" w:eastAsia="Times New Roman" w:hAnsi="Arial" w:cs="Arial"/>
      </w:r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6">
    <w:nsid w:val="6A336DE8"/>
    <w:multiLevelType w:val="multilevel"/>
    <w:tmpl w:val="64BC05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8">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7"/>
  </w:num>
  <w:num w:numId="4">
    <w:abstractNumId w:val="8"/>
  </w:num>
  <w:num w:numId="5">
    <w:abstractNumId w:val="6"/>
  </w:num>
  <w:num w:numId="6">
    <w:abstractNumId w:val="3"/>
  </w:num>
  <w:num w:numId="7">
    <w:abstractNumId w:val="5"/>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5FBF"/>
    <w:rsid w:val="000170D9"/>
    <w:rsid w:val="00017118"/>
    <w:rsid w:val="00017E38"/>
    <w:rsid w:val="00025B96"/>
    <w:rsid w:val="00033CFA"/>
    <w:rsid w:val="000378B7"/>
    <w:rsid w:val="000413CA"/>
    <w:rsid w:val="00042132"/>
    <w:rsid w:val="00050E6E"/>
    <w:rsid w:val="0005110F"/>
    <w:rsid w:val="0005483D"/>
    <w:rsid w:val="00055514"/>
    <w:rsid w:val="00066288"/>
    <w:rsid w:val="00071FA5"/>
    <w:rsid w:val="00073F74"/>
    <w:rsid w:val="00097687"/>
    <w:rsid w:val="000A4C79"/>
    <w:rsid w:val="000B247B"/>
    <w:rsid w:val="000B32D2"/>
    <w:rsid w:val="000B4F9B"/>
    <w:rsid w:val="000C30B5"/>
    <w:rsid w:val="000C3CCB"/>
    <w:rsid w:val="000D52C3"/>
    <w:rsid w:val="000D7650"/>
    <w:rsid w:val="000E1B84"/>
    <w:rsid w:val="000E3782"/>
    <w:rsid w:val="00106413"/>
    <w:rsid w:val="00113E80"/>
    <w:rsid w:val="00132B33"/>
    <w:rsid w:val="001346AB"/>
    <w:rsid w:val="00135C95"/>
    <w:rsid w:val="001459CD"/>
    <w:rsid w:val="00145EE5"/>
    <w:rsid w:val="00155779"/>
    <w:rsid w:val="001577EF"/>
    <w:rsid w:val="001579DB"/>
    <w:rsid w:val="00157A71"/>
    <w:rsid w:val="00162B2E"/>
    <w:rsid w:val="00181704"/>
    <w:rsid w:val="00190EE2"/>
    <w:rsid w:val="001A4EF0"/>
    <w:rsid w:val="001B049F"/>
    <w:rsid w:val="001B2912"/>
    <w:rsid w:val="001B7132"/>
    <w:rsid w:val="001C67C9"/>
    <w:rsid w:val="001D4BBB"/>
    <w:rsid w:val="001E01CA"/>
    <w:rsid w:val="001E11DA"/>
    <w:rsid w:val="001E4D4C"/>
    <w:rsid w:val="001F0DD3"/>
    <w:rsid w:val="00204658"/>
    <w:rsid w:val="00220033"/>
    <w:rsid w:val="00220115"/>
    <w:rsid w:val="00226747"/>
    <w:rsid w:val="002365ED"/>
    <w:rsid w:val="00253B9E"/>
    <w:rsid w:val="002549B6"/>
    <w:rsid w:val="0025504C"/>
    <w:rsid w:val="00256D3C"/>
    <w:rsid w:val="00264794"/>
    <w:rsid w:val="0028445A"/>
    <w:rsid w:val="002963E1"/>
    <w:rsid w:val="0029648E"/>
    <w:rsid w:val="002A4FD5"/>
    <w:rsid w:val="002C18FD"/>
    <w:rsid w:val="002D1943"/>
    <w:rsid w:val="002D284B"/>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A4C37"/>
    <w:rsid w:val="003A7EAF"/>
    <w:rsid w:val="003B3429"/>
    <w:rsid w:val="003B5930"/>
    <w:rsid w:val="003C0678"/>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24C24"/>
    <w:rsid w:val="00426BAB"/>
    <w:rsid w:val="0043141C"/>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C5D55"/>
    <w:rsid w:val="004D22B1"/>
    <w:rsid w:val="004E42A0"/>
    <w:rsid w:val="004E6F72"/>
    <w:rsid w:val="004E727A"/>
    <w:rsid w:val="004F4CB5"/>
    <w:rsid w:val="00505B70"/>
    <w:rsid w:val="005109CE"/>
    <w:rsid w:val="005178E5"/>
    <w:rsid w:val="0052635A"/>
    <w:rsid w:val="0052681C"/>
    <w:rsid w:val="00526B61"/>
    <w:rsid w:val="0054173F"/>
    <w:rsid w:val="00547183"/>
    <w:rsid w:val="00547736"/>
    <w:rsid w:val="00553F7E"/>
    <w:rsid w:val="00554F44"/>
    <w:rsid w:val="0056052F"/>
    <w:rsid w:val="00564569"/>
    <w:rsid w:val="00570C36"/>
    <w:rsid w:val="00575879"/>
    <w:rsid w:val="00582DA8"/>
    <w:rsid w:val="00583D18"/>
    <w:rsid w:val="005872B4"/>
    <w:rsid w:val="005A7656"/>
    <w:rsid w:val="005A7C2D"/>
    <w:rsid w:val="005B55CE"/>
    <w:rsid w:val="005C44F5"/>
    <w:rsid w:val="005D2212"/>
    <w:rsid w:val="005D264F"/>
    <w:rsid w:val="005D7B49"/>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5374"/>
    <w:rsid w:val="00656B89"/>
    <w:rsid w:val="00663A0C"/>
    <w:rsid w:val="00685F1E"/>
    <w:rsid w:val="006908AC"/>
    <w:rsid w:val="006A654E"/>
    <w:rsid w:val="006C10D0"/>
    <w:rsid w:val="006C12E9"/>
    <w:rsid w:val="006C1CE4"/>
    <w:rsid w:val="006C20D0"/>
    <w:rsid w:val="006E4CED"/>
    <w:rsid w:val="006F53B6"/>
    <w:rsid w:val="006F6673"/>
    <w:rsid w:val="00700DEE"/>
    <w:rsid w:val="007100F2"/>
    <w:rsid w:val="00731EC0"/>
    <w:rsid w:val="00737C1A"/>
    <w:rsid w:val="00741E52"/>
    <w:rsid w:val="007456A2"/>
    <w:rsid w:val="007544DE"/>
    <w:rsid w:val="007572BD"/>
    <w:rsid w:val="00762A5B"/>
    <w:rsid w:val="007638BA"/>
    <w:rsid w:val="00765350"/>
    <w:rsid w:val="007705FC"/>
    <w:rsid w:val="00770847"/>
    <w:rsid w:val="00773343"/>
    <w:rsid w:val="007748BA"/>
    <w:rsid w:val="00774BE0"/>
    <w:rsid w:val="00781989"/>
    <w:rsid w:val="0078420A"/>
    <w:rsid w:val="007970C0"/>
    <w:rsid w:val="00797659"/>
    <w:rsid w:val="007A3F13"/>
    <w:rsid w:val="007A7C17"/>
    <w:rsid w:val="007B179E"/>
    <w:rsid w:val="007B45CA"/>
    <w:rsid w:val="007B603B"/>
    <w:rsid w:val="007C1ECD"/>
    <w:rsid w:val="007C3188"/>
    <w:rsid w:val="007D26EA"/>
    <w:rsid w:val="007E0C09"/>
    <w:rsid w:val="007E6F5B"/>
    <w:rsid w:val="007F04C5"/>
    <w:rsid w:val="00802A86"/>
    <w:rsid w:val="008039F8"/>
    <w:rsid w:val="0080716F"/>
    <w:rsid w:val="00816643"/>
    <w:rsid w:val="0082068C"/>
    <w:rsid w:val="0082269F"/>
    <w:rsid w:val="008233BC"/>
    <w:rsid w:val="008234E5"/>
    <w:rsid w:val="008271CB"/>
    <w:rsid w:val="00833173"/>
    <w:rsid w:val="00846B24"/>
    <w:rsid w:val="00851763"/>
    <w:rsid w:val="008624CB"/>
    <w:rsid w:val="008652B8"/>
    <w:rsid w:val="0086636B"/>
    <w:rsid w:val="00877668"/>
    <w:rsid w:val="008A0C80"/>
    <w:rsid w:val="008B0877"/>
    <w:rsid w:val="008B1568"/>
    <w:rsid w:val="008C4D4B"/>
    <w:rsid w:val="008C56A4"/>
    <w:rsid w:val="008E0542"/>
    <w:rsid w:val="008E4426"/>
    <w:rsid w:val="008F1A92"/>
    <w:rsid w:val="008F26A1"/>
    <w:rsid w:val="008F68AE"/>
    <w:rsid w:val="009008E7"/>
    <w:rsid w:val="009113F5"/>
    <w:rsid w:val="00913765"/>
    <w:rsid w:val="00922F97"/>
    <w:rsid w:val="00923F1E"/>
    <w:rsid w:val="009346A4"/>
    <w:rsid w:val="00940462"/>
    <w:rsid w:val="00940C76"/>
    <w:rsid w:val="00940CB0"/>
    <w:rsid w:val="00954DB1"/>
    <w:rsid w:val="009576A7"/>
    <w:rsid w:val="0096073A"/>
    <w:rsid w:val="009654D4"/>
    <w:rsid w:val="00980554"/>
    <w:rsid w:val="00992257"/>
    <w:rsid w:val="00992519"/>
    <w:rsid w:val="009A7553"/>
    <w:rsid w:val="009B5098"/>
    <w:rsid w:val="009C2AE2"/>
    <w:rsid w:val="009D4B51"/>
    <w:rsid w:val="009F4B5B"/>
    <w:rsid w:val="00A1563F"/>
    <w:rsid w:val="00A33924"/>
    <w:rsid w:val="00A369E8"/>
    <w:rsid w:val="00A36F5D"/>
    <w:rsid w:val="00A37F05"/>
    <w:rsid w:val="00A40192"/>
    <w:rsid w:val="00A40B9A"/>
    <w:rsid w:val="00A45396"/>
    <w:rsid w:val="00A45635"/>
    <w:rsid w:val="00A54613"/>
    <w:rsid w:val="00A568A4"/>
    <w:rsid w:val="00A67893"/>
    <w:rsid w:val="00A7365F"/>
    <w:rsid w:val="00A743A8"/>
    <w:rsid w:val="00A80F1E"/>
    <w:rsid w:val="00A8137D"/>
    <w:rsid w:val="00A911B6"/>
    <w:rsid w:val="00AA40CD"/>
    <w:rsid w:val="00AB58C9"/>
    <w:rsid w:val="00AC24B1"/>
    <w:rsid w:val="00AD0CDD"/>
    <w:rsid w:val="00AD6747"/>
    <w:rsid w:val="00AE14E6"/>
    <w:rsid w:val="00B012CE"/>
    <w:rsid w:val="00B04804"/>
    <w:rsid w:val="00B04994"/>
    <w:rsid w:val="00B050E7"/>
    <w:rsid w:val="00B16BE3"/>
    <w:rsid w:val="00B214AE"/>
    <w:rsid w:val="00B2563A"/>
    <w:rsid w:val="00B3207E"/>
    <w:rsid w:val="00B36F68"/>
    <w:rsid w:val="00B43889"/>
    <w:rsid w:val="00B44282"/>
    <w:rsid w:val="00B523B0"/>
    <w:rsid w:val="00B66A85"/>
    <w:rsid w:val="00B81CB6"/>
    <w:rsid w:val="00B831F3"/>
    <w:rsid w:val="00B83547"/>
    <w:rsid w:val="00B84CB7"/>
    <w:rsid w:val="00B85114"/>
    <w:rsid w:val="00B863CD"/>
    <w:rsid w:val="00B87DFD"/>
    <w:rsid w:val="00B935DB"/>
    <w:rsid w:val="00B95A1A"/>
    <w:rsid w:val="00BA43E7"/>
    <w:rsid w:val="00BC597A"/>
    <w:rsid w:val="00BD442B"/>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63B9"/>
    <w:rsid w:val="00C65C37"/>
    <w:rsid w:val="00C675EA"/>
    <w:rsid w:val="00C737D9"/>
    <w:rsid w:val="00C812E2"/>
    <w:rsid w:val="00C928B0"/>
    <w:rsid w:val="00C97E3B"/>
    <w:rsid w:val="00CA76C1"/>
    <w:rsid w:val="00CA773A"/>
    <w:rsid w:val="00CB009D"/>
    <w:rsid w:val="00CB01AF"/>
    <w:rsid w:val="00CB165F"/>
    <w:rsid w:val="00CB18E6"/>
    <w:rsid w:val="00CC0DE3"/>
    <w:rsid w:val="00CC150F"/>
    <w:rsid w:val="00CC77E2"/>
    <w:rsid w:val="00CC7F23"/>
    <w:rsid w:val="00CD06E0"/>
    <w:rsid w:val="00CD3402"/>
    <w:rsid w:val="00CD60B3"/>
    <w:rsid w:val="00CE2BBE"/>
    <w:rsid w:val="00CE5F90"/>
    <w:rsid w:val="00D06531"/>
    <w:rsid w:val="00D074CE"/>
    <w:rsid w:val="00D1254C"/>
    <w:rsid w:val="00D13A1C"/>
    <w:rsid w:val="00D1492F"/>
    <w:rsid w:val="00D163D9"/>
    <w:rsid w:val="00D17BBF"/>
    <w:rsid w:val="00D2710C"/>
    <w:rsid w:val="00D2744A"/>
    <w:rsid w:val="00D33641"/>
    <w:rsid w:val="00D37CEF"/>
    <w:rsid w:val="00D5621A"/>
    <w:rsid w:val="00D656DE"/>
    <w:rsid w:val="00D871EE"/>
    <w:rsid w:val="00D939C3"/>
    <w:rsid w:val="00D9532E"/>
    <w:rsid w:val="00DA189B"/>
    <w:rsid w:val="00DA6D14"/>
    <w:rsid w:val="00DB049B"/>
    <w:rsid w:val="00DC3697"/>
    <w:rsid w:val="00DD0156"/>
    <w:rsid w:val="00DD0523"/>
    <w:rsid w:val="00DD75B3"/>
    <w:rsid w:val="00DE4CCA"/>
    <w:rsid w:val="00DE6A3D"/>
    <w:rsid w:val="00DE6FA3"/>
    <w:rsid w:val="00DF0C34"/>
    <w:rsid w:val="00DF26DC"/>
    <w:rsid w:val="00DF4529"/>
    <w:rsid w:val="00DF614A"/>
    <w:rsid w:val="00DF6BA9"/>
    <w:rsid w:val="00DF737C"/>
    <w:rsid w:val="00E0792A"/>
    <w:rsid w:val="00E2646B"/>
    <w:rsid w:val="00E34D19"/>
    <w:rsid w:val="00E35054"/>
    <w:rsid w:val="00E36069"/>
    <w:rsid w:val="00E367EE"/>
    <w:rsid w:val="00E3707E"/>
    <w:rsid w:val="00E4380B"/>
    <w:rsid w:val="00E46A8D"/>
    <w:rsid w:val="00E656C8"/>
    <w:rsid w:val="00E70142"/>
    <w:rsid w:val="00E71863"/>
    <w:rsid w:val="00E75371"/>
    <w:rsid w:val="00E93B49"/>
    <w:rsid w:val="00EA7E43"/>
    <w:rsid w:val="00EB2A5A"/>
    <w:rsid w:val="00EC13A7"/>
    <w:rsid w:val="00EC5AA0"/>
    <w:rsid w:val="00EC5BFD"/>
    <w:rsid w:val="00EC75D1"/>
    <w:rsid w:val="00ED3BDA"/>
    <w:rsid w:val="00EE0C50"/>
    <w:rsid w:val="00EE5235"/>
    <w:rsid w:val="00EF3352"/>
    <w:rsid w:val="00EF7AED"/>
    <w:rsid w:val="00F025C4"/>
    <w:rsid w:val="00F07208"/>
    <w:rsid w:val="00F0796D"/>
    <w:rsid w:val="00F111D1"/>
    <w:rsid w:val="00F13732"/>
    <w:rsid w:val="00F14098"/>
    <w:rsid w:val="00F14F17"/>
    <w:rsid w:val="00F16135"/>
    <w:rsid w:val="00F23296"/>
    <w:rsid w:val="00F307B9"/>
    <w:rsid w:val="00F33402"/>
    <w:rsid w:val="00F4342E"/>
    <w:rsid w:val="00F45B30"/>
    <w:rsid w:val="00F47C61"/>
    <w:rsid w:val="00F50B4E"/>
    <w:rsid w:val="00F553CE"/>
    <w:rsid w:val="00F55FB1"/>
    <w:rsid w:val="00F62440"/>
    <w:rsid w:val="00F74868"/>
    <w:rsid w:val="00F8177C"/>
    <w:rsid w:val="00F8233F"/>
    <w:rsid w:val="00F87DFB"/>
    <w:rsid w:val="00F92332"/>
    <w:rsid w:val="00F975E7"/>
    <w:rsid w:val="00FA396A"/>
    <w:rsid w:val="00FA43E3"/>
    <w:rsid w:val="00FA551F"/>
    <w:rsid w:val="00FA6008"/>
    <w:rsid w:val="00FB7B27"/>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28">
    <w:name w:val="Body Text Indent 2"/>
    <w:basedOn w:val="a"/>
    <w:link w:val="2Char3"/>
    <w:uiPriority w:val="99"/>
    <w:semiHidden/>
    <w:unhideWhenUsed/>
    <w:rsid w:val="005A7656"/>
    <w:pPr>
      <w:spacing w:after="120" w:line="480" w:lineRule="auto"/>
      <w:ind w:left="283"/>
    </w:pPr>
  </w:style>
  <w:style w:type="character" w:customStyle="1" w:styleId="2Char3">
    <w:name w:val="Σώμα κείμενου με εσοχή 2 Char3"/>
    <w:basedOn w:val="a0"/>
    <w:link w:val="28"/>
    <w:uiPriority w:val="99"/>
    <w:semiHidden/>
    <w:rsid w:val="005A7656"/>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B0EF-F4C4-439A-A76E-89CBAE3D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1376</Words>
  <Characters>7434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8793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2021-08-03T09:55:00Z</cp:lastPrinted>
  <dcterms:created xsi:type="dcterms:W3CDTF">2021-09-22T11:06:00Z</dcterms:created>
  <dcterms:modified xsi:type="dcterms:W3CDTF">2021-09-23T05:29:00Z</dcterms:modified>
</cp:coreProperties>
</file>