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FC" w:rsidRPr="00FD0D42" w:rsidRDefault="00A941FC" w:rsidP="00A941FC">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A941FC" w:rsidRPr="00E52CEA" w:rsidRDefault="00A941FC" w:rsidP="00A941FC">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 </w:t>
      </w:r>
      <w:r w:rsidR="00170C57">
        <w:rPr>
          <w:rFonts w:ascii="Arial" w:eastAsia="Calibri" w:hAnsi="Arial" w:cs="Arial"/>
          <w:b/>
          <w:bCs/>
          <w:position w:val="2"/>
        </w:rPr>
        <w:t>16184</w:t>
      </w:r>
      <w:r w:rsidRPr="00FD0D42">
        <w:rPr>
          <w:rFonts w:ascii="Arial" w:eastAsia="Arial" w:hAnsi="Arial" w:cs="Arial"/>
          <w:b/>
          <w:bCs/>
          <w:iCs/>
          <w:position w:val="2"/>
          <w:sz w:val="22"/>
          <w:szCs w:val="22"/>
        </w:rPr>
        <w:t xml:space="preserve"> </w:t>
      </w:r>
      <w:r w:rsidR="00F971D7">
        <w:rPr>
          <w:rFonts w:ascii="Arial" w:eastAsia="Arial" w:hAnsi="Arial" w:cs="Arial"/>
          <w:b/>
          <w:bCs/>
          <w:iCs/>
          <w:position w:val="2"/>
          <w:sz w:val="22"/>
          <w:szCs w:val="22"/>
        </w:rPr>
        <w:t xml:space="preserve"> </w:t>
      </w:r>
    </w:p>
    <w:p w:rsidR="00A941FC" w:rsidRPr="00FD0D42" w:rsidRDefault="00A941FC" w:rsidP="00A941FC">
      <w:r>
        <w:rPr>
          <w:rFonts w:ascii="Arial" w:eastAsia="Calibri" w:hAnsi="Arial" w:cs="Arial"/>
          <w:b/>
          <w:bCs/>
          <w:position w:val="2"/>
        </w:rPr>
        <w:t xml:space="preserve"> </w:t>
      </w:r>
      <w:r w:rsidRPr="00FD0D42">
        <w:rPr>
          <w:rFonts w:ascii="Calibri" w:eastAsia="Calibri" w:hAnsi="Calibri" w:cs="Calibri"/>
          <w:b/>
          <w:bCs/>
          <w:iCs/>
          <w:position w:val="2"/>
        </w:rPr>
        <w:t xml:space="preserve">                                                                            </w:t>
      </w:r>
      <w:r>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Λιβαδειά</w:t>
      </w:r>
      <w:r w:rsidR="0016311A">
        <w:rPr>
          <w:rFonts w:ascii="Arial" w:eastAsia="Arial" w:hAnsi="Arial" w:cs="Arial"/>
          <w:b/>
          <w:bCs/>
          <w:position w:val="2"/>
          <w:sz w:val="22"/>
          <w:szCs w:val="22"/>
        </w:rPr>
        <w:t xml:space="preserve"> </w:t>
      </w:r>
      <w:r w:rsidR="00170C57">
        <w:rPr>
          <w:rFonts w:ascii="Arial" w:eastAsia="Arial" w:hAnsi="Arial" w:cs="Arial"/>
          <w:b/>
          <w:bCs/>
          <w:position w:val="2"/>
          <w:sz w:val="22"/>
          <w:szCs w:val="22"/>
        </w:rPr>
        <w:t>2</w:t>
      </w:r>
      <w:r w:rsidR="00F971D7">
        <w:rPr>
          <w:rFonts w:ascii="Arial" w:eastAsia="Arial" w:hAnsi="Arial" w:cs="Arial"/>
          <w:b/>
          <w:bCs/>
          <w:position w:val="2"/>
          <w:sz w:val="22"/>
          <w:szCs w:val="22"/>
        </w:rPr>
        <w:t xml:space="preserve"> </w:t>
      </w:r>
      <w:r>
        <w:rPr>
          <w:rFonts w:ascii="Arial" w:eastAsia="Arial" w:hAnsi="Arial" w:cs="Arial"/>
          <w:b/>
          <w:bCs/>
          <w:position w:val="2"/>
          <w:sz w:val="22"/>
          <w:szCs w:val="22"/>
        </w:rPr>
        <w:t>/0</w:t>
      </w:r>
      <w:r w:rsidR="00F971D7">
        <w:rPr>
          <w:rFonts w:ascii="Arial" w:eastAsia="Arial" w:hAnsi="Arial" w:cs="Arial"/>
          <w:b/>
          <w:bCs/>
          <w:position w:val="2"/>
          <w:sz w:val="22"/>
          <w:szCs w:val="22"/>
        </w:rPr>
        <w:t>9</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A941FC" w:rsidRPr="00634D1B" w:rsidRDefault="00A941FC" w:rsidP="00A941FC">
      <w:pPr>
        <w:outlineLvl w:val="0"/>
      </w:pPr>
    </w:p>
    <w:p w:rsidR="00A941FC" w:rsidRPr="00FD0D42" w:rsidRDefault="00A941FC" w:rsidP="00A941FC">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A941FC" w:rsidRDefault="00A941FC" w:rsidP="00A941FC">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A941FC" w:rsidRDefault="00A941FC" w:rsidP="00A941FC">
      <w:pPr>
        <w:pStyle w:val="a9"/>
        <w:jc w:val="center"/>
        <w:outlineLvl w:val="0"/>
      </w:pPr>
      <w:r>
        <w:rPr>
          <w:rFonts w:ascii="Arial" w:hAnsi="Arial" w:cs="Arial"/>
          <w:b/>
          <w:bCs/>
          <w:sz w:val="22"/>
          <w:szCs w:val="22"/>
          <w:u w:val="single"/>
        </w:rPr>
        <w:t>ΑΠΟΣΠΑΣΜΑ</w:t>
      </w:r>
    </w:p>
    <w:p w:rsidR="00A941FC" w:rsidRDefault="00A941FC" w:rsidP="00A941FC">
      <w:pPr>
        <w:pStyle w:val="a9"/>
        <w:jc w:val="center"/>
        <w:rPr>
          <w:rFonts w:ascii="Arial" w:hAnsi="Arial" w:cs="Arial"/>
          <w:b/>
          <w:bCs/>
          <w:sz w:val="22"/>
          <w:szCs w:val="22"/>
        </w:rPr>
      </w:pPr>
    </w:p>
    <w:p w:rsidR="00A941FC" w:rsidRDefault="00A941FC" w:rsidP="00A941FC">
      <w:pPr>
        <w:spacing w:line="276" w:lineRule="auto"/>
        <w:jc w:val="center"/>
        <w:rPr>
          <w:rFonts w:ascii="Arial" w:hAnsi="Arial" w:cs="Arial"/>
          <w:sz w:val="22"/>
          <w:szCs w:val="22"/>
        </w:rPr>
      </w:pPr>
      <w:r>
        <w:rPr>
          <w:rFonts w:ascii="Arial" w:hAnsi="Arial" w:cs="Arial"/>
          <w:sz w:val="22"/>
          <w:szCs w:val="22"/>
        </w:rPr>
        <w:t>Από το πρακτικό της αριθμ.2021-1</w:t>
      </w:r>
      <w:r w:rsidR="00F971D7">
        <w:rPr>
          <w:rFonts w:ascii="Arial" w:hAnsi="Arial" w:cs="Arial"/>
          <w:sz w:val="22"/>
          <w:szCs w:val="22"/>
        </w:rPr>
        <w:t>7</w:t>
      </w:r>
      <w:r>
        <w:rPr>
          <w:rFonts w:ascii="Arial" w:hAnsi="Arial" w:cs="Arial"/>
          <w:sz w:val="22"/>
          <w:szCs w:val="22"/>
        </w:rPr>
        <w:t>ης Τακτικής Συνεδρίασης –</w:t>
      </w:r>
    </w:p>
    <w:p w:rsidR="00A941FC" w:rsidRDefault="00A941FC" w:rsidP="00A941FC">
      <w:pPr>
        <w:spacing w:line="276" w:lineRule="auto"/>
        <w:jc w:val="center"/>
      </w:pPr>
      <w:r>
        <w:rPr>
          <w:rFonts w:ascii="Arial" w:hAnsi="Arial" w:cs="Arial"/>
          <w:sz w:val="22"/>
          <w:szCs w:val="22"/>
        </w:rPr>
        <w:t>ΜΕ ΤΗΛΕΔΙΑΣΚΕΨΗ</w:t>
      </w:r>
    </w:p>
    <w:p w:rsidR="00A941FC" w:rsidRDefault="00A941FC" w:rsidP="00A941FC">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A941FC" w:rsidRPr="00BC79EC" w:rsidRDefault="00A941FC" w:rsidP="00A941FC">
      <w:pPr>
        <w:spacing w:line="276" w:lineRule="auto"/>
        <w:jc w:val="center"/>
        <w:rPr>
          <w:rFonts w:ascii="Arial" w:hAnsi="Arial" w:cs="Arial"/>
          <w:sz w:val="22"/>
          <w:szCs w:val="22"/>
          <w:u w:val="single"/>
        </w:rPr>
      </w:pPr>
    </w:p>
    <w:p w:rsidR="00A941FC" w:rsidRPr="002F7C15"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F971D7">
        <w:rPr>
          <w:rFonts w:ascii="Arial" w:eastAsia="Arial" w:hAnsi="Arial" w:cs="Arial"/>
          <w:b/>
          <w:bCs/>
          <w:iCs/>
          <w:color w:val="00000A"/>
          <w:spacing w:val="-2"/>
          <w:kern w:val="1"/>
          <w:sz w:val="22"/>
          <w:szCs w:val="22"/>
          <w:u w:val="single"/>
          <w:lang w:bidi="hi-IN"/>
        </w:rPr>
        <w:t>7</w:t>
      </w:r>
      <w:r w:rsidR="00982C4D">
        <w:rPr>
          <w:rFonts w:ascii="Arial" w:eastAsia="Arial" w:hAnsi="Arial" w:cs="Arial"/>
          <w:b/>
          <w:bCs/>
          <w:iCs/>
          <w:color w:val="00000A"/>
          <w:spacing w:val="-2"/>
          <w:kern w:val="1"/>
          <w:sz w:val="22"/>
          <w:szCs w:val="22"/>
          <w:u w:val="single"/>
          <w:lang w:bidi="hi-IN"/>
        </w:rPr>
        <w:t>6</w:t>
      </w:r>
    </w:p>
    <w:p w:rsidR="00A941FC" w:rsidRPr="00553D7C" w:rsidRDefault="00A941FC" w:rsidP="00A941FC">
      <w:pPr>
        <w:spacing w:line="276" w:lineRule="auto"/>
        <w:jc w:val="center"/>
        <w:rPr>
          <w:rFonts w:ascii="Arial" w:eastAsia="Arial" w:hAnsi="Arial" w:cs="Arial"/>
          <w:b/>
          <w:bCs/>
          <w:iCs/>
          <w:color w:val="00000A"/>
          <w:spacing w:val="-2"/>
          <w:kern w:val="1"/>
          <w:sz w:val="22"/>
          <w:szCs w:val="22"/>
          <w:u w:val="single"/>
          <w:lang w:bidi="hi-IN"/>
        </w:rPr>
      </w:pPr>
      <w:r w:rsidRPr="00553D7C">
        <w:rPr>
          <w:rStyle w:val="af0"/>
          <w:rFonts w:ascii="Arial" w:hAnsi="Arial" w:cs="Arial"/>
          <w:sz w:val="22"/>
          <w:szCs w:val="22"/>
        </w:rPr>
        <w:t xml:space="preserve"> </w:t>
      </w:r>
    </w:p>
    <w:p w:rsidR="00982C4D" w:rsidRPr="008035C1" w:rsidRDefault="00A941FC" w:rsidP="00982C4D">
      <w:pPr>
        <w:ind w:left="-9" w:right="283"/>
        <w:jc w:val="both"/>
        <w:rPr>
          <w:rFonts w:ascii="Arial" w:hAnsi="Arial" w:cs="Arial"/>
          <w:sz w:val="22"/>
          <w:szCs w:val="22"/>
        </w:rPr>
      </w:pPr>
      <w:r w:rsidRPr="00553D7C">
        <w:rPr>
          <w:rStyle w:val="af0"/>
          <w:rFonts w:ascii="Arial" w:hAnsi="Arial" w:cs="Arial"/>
          <w:sz w:val="22"/>
          <w:szCs w:val="22"/>
        </w:rPr>
        <w:t>ΘΕΜΑ:</w:t>
      </w:r>
      <w:r w:rsidRPr="0011095A">
        <w:rPr>
          <w:rFonts w:ascii="Arial" w:eastAsia="Cambria" w:hAnsi="Arial" w:cs="Arial"/>
          <w:b/>
          <w:bCs/>
          <w:spacing w:val="-3"/>
          <w:sz w:val="22"/>
          <w:szCs w:val="22"/>
        </w:rPr>
        <w:t xml:space="preserve"> </w:t>
      </w:r>
      <w:r w:rsidR="002D44E6">
        <w:rPr>
          <w:rFonts w:ascii="Arial" w:eastAsia="Cambria" w:hAnsi="Arial" w:cs="Arial"/>
          <w:b/>
          <w:bCs/>
          <w:spacing w:val="-3"/>
          <w:sz w:val="22"/>
          <w:szCs w:val="22"/>
        </w:rPr>
        <w:t xml:space="preserve">Παροχή γνώμης </w:t>
      </w:r>
      <w:r w:rsidR="00214D06">
        <w:rPr>
          <w:rFonts w:ascii="Arial" w:eastAsia="Cambria" w:hAnsi="Arial" w:cs="Arial"/>
          <w:b/>
          <w:bCs/>
          <w:spacing w:val="-3"/>
          <w:sz w:val="22"/>
          <w:szCs w:val="22"/>
        </w:rPr>
        <w:t xml:space="preserve"> επί του </w:t>
      </w:r>
      <w:r w:rsidR="00982C4D" w:rsidRPr="00982C4D">
        <w:rPr>
          <w:rFonts w:ascii="Arial" w:hAnsi="Arial" w:cs="Arial"/>
          <w:b/>
          <w:sz w:val="22"/>
          <w:szCs w:val="22"/>
        </w:rPr>
        <w:t xml:space="preserve"> σχεδίου τιμολογιακής πολιτικής της ΔΕΠΟΔΑΛ Α.Ε και καθορισμός ετήσιας εισφοράς των Δήμων Μελών</w:t>
      </w:r>
      <w:r w:rsidR="002D44E6">
        <w:rPr>
          <w:rFonts w:ascii="Arial" w:hAnsi="Arial" w:cs="Arial"/>
          <w:b/>
          <w:sz w:val="22"/>
          <w:szCs w:val="22"/>
        </w:rPr>
        <w:t xml:space="preserve"> για το έτος 2022.</w:t>
      </w:r>
      <w:r w:rsidR="00982C4D" w:rsidRPr="008035C1">
        <w:rPr>
          <w:rFonts w:ascii="Arial" w:hAnsi="Arial" w:cs="Arial"/>
          <w:sz w:val="22"/>
          <w:szCs w:val="22"/>
        </w:rPr>
        <w:t xml:space="preserve">  </w:t>
      </w:r>
    </w:p>
    <w:p w:rsidR="00EA5790" w:rsidRPr="00EA5790" w:rsidRDefault="00EA5790" w:rsidP="00EA5790">
      <w:pPr>
        <w:spacing w:line="360" w:lineRule="auto"/>
        <w:ind w:left="-9"/>
        <w:jc w:val="both"/>
        <w:rPr>
          <w:rFonts w:ascii="Arial" w:hAnsi="Arial" w:cs="Arial"/>
          <w:b/>
          <w:sz w:val="22"/>
          <w:szCs w:val="22"/>
        </w:rPr>
      </w:pPr>
    </w:p>
    <w:p w:rsidR="00A941FC" w:rsidRPr="00023C64" w:rsidRDefault="00A941FC" w:rsidP="00F971D7">
      <w:pPr>
        <w:ind w:left="360" w:right="283"/>
        <w:jc w:val="both"/>
        <w:rPr>
          <w:rStyle w:val="FontStyle17"/>
          <w:rFonts w:ascii="Arial" w:eastAsia="Calibri" w:hAnsi="Arial" w:cs="Arial"/>
          <w:iCs/>
          <w:spacing w:val="-3"/>
          <w:kern w:val="1"/>
        </w:rPr>
      </w:pPr>
    </w:p>
    <w:p w:rsidR="00A941FC" w:rsidRDefault="00A941FC" w:rsidP="00A941FC">
      <w:pPr>
        <w:pStyle w:val="Default"/>
        <w:spacing w:line="360" w:lineRule="auto"/>
        <w:ind w:left="284"/>
        <w:jc w:val="both"/>
        <w:rPr>
          <w:rFonts w:ascii="Arial" w:hAnsi="Arial" w:cs="Arial"/>
          <w:bCs/>
          <w:sz w:val="22"/>
          <w:szCs w:val="22"/>
        </w:rPr>
      </w:pPr>
      <w:r>
        <w:rPr>
          <w:rStyle w:val="FontStyle17"/>
          <w:rFonts w:ascii="Arial" w:eastAsia="Calibri" w:hAnsi="Arial" w:cs="Arial"/>
          <w:iCs/>
          <w:spacing w:val="-3"/>
          <w:kern w:val="1"/>
        </w:rPr>
        <w:t>Σ</w:t>
      </w:r>
      <w:r w:rsidRPr="00071958">
        <w:rPr>
          <w:rStyle w:val="FontStyle17"/>
          <w:rFonts w:ascii="Arial" w:eastAsia="Calibri" w:hAnsi="Arial" w:cs="Arial"/>
          <w:iCs/>
          <w:spacing w:val="-3"/>
          <w:kern w:val="1"/>
        </w:rPr>
        <w:t xml:space="preserve">τη Λιβαδειά σήμερα </w:t>
      </w:r>
      <w:r w:rsidRPr="004E6F94">
        <w:rPr>
          <w:rStyle w:val="FontStyle17"/>
          <w:rFonts w:ascii="Arial" w:eastAsia="Calibri" w:hAnsi="Arial" w:cs="Arial"/>
          <w:iCs/>
          <w:spacing w:val="-3"/>
          <w:kern w:val="1"/>
        </w:rPr>
        <w:t xml:space="preserve">την </w:t>
      </w:r>
      <w:r w:rsidR="00F971D7">
        <w:rPr>
          <w:rStyle w:val="FontStyle17"/>
          <w:rFonts w:ascii="Arial" w:eastAsia="Calibri" w:hAnsi="Arial" w:cs="Arial"/>
          <w:iCs/>
          <w:spacing w:val="-3"/>
          <w:kern w:val="1"/>
        </w:rPr>
        <w:t>1</w:t>
      </w:r>
      <w:r w:rsidRPr="0011095A">
        <w:rPr>
          <w:rStyle w:val="FontStyle17"/>
          <w:rFonts w:ascii="Arial" w:eastAsia="Calibri" w:hAnsi="Arial" w:cs="Arial"/>
          <w:iCs/>
          <w:spacing w:val="-3"/>
          <w:kern w:val="1"/>
          <w:vertAlign w:val="superscript"/>
        </w:rPr>
        <w:t>η</w:t>
      </w:r>
      <w:r>
        <w:rPr>
          <w:rStyle w:val="FontStyle17"/>
          <w:rFonts w:ascii="Arial" w:eastAsia="Calibri" w:hAnsi="Arial" w:cs="Arial"/>
          <w:iCs/>
          <w:spacing w:val="-3"/>
          <w:kern w:val="1"/>
        </w:rPr>
        <w:t xml:space="preserve">  </w:t>
      </w:r>
      <w:r w:rsidR="00F971D7">
        <w:rPr>
          <w:rStyle w:val="FontStyle17"/>
          <w:rFonts w:ascii="Arial" w:eastAsia="Calibri" w:hAnsi="Arial" w:cs="Arial"/>
          <w:iCs/>
          <w:spacing w:val="-3"/>
          <w:kern w:val="1"/>
        </w:rPr>
        <w:t>Σεπτεμβρίου</w:t>
      </w:r>
      <w:r w:rsidRPr="004E6F94">
        <w:rPr>
          <w:rStyle w:val="FontStyle17"/>
          <w:rFonts w:ascii="Arial" w:eastAsia="Calibri" w:hAnsi="Arial" w:cs="Arial"/>
          <w:iCs/>
          <w:spacing w:val="-3"/>
          <w:kern w:val="1"/>
        </w:rPr>
        <w:t xml:space="preserve"> 2021, ημέρα  </w:t>
      </w:r>
      <w:r w:rsidR="00F971D7">
        <w:rPr>
          <w:rStyle w:val="FontStyle17"/>
          <w:rFonts w:ascii="Arial" w:eastAsia="Calibri" w:hAnsi="Arial" w:cs="Arial"/>
          <w:iCs/>
          <w:spacing w:val="-3"/>
          <w:kern w:val="1"/>
        </w:rPr>
        <w:t>Τετάρτη</w:t>
      </w:r>
      <w:r w:rsidRPr="004E6F94">
        <w:rPr>
          <w:rStyle w:val="FontStyle17"/>
          <w:rFonts w:ascii="Arial" w:eastAsia="Calibri" w:hAnsi="Arial" w:cs="Arial"/>
          <w:iCs/>
          <w:spacing w:val="-3"/>
          <w:kern w:val="1"/>
        </w:rPr>
        <w:t xml:space="preserve">  και ώρα 1</w:t>
      </w:r>
      <w:r>
        <w:rPr>
          <w:rStyle w:val="FontStyle17"/>
          <w:rFonts w:ascii="Arial" w:eastAsia="Calibri" w:hAnsi="Arial" w:cs="Arial"/>
          <w:iCs/>
          <w:spacing w:val="-3"/>
          <w:kern w:val="1"/>
        </w:rPr>
        <w:t>9</w:t>
      </w:r>
      <w:r w:rsidRPr="004E6F94">
        <w:rPr>
          <w:rStyle w:val="FontStyle17"/>
          <w:rFonts w:ascii="Arial" w:eastAsia="Calibri" w:hAnsi="Arial" w:cs="Arial"/>
          <w:iCs/>
          <w:spacing w:val="-3"/>
          <w:kern w:val="1"/>
        </w:rPr>
        <w:t>:</w:t>
      </w:r>
      <w:r>
        <w:rPr>
          <w:rStyle w:val="FontStyle17"/>
          <w:rFonts w:ascii="Arial" w:eastAsia="Calibri" w:hAnsi="Arial" w:cs="Arial"/>
          <w:iCs/>
          <w:spacing w:val="-3"/>
          <w:kern w:val="1"/>
        </w:rPr>
        <w:t>0</w:t>
      </w:r>
      <w:r w:rsidRPr="004E6F94">
        <w:rPr>
          <w:rStyle w:val="FontStyle17"/>
          <w:rFonts w:ascii="Arial" w:eastAsia="Calibri" w:hAnsi="Arial" w:cs="Arial"/>
          <w:iCs/>
          <w:spacing w:val="-3"/>
          <w:kern w:val="1"/>
        </w:rPr>
        <w:t xml:space="preserve">0 </w:t>
      </w:r>
      <w:proofErr w:type="spellStart"/>
      <w:r w:rsidRPr="004E6F94">
        <w:rPr>
          <w:rStyle w:val="FontStyle17"/>
          <w:rFonts w:ascii="Arial" w:eastAsia="Calibri" w:hAnsi="Arial" w:cs="Arial"/>
          <w:iCs/>
          <w:spacing w:val="-3"/>
          <w:kern w:val="1"/>
        </w:rPr>
        <w:t>μ.μ</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Pr="004E6F94">
        <w:rPr>
          <w:rFonts w:ascii="Arial" w:hAnsi="Arial" w:cs="Arial"/>
          <w:sz w:val="22"/>
          <w:szCs w:val="22"/>
          <w:u w:val="single"/>
        </w:rPr>
        <w:t xml:space="preserve"> </w:t>
      </w:r>
      <w:r>
        <w:rPr>
          <w:rStyle w:val="FontStyle17"/>
          <w:rFonts w:ascii="Arial" w:eastAsia="Calibri" w:hAnsi="Arial" w:cs="Arial"/>
          <w:b/>
          <w:iCs/>
          <w:spacing w:val="-3"/>
          <w:kern w:val="1"/>
          <w:u w:val="single"/>
        </w:rPr>
        <w:t xml:space="preserve">με τηλεδιάσκεψη </w:t>
      </w:r>
      <w:r w:rsidRPr="004E6F94">
        <w:rPr>
          <w:rStyle w:val="FontStyle17"/>
          <w:rFonts w:ascii="Arial" w:eastAsia="Calibri" w:hAnsi="Arial" w:cs="Arial"/>
          <w:iCs/>
          <w:spacing w:val="-3"/>
          <w:kern w:val="1"/>
        </w:rPr>
        <w:t xml:space="preserve">  </w:t>
      </w:r>
      <w:r w:rsidRPr="004E6F94">
        <w:rPr>
          <w:rStyle w:val="WW8Num3z8"/>
          <w:rFonts w:ascii="Arial" w:eastAsia="Calibri" w:hAnsi="Arial" w:cs="Arial"/>
          <w:iCs/>
          <w:spacing w:val="-3"/>
          <w:kern w:val="1"/>
          <w:sz w:val="22"/>
          <w:szCs w:val="22"/>
        </w:rPr>
        <w:t xml:space="preserve"> </w:t>
      </w:r>
      <w:r w:rsidRPr="004E6F94">
        <w:rPr>
          <w:rStyle w:val="FontStyle17"/>
          <w:rFonts w:ascii="Arial" w:eastAsia="Calibri" w:hAnsi="Arial" w:cs="Arial"/>
          <w:iCs/>
          <w:spacing w:val="-3"/>
          <w:kern w:val="1"/>
        </w:rPr>
        <w:t xml:space="preserve"> κατ </w:t>
      </w:r>
      <w:proofErr w:type="spellStart"/>
      <w:r w:rsidRPr="004E6F94">
        <w:rPr>
          <w:rStyle w:val="FontStyle17"/>
          <w:rFonts w:ascii="Arial" w:eastAsia="Calibri" w:hAnsi="Arial" w:cs="Arial"/>
          <w:iCs/>
          <w:spacing w:val="-3"/>
          <w:kern w:val="1"/>
        </w:rPr>
        <w:t>΄εφαρμογή</w:t>
      </w:r>
      <w:proofErr w:type="spellEnd"/>
      <w:r w:rsidRPr="004E6F94">
        <w:rPr>
          <w:rStyle w:val="FontStyle17"/>
          <w:rFonts w:ascii="Arial" w:eastAsia="Calibri" w:hAnsi="Arial" w:cs="Arial"/>
          <w:iCs/>
          <w:spacing w:val="-3"/>
          <w:kern w:val="1"/>
        </w:rPr>
        <w:t xml:space="preserve">  </w:t>
      </w:r>
      <w:r w:rsidRPr="004E6F94">
        <w:rPr>
          <w:rFonts w:ascii="Arial" w:hAnsi="Arial" w:cs="Arial"/>
          <w:sz w:val="22"/>
          <w:szCs w:val="22"/>
        </w:rPr>
        <w:t xml:space="preserve"> </w:t>
      </w:r>
      <w:r w:rsidRPr="004E6F94">
        <w:rPr>
          <w:rFonts w:ascii="Arial" w:hAnsi="Arial" w:cs="Arial"/>
          <w:b/>
          <w:sz w:val="22"/>
          <w:szCs w:val="22"/>
        </w:rPr>
        <w:t xml:space="preserve">  </w:t>
      </w:r>
      <w:r w:rsidRPr="008367B2">
        <w:rPr>
          <w:rFonts w:ascii="Arial" w:hAnsi="Arial" w:cs="Arial"/>
          <w:sz w:val="22"/>
          <w:szCs w:val="22"/>
        </w:rPr>
        <w:t>τ</w:t>
      </w:r>
      <w:r w:rsidRPr="004E6F94">
        <w:rPr>
          <w:rFonts w:ascii="Arial" w:hAnsi="Arial" w:cs="Arial"/>
          <w:sz w:val="22"/>
          <w:szCs w:val="22"/>
        </w:rPr>
        <w:t xml:space="preserve">ης παρ 3 της υπ </w:t>
      </w:r>
      <w:proofErr w:type="spellStart"/>
      <w:r w:rsidRPr="004E6F94">
        <w:rPr>
          <w:rFonts w:ascii="Arial" w:hAnsi="Arial" w:cs="Arial"/>
          <w:sz w:val="22"/>
          <w:szCs w:val="22"/>
        </w:rPr>
        <w:t>αριθμ</w:t>
      </w:r>
      <w:proofErr w:type="spellEnd"/>
      <w:r w:rsidRPr="004E6F94">
        <w:rPr>
          <w:rFonts w:ascii="Arial" w:hAnsi="Arial" w:cs="Arial"/>
          <w:sz w:val="22"/>
          <w:szCs w:val="22"/>
        </w:rPr>
        <w:t>. ΔΙΔΑΔ/Φ69/133/Οικ.20764/7-11-2020 εγκυκλίου του  Υπουργείου Εσωτερικών (ΑΔΑ:Ψ48Γ46ΜΤΛ6-ΛΣΡ) «</w:t>
      </w:r>
      <w:r w:rsidRPr="004E6F94">
        <w:rPr>
          <w:rFonts w:ascii="Arial" w:hAnsi="Arial" w:cs="Arial"/>
        </w:rPr>
        <w:t xml:space="preserve"> </w:t>
      </w:r>
      <w:r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4E6F94">
        <w:rPr>
          <w:rFonts w:ascii="Arial" w:hAnsi="Arial" w:cs="Arial"/>
          <w:b/>
          <w:bCs/>
          <w:sz w:val="22"/>
          <w:szCs w:val="22"/>
        </w:rPr>
        <w:t>κορωνοϊού</w:t>
      </w:r>
      <w:proofErr w:type="spellEnd"/>
      <w:r w:rsidRPr="004E6F94">
        <w:rPr>
          <w:rFonts w:ascii="Arial" w:hAnsi="Arial" w:cs="Arial"/>
          <w:b/>
          <w:bCs/>
          <w:sz w:val="22"/>
          <w:szCs w:val="22"/>
        </w:rPr>
        <w:t>»</w:t>
      </w:r>
      <w:r w:rsidRPr="004E6F94">
        <w:rPr>
          <w:rFonts w:ascii="Arial" w:hAnsi="Arial" w:cs="Arial"/>
          <w:sz w:val="22"/>
          <w:szCs w:val="22"/>
          <w:shd w:val="clear" w:color="auto" w:fill="FFFFFF"/>
        </w:rPr>
        <w:t>,</w:t>
      </w:r>
      <w:r>
        <w:rPr>
          <w:rFonts w:ascii="Arial" w:hAnsi="Arial" w:cs="Arial"/>
          <w:sz w:val="22"/>
          <w:szCs w:val="22"/>
          <w:shd w:val="clear" w:color="auto" w:fill="FFFFFF"/>
        </w:rPr>
        <w:t xml:space="preserve"> καθώς και του άρθρου 1 της υπ </w:t>
      </w:r>
      <w:proofErr w:type="spellStart"/>
      <w:r>
        <w:rPr>
          <w:rFonts w:ascii="Arial" w:hAnsi="Arial" w:cs="Arial"/>
          <w:sz w:val="22"/>
          <w:szCs w:val="22"/>
          <w:shd w:val="clear" w:color="auto" w:fill="FFFFFF"/>
        </w:rPr>
        <w:t>αριθμ</w:t>
      </w:r>
      <w:proofErr w:type="spellEnd"/>
      <w:r>
        <w:rPr>
          <w:rFonts w:ascii="Arial" w:hAnsi="Arial" w:cs="Arial"/>
          <w:sz w:val="22"/>
          <w:szCs w:val="22"/>
          <w:shd w:val="clear" w:color="auto" w:fill="FFFFFF"/>
        </w:rPr>
        <w:t xml:space="preserve"> Δ1α/Γ.Π.οικ.38197/2021 ΚΥΑ (ΦΕΚ 2660/18-6-2021)</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και </w:t>
      </w:r>
      <w:r w:rsidRPr="004E6F94">
        <w:rPr>
          <w:rFonts w:ascii="Arial" w:hAnsi="Arial" w:cs="Arial"/>
          <w:sz w:val="22"/>
          <w:szCs w:val="22"/>
          <w:shd w:val="clear" w:color="auto" w:fill="FFFFFF"/>
        </w:rPr>
        <w:t xml:space="preserve"> ύστερα από</w:t>
      </w:r>
      <w:r w:rsidRPr="004E6F94">
        <w:rPr>
          <w:rStyle w:val="FontStyle17"/>
          <w:rFonts w:ascii="Arial" w:eastAsia="Calibri" w:hAnsi="Arial" w:cs="Arial"/>
          <w:iCs/>
          <w:spacing w:val="-3"/>
          <w:kern w:val="1"/>
        </w:rPr>
        <w:t xml:space="preserve">  την από </w:t>
      </w:r>
      <w:r>
        <w:rPr>
          <w:rStyle w:val="FontStyle17"/>
          <w:rFonts w:ascii="Arial" w:eastAsia="Calibri" w:hAnsi="Arial" w:cs="Arial"/>
          <w:b/>
          <w:iCs/>
          <w:spacing w:val="-3"/>
          <w:kern w:val="1"/>
        </w:rPr>
        <w:t>1</w:t>
      </w:r>
      <w:r w:rsidR="00F971D7">
        <w:rPr>
          <w:rStyle w:val="FontStyle17"/>
          <w:rFonts w:ascii="Arial" w:eastAsia="Calibri" w:hAnsi="Arial" w:cs="Arial"/>
          <w:b/>
          <w:iCs/>
          <w:spacing w:val="-3"/>
          <w:kern w:val="1"/>
        </w:rPr>
        <w:t>5798</w:t>
      </w:r>
      <w:r>
        <w:rPr>
          <w:rStyle w:val="FontStyle17"/>
          <w:rFonts w:ascii="Arial" w:eastAsia="Calibri" w:hAnsi="Arial" w:cs="Arial"/>
          <w:b/>
          <w:iCs/>
          <w:spacing w:val="-3"/>
          <w:kern w:val="1"/>
        </w:rPr>
        <w:t>/</w:t>
      </w:r>
      <w:r w:rsidRPr="00A125BF">
        <w:rPr>
          <w:rStyle w:val="FontStyle17"/>
          <w:rFonts w:ascii="Arial" w:eastAsia="Calibri" w:hAnsi="Arial" w:cs="Arial"/>
          <w:b/>
          <w:iCs/>
          <w:spacing w:val="-3"/>
          <w:kern w:val="1"/>
        </w:rPr>
        <w:t>2</w:t>
      </w:r>
      <w:r w:rsidR="00F971D7">
        <w:rPr>
          <w:rStyle w:val="FontStyle17"/>
          <w:rFonts w:ascii="Arial" w:eastAsia="Calibri" w:hAnsi="Arial" w:cs="Arial"/>
          <w:b/>
          <w:iCs/>
          <w:spacing w:val="-3"/>
          <w:kern w:val="1"/>
        </w:rPr>
        <w:t>7</w:t>
      </w:r>
      <w:r>
        <w:rPr>
          <w:rStyle w:val="FontStyle17"/>
          <w:rFonts w:ascii="Arial" w:eastAsia="Calibri" w:hAnsi="Arial" w:cs="Arial"/>
          <w:b/>
          <w:iCs/>
          <w:spacing w:val="-3"/>
          <w:kern w:val="1"/>
        </w:rPr>
        <w:t>-</w:t>
      </w:r>
      <w:r w:rsidR="00F971D7">
        <w:rPr>
          <w:rStyle w:val="FontStyle17"/>
          <w:rFonts w:ascii="Arial" w:eastAsia="Calibri" w:hAnsi="Arial" w:cs="Arial"/>
          <w:b/>
          <w:iCs/>
          <w:spacing w:val="-3"/>
          <w:kern w:val="1"/>
        </w:rPr>
        <w:t>8</w:t>
      </w:r>
      <w:r>
        <w:rPr>
          <w:rStyle w:val="FontStyle17"/>
          <w:rFonts w:ascii="Arial" w:eastAsia="Calibri" w:hAnsi="Arial" w:cs="Arial"/>
          <w:b/>
          <w:iCs/>
          <w:spacing w:val="-3"/>
          <w:kern w:val="1"/>
        </w:rPr>
        <w:t>-</w:t>
      </w:r>
      <w:r w:rsidRPr="004E6F94">
        <w:rPr>
          <w:rStyle w:val="FontStyle17"/>
          <w:rFonts w:ascii="Arial" w:eastAsia="Calibri" w:hAnsi="Arial" w:cs="Arial"/>
          <w:b/>
          <w:iCs/>
          <w:spacing w:val="-3"/>
          <w:kern w:val="1"/>
        </w:rPr>
        <w:t>2021</w:t>
      </w:r>
      <w:r w:rsidRPr="004E6F94">
        <w:rPr>
          <w:rStyle w:val="FontStyle17"/>
          <w:rFonts w:ascii="Arial" w:eastAsia="Calibri" w:hAnsi="Arial" w:cs="Arial"/>
          <w:iCs/>
          <w:spacing w:val="-3"/>
          <w:kern w:val="1"/>
        </w:rPr>
        <w:t xml:space="preserve">  </w:t>
      </w:r>
      <w:r w:rsidRPr="001B1A35">
        <w:rPr>
          <w:rStyle w:val="FontStyle17"/>
          <w:rFonts w:ascii="Arial" w:eastAsia="Calibri" w:hAnsi="Arial" w:cs="Arial"/>
          <w:iCs/>
          <w:spacing w:val="-3"/>
          <w:kern w:val="1"/>
        </w:rPr>
        <w:t xml:space="preserve"> </w:t>
      </w:r>
      <w:r>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4E6F94">
        <w:rPr>
          <w:rStyle w:val="FontStyle17"/>
          <w:rFonts w:ascii="Arial" w:eastAsia="Calibri" w:hAnsi="Arial" w:cs="Arial"/>
          <w:iCs/>
          <w:spacing w:val="-3"/>
          <w:kern w:val="1"/>
        </w:rPr>
        <w:t>Μητά</w:t>
      </w:r>
      <w:proofErr w:type="spellEnd"/>
      <w:r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4E6F94">
        <w:rPr>
          <w:rFonts w:ascii="Arial" w:hAnsi="Arial" w:cs="Arial"/>
          <w:bCs/>
          <w:sz w:val="22"/>
          <w:szCs w:val="22"/>
        </w:rPr>
        <w:t xml:space="preserve"> .</w:t>
      </w:r>
      <w:r>
        <w:rPr>
          <w:rFonts w:ascii="Arial" w:hAnsi="Arial" w:cs="Arial"/>
          <w:bCs/>
          <w:sz w:val="22"/>
          <w:szCs w:val="22"/>
        </w:rPr>
        <w:t xml:space="preserve"> </w:t>
      </w:r>
    </w:p>
    <w:p w:rsidR="00A941FC" w:rsidRDefault="00A941FC" w:rsidP="00A941FC">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συνεδρίασης ότι υπάρχει νόμιμη απαρτία, επειδή σε σύνολο 33 συμβούλων ήταν </w:t>
      </w:r>
      <w:r w:rsidRPr="00790850">
        <w:rPr>
          <w:rStyle w:val="FontStyle17"/>
          <w:rFonts w:ascii="Arial" w:eastAsia="Arial" w:hAnsi="Arial" w:cs="Arial"/>
          <w:iCs/>
          <w:color w:val="000000"/>
          <w:spacing w:val="-3"/>
          <w:kern w:val="1"/>
        </w:rPr>
        <w:t>παρόντες 2</w:t>
      </w:r>
      <w:r w:rsidR="00790850">
        <w:rPr>
          <w:rStyle w:val="FontStyle17"/>
          <w:rFonts w:ascii="Arial" w:eastAsia="Arial" w:hAnsi="Arial" w:cs="Arial"/>
          <w:iCs/>
          <w:color w:val="000000"/>
          <w:spacing w:val="-3"/>
          <w:kern w:val="1"/>
        </w:rPr>
        <w:t>4</w:t>
      </w:r>
      <w:r>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A941FC" w:rsidRDefault="00A941FC" w:rsidP="00A941FC">
      <w:pPr>
        <w:tabs>
          <w:tab w:val="left" w:pos="6237"/>
        </w:tabs>
        <w:snapToGrid w:val="0"/>
        <w:spacing w:before="57" w:after="57"/>
        <w:ind w:left="113"/>
      </w:pPr>
    </w:p>
    <w:p w:rsidR="00A941FC" w:rsidRDefault="00A941FC" w:rsidP="00A941F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A941FC" w:rsidRDefault="00A941FC" w:rsidP="00A941FC">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roofErr w:type="spellStart"/>
            <w:r w:rsidRPr="00960DCE">
              <w:rPr>
                <w:rFonts w:ascii="Arial" w:hAnsi="Arial" w:cs="Arial"/>
                <w:sz w:val="22"/>
                <w:szCs w:val="22"/>
              </w:rPr>
              <w:t>Καλογρηάς</w:t>
            </w:r>
            <w:proofErr w:type="spellEnd"/>
            <w:r w:rsidRPr="00960DCE">
              <w:rPr>
                <w:rFonts w:ascii="Arial" w:hAnsi="Arial" w:cs="Arial"/>
                <w:sz w:val="22"/>
                <w:szCs w:val="22"/>
              </w:rPr>
              <w:t xml:space="preserve"> Αθανάσιος</w:t>
            </w:r>
          </w:p>
        </w:tc>
        <w:tc>
          <w:tcPr>
            <w:tcW w:w="284" w:type="dxa"/>
            <w:shd w:val="clear" w:color="auto" w:fill="FFFFFF"/>
          </w:tcPr>
          <w:p w:rsidR="00342D2F" w:rsidRPr="00960DCE" w:rsidRDefault="00342D2F" w:rsidP="00A941FC">
            <w:pPr>
              <w:pStyle w:val="af"/>
              <w:snapToGrid w:val="0"/>
              <w:ind w:left="-77" w:right="-196"/>
              <w:jc w:val="center"/>
            </w:pPr>
            <w:r w:rsidRPr="00960DCE">
              <w:t>1</w:t>
            </w:r>
          </w:p>
        </w:tc>
        <w:tc>
          <w:tcPr>
            <w:tcW w:w="3736" w:type="dxa"/>
            <w:shd w:val="clear" w:color="auto" w:fill="FFFFFF"/>
          </w:tcPr>
          <w:p w:rsidR="00342D2F" w:rsidRPr="00960DCE" w:rsidRDefault="00342D2F" w:rsidP="009530EE">
            <w:pPr>
              <w:snapToGrid w:val="0"/>
              <w:rPr>
                <w:rFonts w:ascii="Arial" w:hAnsi="Arial" w:cs="Arial"/>
                <w:sz w:val="22"/>
                <w:szCs w:val="22"/>
              </w:rPr>
            </w:pPr>
            <w:proofErr w:type="spellStart"/>
            <w:r w:rsidRPr="00960DCE">
              <w:rPr>
                <w:rFonts w:ascii="Arial" w:hAnsi="Arial" w:cs="Arial"/>
                <w:sz w:val="22"/>
                <w:szCs w:val="22"/>
              </w:rPr>
              <w:t>Καράλης</w:t>
            </w:r>
            <w:proofErr w:type="spellEnd"/>
            <w:r w:rsidRPr="00960DCE">
              <w:rPr>
                <w:rFonts w:ascii="Arial" w:hAnsi="Arial" w:cs="Arial"/>
                <w:sz w:val="22"/>
                <w:szCs w:val="22"/>
              </w:rPr>
              <w:t xml:space="preserve"> Χρήστος </w:t>
            </w:r>
            <w:r w:rsidRPr="00960DCE">
              <w:rPr>
                <w:rFonts w:ascii="Arial" w:eastAsia="Calibri" w:hAnsi="Arial" w:cs="Arial"/>
                <w:sz w:val="22"/>
                <w:szCs w:val="22"/>
              </w:rPr>
              <w:t xml:space="preserve"> </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r w:rsidRPr="00960DCE">
              <w:rPr>
                <w:rFonts w:ascii="Arial" w:eastAsia="Arial" w:hAnsi="Arial" w:cs="Arial"/>
                <w:sz w:val="22"/>
                <w:szCs w:val="22"/>
              </w:rPr>
              <w:t xml:space="preserve"> </w:t>
            </w:r>
            <w:proofErr w:type="spellStart"/>
            <w:r w:rsidRPr="00960DCE">
              <w:rPr>
                <w:rFonts w:ascii="Arial" w:hAnsi="Arial" w:cs="Arial"/>
                <w:sz w:val="22"/>
                <w:szCs w:val="22"/>
              </w:rPr>
              <w:t>Μητάς</w:t>
            </w:r>
            <w:proofErr w:type="spellEnd"/>
            <w:r w:rsidRPr="00960DCE">
              <w:rPr>
                <w:rFonts w:ascii="Arial" w:hAnsi="Arial" w:cs="Arial"/>
                <w:sz w:val="22"/>
                <w:szCs w:val="22"/>
              </w:rPr>
              <w:t xml:space="preserve">    Αλέξανδρος</w:t>
            </w:r>
          </w:p>
        </w:tc>
        <w:tc>
          <w:tcPr>
            <w:tcW w:w="284" w:type="dxa"/>
            <w:shd w:val="clear" w:color="auto" w:fill="FFFFFF"/>
          </w:tcPr>
          <w:p w:rsidR="00342D2F" w:rsidRPr="00960DCE" w:rsidRDefault="00342D2F" w:rsidP="00A941FC">
            <w:pPr>
              <w:pStyle w:val="af"/>
              <w:snapToGrid w:val="0"/>
              <w:jc w:val="center"/>
            </w:pPr>
            <w:r w:rsidRPr="00960DCE">
              <w:t>2</w:t>
            </w:r>
          </w:p>
        </w:tc>
        <w:tc>
          <w:tcPr>
            <w:tcW w:w="3736" w:type="dxa"/>
            <w:shd w:val="clear" w:color="auto" w:fill="FFFFFF"/>
          </w:tcPr>
          <w:p w:rsidR="00342D2F" w:rsidRPr="00960DCE" w:rsidRDefault="00342D2F" w:rsidP="009530EE">
            <w:pPr>
              <w:snapToGrid w:val="0"/>
              <w:rPr>
                <w:rFonts w:ascii="Arial" w:hAnsi="Arial" w:cs="Arial"/>
                <w:sz w:val="22"/>
                <w:szCs w:val="22"/>
              </w:rPr>
            </w:pP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pPr>
            <w:proofErr w:type="spellStart"/>
            <w:r w:rsidRPr="00960DCE">
              <w:rPr>
                <w:rFonts w:ascii="Arial" w:eastAsia="Arial" w:hAnsi="Arial" w:cs="Arial"/>
                <w:sz w:val="22"/>
                <w:szCs w:val="22"/>
              </w:rPr>
              <w:t>Τσεσμετζής</w:t>
            </w:r>
            <w:proofErr w:type="spellEnd"/>
            <w:r w:rsidRPr="00960DCE">
              <w:rPr>
                <w:rFonts w:ascii="Arial" w:eastAsia="Arial" w:hAnsi="Arial" w:cs="Arial"/>
                <w:sz w:val="22"/>
                <w:szCs w:val="22"/>
              </w:rPr>
              <w:t xml:space="preserve"> Εμμανουήλ</w:t>
            </w:r>
          </w:p>
        </w:tc>
        <w:tc>
          <w:tcPr>
            <w:tcW w:w="284" w:type="dxa"/>
            <w:shd w:val="clear" w:color="auto" w:fill="FFFFFF"/>
          </w:tcPr>
          <w:p w:rsidR="00342D2F" w:rsidRPr="00960DCE" w:rsidRDefault="00342D2F" w:rsidP="00A941FC">
            <w:pPr>
              <w:pStyle w:val="af"/>
              <w:snapToGrid w:val="0"/>
              <w:jc w:val="center"/>
            </w:pPr>
            <w:r w:rsidRPr="00960DCE">
              <w:t>3</w:t>
            </w:r>
          </w:p>
        </w:tc>
        <w:tc>
          <w:tcPr>
            <w:tcW w:w="3736" w:type="dxa"/>
            <w:shd w:val="clear" w:color="auto" w:fill="FFFFFF"/>
          </w:tcPr>
          <w:p w:rsidR="00342D2F" w:rsidRPr="00960DCE" w:rsidRDefault="00342D2F" w:rsidP="009530EE">
            <w:pPr>
              <w:tabs>
                <w:tab w:val="left" w:pos="718"/>
              </w:tabs>
              <w:rPr>
                <w:rFonts w:ascii="Arial" w:hAnsi="Arial" w:cs="Arial"/>
                <w:sz w:val="22"/>
                <w:szCs w:val="22"/>
              </w:rPr>
            </w:pPr>
            <w:proofErr w:type="spellStart"/>
            <w:r w:rsidRPr="00960DCE">
              <w:rPr>
                <w:rFonts w:ascii="Arial" w:eastAsia="Calibri" w:hAnsi="Arial" w:cs="Arial"/>
                <w:sz w:val="22"/>
                <w:szCs w:val="22"/>
              </w:rPr>
              <w:t>Φορτώσης</w:t>
            </w:r>
            <w:proofErr w:type="spellEnd"/>
            <w:r w:rsidRPr="00960DCE">
              <w:rPr>
                <w:rFonts w:ascii="Arial" w:eastAsia="Calibri" w:hAnsi="Arial" w:cs="Arial"/>
                <w:sz w:val="22"/>
                <w:szCs w:val="22"/>
              </w:rPr>
              <w:t xml:space="preserve"> </w:t>
            </w:r>
            <w:r w:rsidRPr="00960DCE">
              <w:rPr>
                <w:rFonts w:ascii="Arial" w:eastAsia="Calibri" w:hAnsi="Arial" w:cs="Arial"/>
                <w:b/>
                <w:sz w:val="22"/>
                <w:szCs w:val="22"/>
              </w:rPr>
              <w:t xml:space="preserve"> </w:t>
            </w:r>
            <w:r w:rsidRPr="00960DCE">
              <w:rPr>
                <w:rFonts w:ascii="Arial" w:eastAsia="Calibri" w:hAnsi="Arial" w:cs="Arial"/>
                <w:sz w:val="22"/>
                <w:szCs w:val="22"/>
              </w:rPr>
              <w:t xml:space="preserve">  Αθανάσιος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pPr>
            <w:r w:rsidRPr="00960DCE">
              <w:rPr>
                <w:rFonts w:ascii="Arial" w:hAnsi="Arial" w:cs="Arial"/>
                <w:sz w:val="22"/>
                <w:szCs w:val="22"/>
              </w:rPr>
              <w:t xml:space="preserve">Δήμου Ιωάννης </w:t>
            </w:r>
          </w:p>
        </w:tc>
        <w:tc>
          <w:tcPr>
            <w:tcW w:w="284" w:type="dxa"/>
            <w:shd w:val="clear" w:color="auto" w:fill="FFFFFF"/>
          </w:tcPr>
          <w:p w:rsidR="00342D2F" w:rsidRPr="00960DCE" w:rsidRDefault="00342D2F" w:rsidP="00A941FC">
            <w:pPr>
              <w:pStyle w:val="af"/>
              <w:snapToGrid w:val="0"/>
              <w:jc w:val="center"/>
            </w:pPr>
            <w:r w:rsidRPr="00960DCE">
              <w:t>4</w:t>
            </w:r>
          </w:p>
        </w:tc>
        <w:tc>
          <w:tcPr>
            <w:tcW w:w="3736" w:type="dxa"/>
            <w:shd w:val="clear" w:color="auto" w:fill="FFFFFF"/>
          </w:tcPr>
          <w:p w:rsidR="00342D2F" w:rsidRPr="00960DCE" w:rsidRDefault="00342D2F" w:rsidP="009530EE">
            <w:pPr>
              <w:tabs>
                <w:tab w:val="left" w:pos="718"/>
              </w:tabs>
            </w:pPr>
            <w:r w:rsidRPr="00960DCE">
              <w:rPr>
                <w:rFonts w:ascii="Arial" w:hAnsi="Arial" w:cs="Arial"/>
                <w:sz w:val="22"/>
                <w:szCs w:val="22"/>
              </w:rPr>
              <w:t xml:space="preserve">Παπαϊωάννου Λουκάς </w:t>
            </w:r>
            <w:r w:rsidRPr="00960DCE">
              <w:rPr>
                <w:rFonts w:ascii="Arial" w:hAnsi="Arial" w:cs="Arial"/>
                <w:b/>
                <w:sz w:val="22"/>
                <w:szCs w:val="22"/>
              </w:rPr>
              <w:t xml:space="preserve"> </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highlight w:val="yellow"/>
                <w:lang w:val="en-US"/>
              </w:rPr>
            </w:pPr>
          </w:p>
        </w:tc>
        <w:tc>
          <w:tcPr>
            <w:tcW w:w="5565" w:type="dxa"/>
            <w:shd w:val="clear" w:color="auto" w:fill="FFFFFF"/>
          </w:tcPr>
          <w:p w:rsidR="00342D2F" w:rsidRPr="00960DCE" w:rsidRDefault="00342D2F" w:rsidP="00A941FC">
            <w:pPr>
              <w:snapToGrid w:val="0"/>
            </w:pPr>
            <w:r w:rsidRPr="00960DCE">
              <w:rPr>
                <w:rFonts w:ascii="Arial" w:hAnsi="Arial" w:cs="Arial"/>
                <w:sz w:val="22"/>
                <w:szCs w:val="22"/>
              </w:rPr>
              <w:t>Αποστόλου Ιωάννης</w:t>
            </w:r>
          </w:p>
        </w:tc>
        <w:tc>
          <w:tcPr>
            <w:tcW w:w="284" w:type="dxa"/>
            <w:shd w:val="clear" w:color="auto" w:fill="FFFFFF"/>
          </w:tcPr>
          <w:p w:rsidR="00342D2F" w:rsidRPr="00960DCE" w:rsidRDefault="00342D2F" w:rsidP="00A941FC">
            <w:pPr>
              <w:pStyle w:val="af"/>
              <w:snapToGrid w:val="0"/>
              <w:jc w:val="center"/>
            </w:pPr>
            <w:r w:rsidRPr="00960DCE">
              <w:t>5</w:t>
            </w:r>
          </w:p>
        </w:tc>
        <w:tc>
          <w:tcPr>
            <w:tcW w:w="3736" w:type="dxa"/>
            <w:shd w:val="clear" w:color="auto" w:fill="FFFFFF"/>
          </w:tcPr>
          <w:p w:rsidR="00342D2F" w:rsidRPr="00CA553A" w:rsidRDefault="00342D2F" w:rsidP="009530EE">
            <w:pPr>
              <w:snapToGrid w:val="0"/>
              <w:rPr>
                <w:rFonts w:ascii="Arial" w:hAnsi="Arial" w:cs="Arial"/>
                <w:sz w:val="22"/>
                <w:szCs w:val="22"/>
              </w:rPr>
            </w:pPr>
            <w:r w:rsidRPr="00CA553A">
              <w:rPr>
                <w:rFonts w:ascii="Arial" w:hAnsi="Arial" w:cs="Arial"/>
                <w:sz w:val="22"/>
                <w:szCs w:val="22"/>
              </w:rPr>
              <w:t>Μπαρμπέρης Νικόλαος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highlight w:val="yellow"/>
              </w:rPr>
            </w:pPr>
          </w:p>
        </w:tc>
        <w:tc>
          <w:tcPr>
            <w:tcW w:w="5565" w:type="dxa"/>
            <w:shd w:val="clear" w:color="auto" w:fill="FFFFFF"/>
          </w:tcPr>
          <w:p w:rsidR="00342D2F" w:rsidRPr="00960DCE" w:rsidRDefault="00342D2F" w:rsidP="00A941FC">
            <w:pPr>
              <w:snapToGrid w:val="0"/>
            </w:pPr>
            <w:proofErr w:type="spellStart"/>
            <w:r w:rsidRPr="00960DCE">
              <w:rPr>
                <w:rFonts w:ascii="Arial" w:eastAsia="Calibri" w:hAnsi="Arial" w:cs="Arial"/>
                <w:sz w:val="22"/>
                <w:szCs w:val="22"/>
              </w:rPr>
              <w:t>Σάκκος</w:t>
            </w:r>
            <w:proofErr w:type="spellEnd"/>
            <w:r w:rsidRPr="00960DCE">
              <w:rPr>
                <w:rFonts w:ascii="Arial" w:eastAsia="Calibri" w:hAnsi="Arial" w:cs="Arial"/>
                <w:sz w:val="22"/>
                <w:szCs w:val="22"/>
              </w:rPr>
              <w:t xml:space="preserve"> Μάριος   </w:t>
            </w:r>
          </w:p>
        </w:tc>
        <w:tc>
          <w:tcPr>
            <w:tcW w:w="284" w:type="dxa"/>
            <w:shd w:val="clear" w:color="auto" w:fill="FFFFFF"/>
          </w:tcPr>
          <w:p w:rsidR="00342D2F" w:rsidRPr="00960DCE" w:rsidRDefault="00342D2F" w:rsidP="00A941FC">
            <w:pPr>
              <w:pStyle w:val="af"/>
              <w:snapToGrid w:val="0"/>
              <w:jc w:val="center"/>
            </w:pPr>
            <w:r w:rsidRPr="00960DCE">
              <w:t>6</w:t>
            </w:r>
          </w:p>
        </w:tc>
        <w:tc>
          <w:tcPr>
            <w:tcW w:w="3736" w:type="dxa"/>
            <w:shd w:val="clear" w:color="auto" w:fill="FFFFFF"/>
          </w:tcPr>
          <w:p w:rsidR="00342D2F" w:rsidRPr="00342D2F" w:rsidRDefault="00342D2F" w:rsidP="009530EE">
            <w:pPr>
              <w:tabs>
                <w:tab w:val="left" w:pos="718"/>
              </w:tabs>
              <w:rPr>
                <w:rFonts w:ascii="Arial" w:hAnsi="Arial" w:cs="Arial"/>
                <w:sz w:val="22"/>
                <w:szCs w:val="22"/>
              </w:rPr>
            </w:pPr>
            <w:proofErr w:type="spellStart"/>
            <w:r w:rsidRPr="00342D2F">
              <w:rPr>
                <w:rFonts w:ascii="Arial" w:hAnsi="Arial" w:cs="Arial"/>
                <w:sz w:val="22"/>
                <w:szCs w:val="22"/>
              </w:rPr>
              <w:t>Τουμαράς</w:t>
            </w:r>
            <w:proofErr w:type="spellEnd"/>
            <w:r w:rsidRPr="00342D2F">
              <w:rPr>
                <w:rFonts w:ascii="Arial" w:hAnsi="Arial" w:cs="Arial"/>
                <w:sz w:val="22"/>
                <w:szCs w:val="22"/>
              </w:rPr>
              <w:t xml:space="preserve"> Βασίλειος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highlight w:val="yellow"/>
                <w:lang w:val="en-US"/>
              </w:rPr>
            </w:pPr>
          </w:p>
        </w:tc>
        <w:tc>
          <w:tcPr>
            <w:tcW w:w="5565" w:type="dxa"/>
            <w:shd w:val="clear" w:color="auto" w:fill="FFFFFF"/>
          </w:tcPr>
          <w:p w:rsidR="00342D2F" w:rsidRPr="00960DCE" w:rsidRDefault="00342D2F" w:rsidP="00A941FC">
            <w:pPr>
              <w:snapToGrid w:val="0"/>
            </w:pPr>
            <w:proofErr w:type="spellStart"/>
            <w:r w:rsidRPr="00960DCE">
              <w:rPr>
                <w:rFonts w:ascii="Arial" w:hAnsi="Arial" w:cs="Arial"/>
                <w:sz w:val="22"/>
                <w:szCs w:val="22"/>
              </w:rPr>
              <w:t>Νταντούμη</w:t>
            </w:r>
            <w:proofErr w:type="spellEnd"/>
            <w:r w:rsidRPr="00960DCE">
              <w:rPr>
                <w:rFonts w:ascii="Arial" w:hAnsi="Arial" w:cs="Arial"/>
                <w:sz w:val="22"/>
                <w:szCs w:val="22"/>
              </w:rPr>
              <w:t xml:space="preserve"> Ιωάννα    </w:t>
            </w:r>
            <w:r w:rsidRPr="00960DCE">
              <w:rPr>
                <w:rFonts w:ascii="Arial" w:eastAsia="Arial" w:hAnsi="Arial" w:cs="Arial"/>
                <w:sz w:val="22"/>
                <w:szCs w:val="22"/>
              </w:rPr>
              <w:t xml:space="preserve"> </w:t>
            </w:r>
          </w:p>
        </w:tc>
        <w:tc>
          <w:tcPr>
            <w:tcW w:w="284" w:type="dxa"/>
            <w:shd w:val="clear" w:color="auto" w:fill="FFFFFF"/>
          </w:tcPr>
          <w:p w:rsidR="00342D2F" w:rsidRPr="00960DCE" w:rsidRDefault="00342D2F" w:rsidP="00A941FC">
            <w:pPr>
              <w:pStyle w:val="af"/>
              <w:snapToGrid w:val="0"/>
              <w:jc w:val="center"/>
            </w:pPr>
            <w:r w:rsidRPr="00960DCE">
              <w:t>7</w:t>
            </w:r>
          </w:p>
        </w:tc>
        <w:tc>
          <w:tcPr>
            <w:tcW w:w="3736" w:type="dxa"/>
            <w:shd w:val="clear" w:color="auto" w:fill="FFFFFF"/>
          </w:tcPr>
          <w:p w:rsidR="00342D2F" w:rsidRPr="00960DCE" w:rsidRDefault="00342D2F" w:rsidP="009530EE">
            <w:pPr>
              <w:tabs>
                <w:tab w:val="left" w:pos="718"/>
              </w:tabs>
            </w:pPr>
            <w:proofErr w:type="spellStart"/>
            <w:r w:rsidRPr="00960DCE">
              <w:rPr>
                <w:rFonts w:ascii="Arial" w:eastAsia="Calibri" w:hAnsi="Arial" w:cs="Arial"/>
                <w:sz w:val="22"/>
                <w:szCs w:val="22"/>
              </w:rPr>
              <w:t>Πλιακοστάμος</w:t>
            </w:r>
            <w:proofErr w:type="spellEnd"/>
            <w:r w:rsidRPr="00960DCE">
              <w:rPr>
                <w:rFonts w:ascii="Arial" w:eastAsia="Calibri" w:hAnsi="Arial" w:cs="Arial"/>
                <w:sz w:val="22"/>
                <w:szCs w:val="22"/>
              </w:rPr>
              <w:t xml:space="preserve"> Κων/νος</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lang w:val="en-US"/>
              </w:rPr>
            </w:pPr>
          </w:p>
        </w:tc>
        <w:tc>
          <w:tcPr>
            <w:tcW w:w="5565" w:type="dxa"/>
            <w:shd w:val="clear" w:color="auto" w:fill="FFFFFF"/>
          </w:tcPr>
          <w:p w:rsidR="00342D2F" w:rsidRPr="00960DCE" w:rsidRDefault="00342D2F" w:rsidP="00A941FC">
            <w:proofErr w:type="spellStart"/>
            <w:r w:rsidRPr="00960DCE">
              <w:rPr>
                <w:rFonts w:ascii="Arial" w:eastAsia="Calibri" w:hAnsi="Arial" w:cs="Arial"/>
                <w:color w:val="000000"/>
                <w:sz w:val="22"/>
                <w:szCs w:val="22"/>
              </w:rPr>
              <w:t>Καράβα</w:t>
            </w:r>
            <w:proofErr w:type="spellEnd"/>
            <w:r w:rsidRPr="00960DCE">
              <w:rPr>
                <w:rFonts w:ascii="Arial" w:eastAsia="Calibri" w:hAnsi="Arial" w:cs="Arial"/>
                <w:color w:val="000000"/>
                <w:sz w:val="22"/>
                <w:szCs w:val="22"/>
              </w:rPr>
              <w:t xml:space="preserve"> </w:t>
            </w:r>
            <w:proofErr w:type="spellStart"/>
            <w:r w:rsidRPr="00960DCE">
              <w:rPr>
                <w:rFonts w:ascii="Arial" w:eastAsia="Calibri" w:hAnsi="Arial" w:cs="Arial"/>
                <w:color w:val="000000"/>
                <w:sz w:val="22"/>
                <w:szCs w:val="22"/>
              </w:rPr>
              <w:t>Χρυσοβαλάντου</w:t>
            </w:r>
            <w:proofErr w:type="spellEnd"/>
            <w:r w:rsidRPr="00960DCE">
              <w:rPr>
                <w:rFonts w:ascii="Arial" w:eastAsia="Calibri" w:hAnsi="Arial" w:cs="Arial"/>
                <w:color w:val="000000"/>
                <w:sz w:val="22"/>
                <w:szCs w:val="22"/>
              </w:rPr>
              <w:t xml:space="preserve"> Βασιλική (</w:t>
            </w:r>
            <w:proofErr w:type="spellStart"/>
            <w:r w:rsidRPr="00960DCE">
              <w:rPr>
                <w:rFonts w:ascii="Arial" w:eastAsia="Calibri" w:hAnsi="Arial" w:cs="Arial"/>
                <w:color w:val="000000"/>
                <w:sz w:val="22"/>
                <w:szCs w:val="22"/>
              </w:rPr>
              <w:t>Βάλια</w:t>
            </w:r>
            <w:proofErr w:type="spellEnd"/>
            <w:r w:rsidRPr="00960DCE">
              <w:rPr>
                <w:rFonts w:ascii="Arial" w:eastAsia="Calibri" w:hAnsi="Arial" w:cs="Arial"/>
                <w:color w:val="000000"/>
                <w:sz w:val="22"/>
                <w:szCs w:val="22"/>
              </w:rPr>
              <w:t xml:space="preserve">) </w:t>
            </w:r>
          </w:p>
        </w:tc>
        <w:tc>
          <w:tcPr>
            <w:tcW w:w="284" w:type="dxa"/>
            <w:shd w:val="clear" w:color="auto" w:fill="FFFFFF"/>
          </w:tcPr>
          <w:p w:rsidR="00342D2F" w:rsidRPr="00960DCE" w:rsidRDefault="00342D2F" w:rsidP="00A941FC">
            <w:pPr>
              <w:pStyle w:val="af"/>
              <w:snapToGrid w:val="0"/>
              <w:jc w:val="center"/>
            </w:pPr>
            <w:r>
              <w:t xml:space="preserve">8 </w:t>
            </w:r>
          </w:p>
        </w:tc>
        <w:tc>
          <w:tcPr>
            <w:tcW w:w="3736" w:type="dxa"/>
            <w:shd w:val="clear" w:color="auto" w:fill="FFFFFF"/>
          </w:tcPr>
          <w:p w:rsidR="00342D2F" w:rsidRPr="00960DCE" w:rsidRDefault="00342D2F" w:rsidP="009530EE">
            <w:pPr>
              <w:snapToGrid w:val="0"/>
            </w:pPr>
            <w:proofErr w:type="spellStart"/>
            <w:r w:rsidRPr="00CA553A">
              <w:rPr>
                <w:rFonts w:ascii="Arial" w:hAnsi="Arial" w:cs="Arial"/>
                <w:sz w:val="22"/>
                <w:szCs w:val="22"/>
              </w:rPr>
              <w:t>Χέβα</w:t>
            </w:r>
            <w:proofErr w:type="spellEnd"/>
            <w:r w:rsidRPr="00CA553A">
              <w:rPr>
                <w:rFonts w:ascii="Arial" w:hAnsi="Arial" w:cs="Arial"/>
                <w:sz w:val="22"/>
                <w:szCs w:val="22"/>
              </w:rPr>
              <w:t xml:space="preserve"> Αθανασία</w:t>
            </w:r>
            <w:r>
              <w:rPr>
                <w:rFonts w:ascii="Arial" w:hAnsi="Arial" w:cs="Arial"/>
                <w:sz w:val="22"/>
                <w:szCs w:val="22"/>
              </w:rPr>
              <w:t xml:space="preserve"> (</w:t>
            </w:r>
            <w:proofErr w:type="spellStart"/>
            <w:r>
              <w:rPr>
                <w:rFonts w:ascii="Arial" w:hAnsi="Arial" w:cs="Arial"/>
                <w:sz w:val="22"/>
                <w:szCs w:val="22"/>
              </w:rPr>
              <w:t>Νάνσυ</w:t>
            </w:r>
            <w:proofErr w:type="spellEnd"/>
            <w:r>
              <w:rPr>
                <w:rFonts w:ascii="Arial" w:hAnsi="Arial" w:cs="Arial"/>
                <w:sz w:val="22"/>
                <w:szCs w:val="22"/>
              </w:rPr>
              <w:t>)</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spacing w:line="276" w:lineRule="auto"/>
            </w:pPr>
            <w:proofErr w:type="spellStart"/>
            <w:r w:rsidRPr="00960DCE">
              <w:rPr>
                <w:rFonts w:ascii="Arial" w:eastAsia="Calibri" w:hAnsi="Arial" w:cs="Arial"/>
                <w:sz w:val="22"/>
                <w:szCs w:val="22"/>
              </w:rPr>
              <w:t>Μερτζάνης</w:t>
            </w:r>
            <w:proofErr w:type="spellEnd"/>
            <w:r w:rsidRPr="00960DCE">
              <w:rPr>
                <w:rFonts w:ascii="Arial" w:eastAsia="Calibri" w:hAnsi="Arial" w:cs="Arial"/>
                <w:sz w:val="22"/>
                <w:szCs w:val="22"/>
              </w:rPr>
              <w:t xml:space="preserve"> Κων/νος  </w:t>
            </w:r>
          </w:p>
        </w:tc>
        <w:tc>
          <w:tcPr>
            <w:tcW w:w="284" w:type="dxa"/>
            <w:shd w:val="clear" w:color="auto" w:fill="FFFFFF"/>
          </w:tcPr>
          <w:p w:rsidR="00342D2F" w:rsidRPr="00960DCE" w:rsidRDefault="00790850" w:rsidP="00A941FC">
            <w:pPr>
              <w:pStyle w:val="af"/>
              <w:snapToGrid w:val="0"/>
              <w:jc w:val="center"/>
              <w:rPr>
                <w:rFonts w:ascii="Arial" w:hAnsi="Arial" w:cs="Arial"/>
                <w:sz w:val="22"/>
                <w:szCs w:val="22"/>
              </w:rPr>
            </w:pPr>
            <w:r>
              <w:rPr>
                <w:rFonts w:ascii="Arial" w:hAnsi="Arial" w:cs="Arial"/>
                <w:sz w:val="22"/>
                <w:szCs w:val="22"/>
              </w:rPr>
              <w:t>9</w:t>
            </w:r>
            <w:r w:rsidR="00342D2F">
              <w:rPr>
                <w:rFonts w:ascii="Arial" w:hAnsi="Arial" w:cs="Arial"/>
                <w:sz w:val="22"/>
                <w:szCs w:val="22"/>
              </w:rPr>
              <w:t xml:space="preserve"> </w:t>
            </w:r>
          </w:p>
        </w:tc>
        <w:tc>
          <w:tcPr>
            <w:tcW w:w="3736" w:type="dxa"/>
            <w:shd w:val="clear" w:color="auto" w:fill="FFFFFF"/>
          </w:tcPr>
          <w:p w:rsidR="00342D2F" w:rsidRPr="00CA553A" w:rsidRDefault="00342D2F" w:rsidP="009530EE">
            <w:pPr>
              <w:snapToGrid w:val="0"/>
              <w:rPr>
                <w:rFonts w:ascii="Arial" w:hAnsi="Arial" w:cs="Arial"/>
                <w:sz w:val="22"/>
                <w:szCs w:val="22"/>
              </w:rPr>
            </w:pPr>
            <w:proofErr w:type="spellStart"/>
            <w:r w:rsidRPr="00960DCE">
              <w:rPr>
                <w:rFonts w:ascii="Arial" w:eastAsia="Calibri" w:hAnsi="Arial" w:cs="Arial"/>
                <w:sz w:val="22"/>
                <w:szCs w:val="22"/>
                <w:lang w:val="en-US"/>
              </w:rPr>
              <w:t>Σπυρόπουλος</w:t>
            </w:r>
            <w:proofErr w:type="spellEnd"/>
            <w:r w:rsidRPr="00960DCE">
              <w:rPr>
                <w:rFonts w:ascii="Arial" w:eastAsia="Calibri" w:hAnsi="Arial" w:cs="Arial"/>
                <w:sz w:val="22"/>
                <w:szCs w:val="22"/>
                <w:lang w:val="en-US"/>
              </w:rPr>
              <w:t xml:space="preserve"> </w:t>
            </w:r>
            <w:proofErr w:type="spellStart"/>
            <w:r w:rsidRPr="00960DCE">
              <w:rPr>
                <w:rFonts w:ascii="Arial" w:eastAsia="Calibri" w:hAnsi="Arial" w:cs="Arial"/>
                <w:sz w:val="22"/>
                <w:szCs w:val="22"/>
                <w:lang w:val="en-US"/>
              </w:rPr>
              <w:t>Δημοσθένης</w:t>
            </w:r>
            <w:proofErr w:type="spellEnd"/>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rPr>
                <w:rFonts w:ascii="Arial" w:hAnsi="Arial" w:cs="Arial"/>
                <w:sz w:val="22"/>
                <w:szCs w:val="22"/>
              </w:rPr>
            </w:pPr>
            <w:r w:rsidRPr="00960DCE">
              <w:rPr>
                <w:rFonts w:ascii="Arial" w:hAnsi="Arial" w:cs="Arial"/>
                <w:sz w:val="22"/>
                <w:szCs w:val="22"/>
              </w:rPr>
              <w:t xml:space="preserve"> Γιαννακόπουλος Βρασίδας  </w:t>
            </w:r>
          </w:p>
        </w:tc>
        <w:tc>
          <w:tcPr>
            <w:tcW w:w="284" w:type="dxa"/>
            <w:shd w:val="clear" w:color="auto" w:fill="FFFFFF"/>
          </w:tcPr>
          <w:p w:rsidR="00342D2F" w:rsidRPr="00960DCE" w:rsidRDefault="00342D2F" w:rsidP="00A941FC">
            <w:pPr>
              <w:pStyle w:val="af"/>
              <w:snapToGrid w:val="0"/>
              <w:jc w:val="center"/>
            </w:pPr>
            <w:r>
              <w:t xml:space="preserve"> </w:t>
            </w:r>
          </w:p>
        </w:tc>
        <w:tc>
          <w:tcPr>
            <w:tcW w:w="3736" w:type="dxa"/>
            <w:shd w:val="clear" w:color="auto" w:fill="FFFFFF"/>
          </w:tcPr>
          <w:p w:rsidR="00342D2F" w:rsidRPr="00960DCE" w:rsidRDefault="00342D2F" w:rsidP="00265A37">
            <w:pPr>
              <w:snapToGrid w:val="0"/>
              <w:rPr>
                <w:rFonts w:ascii="Arial" w:hAnsi="Arial" w:cs="Arial"/>
                <w:sz w:val="22"/>
                <w:szCs w:val="22"/>
              </w:rPr>
            </w:pPr>
            <w:r w:rsidRPr="00960DCE">
              <w:rPr>
                <w:rFonts w:ascii="Arial" w:hAnsi="Arial" w:cs="Arial"/>
                <w:sz w:val="22"/>
                <w:szCs w:val="22"/>
              </w:rPr>
              <w:t>Οι οποίοι δεν παρευρέθησαν</w:t>
            </w:r>
          </w:p>
          <w:p w:rsidR="00342D2F" w:rsidRPr="00960DCE" w:rsidRDefault="00342D2F" w:rsidP="00265A37">
            <w:pPr>
              <w:snapToGrid w:val="0"/>
              <w:rPr>
                <w:rFonts w:ascii="Arial" w:hAnsi="Arial" w:cs="Arial"/>
                <w:sz w:val="22"/>
                <w:szCs w:val="22"/>
              </w:rPr>
            </w:pPr>
            <w:r w:rsidRPr="00960DCE">
              <w:rPr>
                <w:rFonts w:ascii="Arial" w:hAnsi="Arial" w:cs="Arial"/>
                <w:sz w:val="22"/>
                <w:szCs w:val="22"/>
              </w:rPr>
              <w:t xml:space="preserve"> αν  και κλήθηκαν νόμιμα</w:t>
            </w: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pPr>
            <w:proofErr w:type="spellStart"/>
            <w:r w:rsidRPr="00960DCE">
              <w:rPr>
                <w:rFonts w:ascii="Arial" w:hAnsi="Arial" w:cs="Arial"/>
                <w:sz w:val="22"/>
                <w:szCs w:val="22"/>
              </w:rPr>
              <w:t>Σαγιάννης</w:t>
            </w:r>
            <w:proofErr w:type="spellEnd"/>
            <w:r w:rsidRPr="00960DCE">
              <w:rPr>
                <w:rFonts w:ascii="Arial" w:hAnsi="Arial" w:cs="Arial"/>
                <w:sz w:val="22"/>
                <w:szCs w:val="22"/>
              </w:rPr>
              <w:t xml:space="preserve"> Μιχαήλ  </w:t>
            </w:r>
          </w:p>
        </w:tc>
        <w:tc>
          <w:tcPr>
            <w:tcW w:w="284" w:type="dxa"/>
            <w:shd w:val="clear" w:color="auto" w:fill="FFFFFF"/>
          </w:tcPr>
          <w:p w:rsidR="00342D2F" w:rsidRPr="00960DCE" w:rsidRDefault="00342D2F" w:rsidP="00A941FC">
            <w:pPr>
              <w:pStyle w:val="af"/>
              <w:snapToGrid w:val="0"/>
              <w:jc w:val="center"/>
              <w:rPr>
                <w:rFonts w:ascii="Arial" w:hAnsi="Arial" w:cs="Arial"/>
                <w:sz w:val="22"/>
                <w:szCs w:val="22"/>
              </w:rPr>
            </w:pPr>
            <w:r>
              <w:rPr>
                <w:rFonts w:ascii="Arial" w:hAnsi="Arial" w:cs="Arial"/>
                <w:sz w:val="22"/>
                <w:szCs w:val="22"/>
              </w:rPr>
              <w:t xml:space="preserve"> </w:t>
            </w:r>
          </w:p>
        </w:tc>
        <w:tc>
          <w:tcPr>
            <w:tcW w:w="3736" w:type="dxa"/>
            <w:shd w:val="clear" w:color="auto" w:fill="FFFFFF"/>
          </w:tcPr>
          <w:p w:rsidR="00342D2F" w:rsidRPr="00960DCE" w:rsidRDefault="00342D2F" w:rsidP="00A941FC">
            <w:pPr>
              <w:tabs>
                <w:tab w:val="left" w:pos="718"/>
              </w:tabs>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790850">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r w:rsidR="00790850">
              <w:rPr>
                <w:rFonts w:ascii="Arial" w:hAnsi="Arial" w:cs="Arial"/>
                <w:sz w:val="22"/>
                <w:szCs w:val="22"/>
              </w:rPr>
              <w:t xml:space="preserve"> (Αποχώρησε στο 2</w:t>
            </w:r>
            <w:r w:rsidR="00790850" w:rsidRPr="00790850">
              <w:rPr>
                <w:rFonts w:ascii="Arial" w:hAnsi="Arial" w:cs="Arial"/>
                <w:sz w:val="22"/>
                <w:szCs w:val="22"/>
                <w:vertAlign w:val="superscript"/>
              </w:rPr>
              <w:t>ο</w:t>
            </w:r>
            <w:r w:rsidR="00790850">
              <w:rPr>
                <w:rFonts w:ascii="Arial" w:hAnsi="Arial" w:cs="Arial"/>
                <w:sz w:val="22"/>
                <w:szCs w:val="22"/>
              </w:rPr>
              <w:t xml:space="preserve"> Θ.Η.Δ)</w:t>
            </w:r>
          </w:p>
        </w:tc>
        <w:tc>
          <w:tcPr>
            <w:tcW w:w="284" w:type="dxa"/>
            <w:shd w:val="clear" w:color="auto" w:fill="FFFFFF"/>
          </w:tcPr>
          <w:p w:rsidR="00342D2F" w:rsidRDefault="00342D2F" w:rsidP="00A941FC">
            <w:pPr>
              <w:pStyle w:val="af"/>
              <w:snapToGrid w:val="0"/>
              <w:rPr>
                <w:rFonts w:ascii="Arial" w:eastAsia="Arial" w:hAnsi="Arial" w:cs="Arial"/>
                <w:sz w:val="22"/>
                <w:szCs w:val="22"/>
              </w:rPr>
            </w:pPr>
          </w:p>
        </w:tc>
        <w:tc>
          <w:tcPr>
            <w:tcW w:w="3736" w:type="dxa"/>
            <w:shd w:val="clear" w:color="auto" w:fill="FFFFFF"/>
          </w:tcPr>
          <w:p w:rsidR="00342D2F" w:rsidRDefault="00342D2F" w:rsidP="00A941FC">
            <w:pPr>
              <w:snapToGrid w:val="0"/>
              <w:rPr>
                <w:rFonts w:ascii="Arial" w:eastAsia="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Default="00342D2F" w:rsidP="00A941FC">
            <w:pPr>
              <w:snapToGrid w:val="0"/>
              <w:rPr>
                <w:rFonts w:ascii="Arial" w:hAnsi="Arial" w:cs="Arial"/>
                <w:sz w:val="22"/>
                <w:szCs w:val="22"/>
              </w:rPr>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284" w:type="dxa"/>
            <w:shd w:val="clear" w:color="auto" w:fill="FFFFFF"/>
          </w:tcPr>
          <w:p w:rsidR="00342D2F" w:rsidRDefault="00342D2F" w:rsidP="00A941FC">
            <w:pPr>
              <w:pStyle w:val="af"/>
              <w:snapToGrid w:val="0"/>
              <w:rPr>
                <w:rFonts w:ascii="Arial" w:eastAsia="Arial" w:hAnsi="Arial" w:cs="Arial"/>
                <w:sz w:val="22"/>
                <w:szCs w:val="22"/>
              </w:rPr>
            </w:pPr>
          </w:p>
        </w:tc>
        <w:tc>
          <w:tcPr>
            <w:tcW w:w="3736" w:type="dxa"/>
            <w:shd w:val="clear" w:color="auto" w:fill="FFFFFF"/>
          </w:tcPr>
          <w:p w:rsidR="00342D2F" w:rsidRDefault="00342D2F" w:rsidP="00A941FC">
            <w:pPr>
              <w:snapToGrid w:val="0"/>
              <w:rPr>
                <w:rFonts w:ascii="Arial" w:eastAsia="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A941FC">
            <w:pPr>
              <w:snapToGrid w:val="0"/>
              <w:rPr>
                <w:rFonts w:ascii="Arial" w:hAnsi="Arial" w:cs="Arial"/>
                <w:sz w:val="22"/>
                <w:szCs w:val="22"/>
              </w:rPr>
            </w:pPr>
            <w:proofErr w:type="spellStart"/>
            <w:r w:rsidRPr="00960DCE">
              <w:rPr>
                <w:rFonts w:ascii="Arial" w:hAnsi="Arial" w:cs="Arial"/>
                <w:sz w:val="22"/>
                <w:szCs w:val="22"/>
              </w:rPr>
              <w:t>Τόλιας</w:t>
            </w:r>
            <w:proofErr w:type="spellEnd"/>
            <w:r w:rsidRPr="00960DCE">
              <w:rPr>
                <w:rFonts w:ascii="Arial" w:hAnsi="Arial" w:cs="Arial"/>
                <w:sz w:val="22"/>
                <w:szCs w:val="22"/>
              </w:rPr>
              <w:t xml:space="preserve"> Δημήτριος       </w:t>
            </w:r>
            <w:r w:rsidRPr="00960DCE">
              <w:rPr>
                <w:rFonts w:ascii="Arial" w:hAnsi="Arial" w:cs="Arial"/>
                <w:b/>
                <w:sz w:val="22"/>
                <w:szCs w:val="22"/>
              </w:rPr>
              <w:t xml:space="preserve"> </w:t>
            </w:r>
          </w:p>
        </w:tc>
        <w:tc>
          <w:tcPr>
            <w:tcW w:w="284" w:type="dxa"/>
            <w:shd w:val="clear" w:color="auto" w:fill="FFFFFF"/>
          </w:tcPr>
          <w:p w:rsidR="00342D2F" w:rsidRPr="00960DCE" w:rsidRDefault="00342D2F" w:rsidP="00A941FC">
            <w:pPr>
              <w:pStyle w:val="af"/>
              <w:snapToGrid w:val="0"/>
              <w:rPr>
                <w:rFonts w:ascii="Arial" w:eastAsia="Arial" w:hAnsi="Arial" w:cs="Arial"/>
                <w:sz w:val="22"/>
                <w:szCs w:val="22"/>
              </w:rPr>
            </w:pPr>
            <w:r>
              <w:rPr>
                <w:rFonts w:ascii="Arial" w:eastAsia="Arial" w:hAnsi="Arial" w:cs="Arial"/>
                <w:sz w:val="22"/>
                <w:szCs w:val="22"/>
              </w:rPr>
              <w:t xml:space="preserve"> </w:t>
            </w:r>
          </w:p>
        </w:tc>
        <w:tc>
          <w:tcPr>
            <w:tcW w:w="3736" w:type="dxa"/>
            <w:shd w:val="clear" w:color="auto" w:fill="FFFFFF"/>
          </w:tcPr>
          <w:p w:rsidR="00342D2F" w:rsidRPr="00960DCE" w:rsidRDefault="00342D2F" w:rsidP="00A941FC">
            <w:pPr>
              <w:snapToGrid w:val="0"/>
              <w:rPr>
                <w:rFonts w:ascii="Arial" w:eastAsia="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342D2F" w:rsidRPr="00960DCE" w:rsidRDefault="00342D2F" w:rsidP="009530EE">
            <w:pPr>
              <w:snapToGrid w:val="0"/>
              <w:rPr>
                <w:rFonts w:ascii="Arial" w:hAnsi="Arial" w:cs="Arial"/>
                <w:sz w:val="22"/>
                <w:szCs w:val="22"/>
              </w:rPr>
            </w:pPr>
            <w:r w:rsidRPr="00960DCE">
              <w:rPr>
                <w:rFonts w:ascii="Arial" w:hAnsi="Arial" w:cs="Arial"/>
                <w:sz w:val="22"/>
                <w:szCs w:val="22"/>
              </w:rPr>
              <w:t xml:space="preserve">Γαλανός Κων/νος   </w:t>
            </w:r>
          </w:p>
        </w:tc>
        <w:tc>
          <w:tcPr>
            <w:tcW w:w="284" w:type="dxa"/>
            <w:shd w:val="clear" w:color="auto" w:fill="FFFFFF"/>
          </w:tcPr>
          <w:p w:rsidR="00342D2F" w:rsidRPr="00960DCE" w:rsidRDefault="00342D2F" w:rsidP="00A941FC">
            <w:pPr>
              <w:pStyle w:val="af"/>
              <w:snapToGrid w:val="0"/>
              <w:rPr>
                <w:rFonts w:ascii="Arial" w:eastAsia="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342D2F" w:rsidRPr="00960DCE" w:rsidRDefault="00A332AE" w:rsidP="009530EE">
            <w:pPr>
              <w:tabs>
                <w:tab w:val="left" w:pos="718"/>
              </w:tabs>
            </w:pPr>
            <w:proofErr w:type="spellStart"/>
            <w:r>
              <w:rPr>
                <w:rFonts w:ascii="Arial" w:hAnsi="Arial" w:cs="Arial"/>
                <w:sz w:val="22"/>
                <w:szCs w:val="22"/>
              </w:rPr>
              <w:t>Τζουβάρας</w:t>
            </w:r>
            <w:proofErr w:type="spellEnd"/>
            <w:r>
              <w:rPr>
                <w:rFonts w:ascii="Arial" w:hAnsi="Arial" w:cs="Arial"/>
                <w:sz w:val="22"/>
                <w:szCs w:val="22"/>
              </w:rPr>
              <w:t xml:space="preserve"> Νικόλαος</w:t>
            </w:r>
          </w:p>
        </w:tc>
        <w:tc>
          <w:tcPr>
            <w:tcW w:w="284" w:type="dxa"/>
            <w:shd w:val="clear" w:color="auto" w:fill="FFFFFF"/>
          </w:tcPr>
          <w:p w:rsidR="00342D2F" w:rsidRPr="00960DCE" w:rsidRDefault="00342D2F" w:rsidP="00A941FC">
            <w:pPr>
              <w:pStyle w:val="af"/>
              <w:snapToGrid w:val="0"/>
              <w:rPr>
                <w:rFonts w:ascii="Arial" w:eastAsia="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32AE" w:rsidRPr="00960DCE" w:rsidRDefault="00A332AE" w:rsidP="00214D06">
            <w:pPr>
              <w:snapToGrid w:val="0"/>
            </w:pPr>
            <w:r>
              <w:rPr>
                <w:rFonts w:ascii="Arial" w:eastAsia="Calibri" w:hAnsi="Arial" w:cs="Arial"/>
                <w:sz w:val="22"/>
                <w:szCs w:val="22"/>
              </w:rPr>
              <w:t xml:space="preserve"> </w:t>
            </w:r>
            <w:proofErr w:type="spellStart"/>
            <w:r w:rsidRPr="00960DCE">
              <w:rPr>
                <w:rFonts w:ascii="Arial" w:hAnsi="Arial" w:cs="Arial"/>
                <w:sz w:val="22"/>
                <w:szCs w:val="22"/>
              </w:rPr>
              <w:t>Κοτσικώνας</w:t>
            </w:r>
            <w:proofErr w:type="spellEnd"/>
            <w:r w:rsidRPr="00960DCE">
              <w:rPr>
                <w:rFonts w:ascii="Arial" w:hAnsi="Arial" w:cs="Arial"/>
                <w:sz w:val="22"/>
                <w:szCs w:val="22"/>
              </w:rPr>
              <w:t xml:space="preserve"> Επαμεινώνδας </w:t>
            </w:r>
            <w:r w:rsidRPr="00960DCE">
              <w:rPr>
                <w:rFonts w:ascii="Arial" w:hAnsi="Arial" w:cs="Arial"/>
                <w:b/>
                <w:sz w:val="22"/>
                <w:szCs w:val="22"/>
              </w:rPr>
              <w:t xml:space="preserve">  </w:t>
            </w:r>
          </w:p>
        </w:tc>
        <w:tc>
          <w:tcPr>
            <w:tcW w:w="284" w:type="dxa"/>
            <w:shd w:val="clear" w:color="auto" w:fill="FFFFFF"/>
          </w:tcPr>
          <w:p w:rsidR="00A332AE" w:rsidRPr="00960DCE" w:rsidRDefault="00A332AE" w:rsidP="00A941FC">
            <w:pPr>
              <w:pStyle w:val="af"/>
              <w:snapToGrid w:val="0"/>
              <w:rPr>
                <w:rFonts w:ascii="Arial" w:eastAsia="Arial" w:hAnsi="Arial" w:cs="Arial"/>
                <w:sz w:val="22"/>
                <w:szCs w:val="22"/>
              </w:rPr>
            </w:pP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32AE" w:rsidRPr="00960DCE" w:rsidRDefault="00A332AE" w:rsidP="00214D0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284" w:type="dxa"/>
            <w:shd w:val="clear" w:color="auto" w:fill="FFFFFF"/>
          </w:tcPr>
          <w:p w:rsidR="00A332AE" w:rsidRPr="00960DCE" w:rsidRDefault="00A332AE" w:rsidP="00A941FC">
            <w:pPr>
              <w:pStyle w:val="af"/>
              <w:snapToGrid w:val="0"/>
              <w:rPr>
                <w:rFonts w:ascii="Arial" w:eastAsia="Arial" w:hAnsi="Arial" w:cs="Arial"/>
                <w:sz w:val="22"/>
                <w:szCs w:val="22"/>
              </w:rPr>
            </w:pP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highlight w:val="yellow"/>
              </w:rPr>
            </w:pPr>
          </w:p>
        </w:tc>
        <w:tc>
          <w:tcPr>
            <w:tcW w:w="5565" w:type="dxa"/>
            <w:shd w:val="clear" w:color="auto" w:fill="FFFFFF"/>
          </w:tcPr>
          <w:p w:rsidR="00A332AE" w:rsidRPr="00960DCE" w:rsidRDefault="00A332AE" w:rsidP="00214D06">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284" w:type="dxa"/>
            <w:shd w:val="clear" w:color="auto" w:fill="FFFFFF"/>
          </w:tcPr>
          <w:p w:rsidR="00A332AE" w:rsidRPr="00960DCE" w:rsidRDefault="00A332AE" w:rsidP="00A941FC">
            <w:pPr>
              <w:pStyle w:val="af"/>
              <w:snapToGrid w:val="0"/>
            </w:pPr>
            <w:r w:rsidRPr="00960DCE">
              <w:rPr>
                <w:rFonts w:ascii="Arial" w:eastAsia="Arial" w:hAnsi="Arial" w:cs="Arial"/>
                <w:sz w:val="22"/>
                <w:szCs w:val="22"/>
              </w:rPr>
              <w:t xml:space="preserve"> </w:t>
            </w: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A332AE" w:rsidTr="00DF4006">
        <w:trPr>
          <w:trHeight w:hRule="exact" w:val="539"/>
        </w:trPr>
        <w:tc>
          <w:tcPr>
            <w:tcW w:w="673" w:type="dxa"/>
            <w:shd w:val="clear" w:color="auto" w:fill="FFFFFF"/>
          </w:tcPr>
          <w:p w:rsidR="00A332AE" w:rsidRPr="000426AF" w:rsidRDefault="00A332AE"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A332AE" w:rsidRPr="00960DCE" w:rsidRDefault="00A332AE" w:rsidP="00214D06">
            <w:pPr>
              <w:snapToGrid w:val="0"/>
            </w:pPr>
            <w:proofErr w:type="spellStart"/>
            <w:r w:rsidRPr="00960DCE">
              <w:rPr>
                <w:rFonts w:ascii="Arial" w:eastAsia="Calibri" w:hAnsi="Arial" w:cs="Arial"/>
                <w:sz w:val="22"/>
                <w:szCs w:val="22"/>
              </w:rPr>
              <w:t>Γερονικολού</w:t>
            </w:r>
            <w:proofErr w:type="spellEnd"/>
            <w:r w:rsidRPr="00960DCE">
              <w:rPr>
                <w:rFonts w:ascii="Arial" w:eastAsia="Calibri" w:hAnsi="Arial" w:cs="Arial"/>
                <w:sz w:val="22"/>
                <w:szCs w:val="22"/>
              </w:rPr>
              <w:t xml:space="preserve"> Λαμπρινή  </w:t>
            </w:r>
          </w:p>
        </w:tc>
        <w:tc>
          <w:tcPr>
            <w:tcW w:w="284" w:type="dxa"/>
            <w:shd w:val="clear" w:color="auto" w:fill="FFFFFF"/>
          </w:tcPr>
          <w:p w:rsidR="00A332AE" w:rsidRPr="00960DCE" w:rsidRDefault="00A332AE" w:rsidP="00A941FC">
            <w:pPr>
              <w:pStyle w:val="af"/>
              <w:snapToGrid w:val="0"/>
              <w:rPr>
                <w:rFonts w:ascii="Arial" w:hAnsi="Arial" w:cs="Arial"/>
                <w:sz w:val="22"/>
                <w:szCs w:val="22"/>
              </w:rPr>
            </w:pPr>
          </w:p>
        </w:tc>
        <w:tc>
          <w:tcPr>
            <w:tcW w:w="3736" w:type="dxa"/>
            <w:shd w:val="clear" w:color="auto" w:fill="FFFFFF"/>
          </w:tcPr>
          <w:p w:rsidR="00A332AE" w:rsidRPr="00960DCE" w:rsidRDefault="00A332AE"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A332AE" w:rsidP="009530EE">
            <w:pPr>
              <w:snapToGrid w:val="0"/>
            </w:pPr>
            <w:proofErr w:type="spellStart"/>
            <w:r w:rsidRPr="00960DCE">
              <w:rPr>
                <w:rFonts w:ascii="Arial" w:hAnsi="Arial" w:cs="Arial"/>
                <w:sz w:val="22"/>
                <w:szCs w:val="22"/>
              </w:rPr>
              <w:t>Τσιφής</w:t>
            </w:r>
            <w:proofErr w:type="spellEnd"/>
            <w:r w:rsidRPr="00960DCE">
              <w:rPr>
                <w:rFonts w:ascii="Arial" w:hAnsi="Arial" w:cs="Arial"/>
                <w:sz w:val="22"/>
                <w:szCs w:val="22"/>
              </w:rPr>
              <w:t xml:space="preserve"> Δημήτριος</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A332AE" w:rsidP="009530EE">
            <w:pPr>
              <w:snapToGrid w:val="0"/>
            </w:pPr>
            <w:r w:rsidRPr="00960DCE">
              <w:rPr>
                <w:rFonts w:ascii="Arial" w:eastAsia="Arial" w:hAnsi="Arial" w:cs="Arial"/>
                <w:sz w:val="22"/>
                <w:szCs w:val="22"/>
              </w:rPr>
              <w:t>Αλεξίου Λουκάς</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960DCE" w:rsidRDefault="00342D2F" w:rsidP="009530EE">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r w:rsidR="00342D2F" w:rsidTr="00DF4006">
        <w:trPr>
          <w:trHeight w:hRule="exact" w:val="539"/>
        </w:trPr>
        <w:tc>
          <w:tcPr>
            <w:tcW w:w="673" w:type="dxa"/>
            <w:shd w:val="clear" w:color="auto" w:fill="FFFFFF"/>
          </w:tcPr>
          <w:p w:rsidR="00342D2F" w:rsidRPr="000426AF" w:rsidRDefault="00342D2F" w:rsidP="00A941FC">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highlight w:val="yellow"/>
              </w:rPr>
            </w:pPr>
          </w:p>
        </w:tc>
        <w:tc>
          <w:tcPr>
            <w:tcW w:w="5565" w:type="dxa"/>
            <w:shd w:val="clear" w:color="auto" w:fill="FFFFFF"/>
          </w:tcPr>
          <w:p w:rsidR="00342D2F" w:rsidRPr="00DF4006" w:rsidRDefault="00342D2F" w:rsidP="009530EE">
            <w:pPr>
              <w:snapToGrid w:val="0"/>
              <w:rPr>
                <w:rFonts w:ascii="Arial" w:hAnsi="Arial" w:cs="Arial"/>
                <w:sz w:val="22"/>
                <w:szCs w:val="22"/>
              </w:rPr>
            </w:pPr>
            <w:r w:rsidRPr="00DF4006">
              <w:rPr>
                <w:rFonts w:ascii="Arial" w:hAnsi="Arial" w:cs="Arial"/>
                <w:sz w:val="22"/>
                <w:szCs w:val="22"/>
              </w:rPr>
              <w:t>Κατής Χαράλαμπος</w:t>
            </w:r>
          </w:p>
        </w:tc>
        <w:tc>
          <w:tcPr>
            <w:tcW w:w="284" w:type="dxa"/>
            <w:shd w:val="clear" w:color="auto" w:fill="FFFFFF"/>
          </w:tcPr>
          <w:p w:rsidR="00342D2F" w:rsidRPr="00960DCE" w:rsidRDefault="00342D2F" w:rsidP="00A941FC">
            <w:pPr>
              <w:pStyle w:val="af"/>
              <w:snapToGrid w:val="0"/>
              <w:rPr>
                <w:rFonts w:ascii="Arial" w:hAnsi="Arial" w:cs="Arial"/>
                <w:sz w:val="22"/>
                <w:szCs w:val="22"/>
              </w:rPr>
            </w:pPr>
          </w:p>
        </w:tc>
        <w:tc>
          <w:tcPr>
            <w:tcW w:w="3736" w:type="dxa"/>
            <w:shd w:val="clear" w:color="auto" w:fill="FFFFFF"/>
          </w:tcPr>
          <w:p w:rsidR="00342D2F" w:rsidRPr="00960DCE" w:rsidRDefault="00342D2F" w:rsidP="00A941FC">
            <w:pPr>
              <w:snapToGrid w:val="0"/>
              <w:rPr>
                <w:rFonts w:ascii="Arial" w:hAnsi="Arial" w:cs="Arial"/>
                <w:sz w:val="22"/>
                <w:szCs w:val="22"/>
              </w:rPr>
            </w:pPr>
          </w:p>
        </w:tc>
      </w:tr>
    </w:tbl>
    <w:p w:rsidR="00A941FC" w:rsidRDefault="00A941FC" w:rsidP="00A941FC">
      <w:pPr>
        <w:ind w:left="-283"/>
        <w:jc w:val="both"/>
        <w:outlineLvl w:val="0"/>
        <w:rPr>
          <w:rFonts w:ascii="Arial" w:eastAsia="Arial" w:hAnsi="Arial" w:cs="Arial"/>
          <w:sz w:val="22"/>
          <w:szCs w:val="22"/>
        </w:rPr>
      </w:pPr>
    </w:p>
    <w:p w:rsidR="00A941FC" w:rsidRDefault="00A941FC" w:rsidP="00A941FC">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A941FC" w:rsidRDefault="00A941FC" w:rsidP="00A941FC">
      <w:pPr>
        <w:rPr>
          <w:rFonts w:ascii="Arial" w:hAnsi="Arial" w:cs="Arial"/>
          <w:sz w:val="22"/>
          <w:szCs w:val="22"/>
        </w:rPr>
      </w:pPr>
    </w:p>
    <w:p w:rsidR="00A941FC" w:rsidRDefault="00A941FC" w:rsidP="00A941FC">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941FC" w:rsidRDefault="00A941FC" w:rsidP="00A941FC">
      <w:pPr>
        <w:tabs>
          <w:tab w:val="center" w:pos="8460"/>
        </w:tabs>
        <w:spacing w:line="276" w:lineRule="auto"/>
        <w:ind w:left="-170"/>
        <w:jc w:val="both"/>
        <w:rPr>
          <w:rFonts w:ascii="Arial" w:eastAsia="Calibri" w:hAnsi="Arial" w:cs="Arial"/>
          <w:sz w:val="22"/>
          <w:szCs w:val="22"/>
        </w:rPr>
      </w:pPr>
    </w:p>
    <w:p w:rsidR="00147F85" w:rsidRDefault="00F971D7" w:rsidP="00EA5790">
      <w:pPr>
        <w:spacing w:line="360" w:lineRule="auto"/>
        <w:jc w:val="both"/>
        <w:rPr>
          <w:rFonts w:ascii="Arial" w:hAnsi="Arial" w:cs="Arial"/>
          <w:b/>
          <w:sz w:val="22"/>
          <w:szCs w:val="22"/>
        </w:rPr>
      </w:pPr>
      <w:r w:rsidRPr="00342D2F">
        <w:rPr>
          <w:rStyle w:val="ae"/>
          <w:rFonts w:ascii="Arial" w:eastAsia="Arial" w:hAnsi="Arial" w:cs="Arial"/>
          <w:i w:val="0"/>
          <w:kern w:val="1"/>
          <w:sz w:val="22"/>
          <w:szCs w:val="22"/>
          <w:shd w:val="clear" w:color="auto" w:fill="FFFFFF"/>
          <w:lang w:bidi="hi-IN"/>
        </w:rPr>
        <w:t xml:space="preserve"> </w:t>
      </w:r>
      <w:r w:rsidRPr="00342D2F">
        <w:rPr>
          <w:rFonts w:ascii="Arial" w:eastAsia="Arial" w:hAnsi="Arial" w:cs="Arial"/>
          <w:bCs/>
          <w:kern w:val="1"/>
          <w:sz w:val="22"/>
          <w:szCs w:val="22"/>
          <w:shd w:val="clear" w:color="auto" w:fill="FFFFFF"/>
          <w:lang w:bidi="hi-IN"/>
        </w:rPr>
        <w:t xml:space="preserve">Εισηγούμενος το  </w:t>
      </w:r>
      <w:r w:rsidR="00982C4D">
        <w:rPr>
          <w:rFonts w:ascii="Arial" w:eastAsia="Arial" w:hAnsi="Arial" w:cs="Arial"/>
          <w:bCs/>
          <w:kern w:val="1"/>
          <w:sz w:val="22"/>
          <w:szCs w:val="22"/>
          <w:shd w:val="clear" w:color="auto" w:fill="FFFFFF"/>
          <w:lang w:bidi="hi-IN"/>
        </w:rPr>
        <w:t>3</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θέμα της ημερήσιας διάταξης της </w:t>
      </w:r>
      <w:proofErr w:type="spellStart"/>
      <w:r w:rsidRPr="00342D2F">
        <w:rPr>
          <w:rFonts w:ascii="Arial" w:eastAsia="Arial" w:hAnsi="Arial" w:cs="Arial"/>
          <w:bCs/>
          <w:kern w:val="1"/>
          <w:sz w:val="22"/>
          <w:szCs w:val="22"/>
          <w:shd w:val="clear" w:color="auto" w:fill="FFFFFF"/>
          <w:lang w:bidi="hi-IN"/>
        </w:rPr>
        <w:t>υπ΄αριθμ</w:t>
      </w:r>
      <w:proofErr w:type="spellEnd"/>
      <w:r w:rsidRPr="00342D2F">
        <w:rPr>
          <w:rFonts w:ascii="Arial" w:eastAsia="Arial" w:hAnsi="Arial" w:cs="Arial"/>
          <w:bCs/>
          <w:kern w:val="1"/>
          <w:sz w:val="22"/>
          <w:szCs w:val="22"/>
          <w:shd w:val="clear" w:color="auto" w:fill="FFFFFF"/>
          <w:lang w:bidi="hi-IN"/>
        </w:rPr>
        <w:t>. 1</w:t>
      </w:r>
      <w:r w:rsidR="00342D2F">
        <w:rPr>
          <w:rFonts w:ascii="Arial" w:eastAsia="Arial" w:hAnsi="Arial" w:cs="Arial"/>
          <w:bCs/>
          <w:kern w:val="1"/>
          <w:sz w:val="22"/>
          <w:szCs w:val="22"/>
          <w:shd w:val="clear" w:color="auto" w:fill="FFFFFF"/>
          <w:lang w:bidi="hi-IN"/>
        </w:rPr>
        <w:t>5798</w:t>
      </w:r>
      <w:r w:rsidRPr="00342D2F">
        <w:rPr>
          <w:rFonts w:ascii="Arial" w:eastAsia="Arial" w:hAnsi="Arial" w:cs="Arial"/>
          <w:bCs/>
          <w:kern w:val="1"/>
          <w:sz w:val="22"/>
          <w:szCs w:val="22"/>
          <w:shd w:val="clear" w:color="auto" w:fill="FFFFFF"/>
          <w:lang w:bidi="hi-IN"/>
        </w:rPr>
        <w:t>/2</w:t>
      </w:r>
      <w:r w:rsidR="00342D2F">
        <w:rPr>
          <w:rFonts w:ascii="Arial" w:eastAsia="Arial" w:hAnsi="Arial" w:cs="Arial"/>
          <w:bCs/>
          <w:kern w:val="1"/>
          <w:sz w:val="22"/>
          <w:szCs w:val="22"/>
          <w:shd w:val="clear" w:color="auto" w:fill="FFFFFF"/>
          <w:lang w:bidi="hi-IN"/>
        </w:rPr>
        <w:t>7</w:t>
      </w:r>
      <w:r w:rsidRPr="00342D2F">
        <w:rPr>
          <w:rFonts w:ascii="Arial" w:eastAsia="Arial" w:hAnsi="Arial" w:cs="Arial"/>
          <w:bCs/>
          <w:kern w:val="1"/>
          <w:sz w:val="22"/>
          <w:szCs w:val="22"/>
          <w:shd w:val="clear" w:color="auto" w:fill="FFFFFF"/>
          <w:lang w:bidi="hi-IN"/>
        </w:rPr>
        <w:t>-</w:t>
      </w:r>
      <w:r w:rsidR="00342D2F">
        <w:rPr>
          <w:rFonts w:ascii="Arial" w:eastAsia="Arial" w:hAnsi="Arial" w:cs="Arial"/>
          <w:bCs/>
          <w:kern w:val="1"/>
          <w:sz w:val="22"/>
          <w:szCs w:val="22"/>
          <w:shd w:val="clear" w:color="auto" w:fill="FFFFFF"/>
          <w:lang w:bidi="hi-IN"/>
        </w:rPr>
        <w:t>8</w:t>
      </w:r>
      <w:r w:rsidRPr="00342D2F">
        <w:rPr>
          <w:rFonts w:ascii="Arial" w:eastAsia="Arial" w:hAnsi="Arial" w:cs="Arial"/>
          <w:bCs/>
          <w:kern w:val="1"/>
          <w:sz w:val="22"/>
          <w:szCs w:val="22"/>
          <w:shd w:val="clear" w:color="auto" w:fill="FFFFFF"/>
          <w:lang w:bidi="hi-IN"/>
        </w:rPr>
        <w:t xml:space="preserve">-2021 </w:t>
      </w:r>
      <w:r w:rsidR="00342D2F">
        <w:rPr>
          <w:rFonts w:ascii="Arial" w:eastAsia="Arial" w:hAnsi="Arial" w:cs="Arial"/>
          <w:bCs/>
          <w:kern w:val="1"/>
          <w:sz w:val="22"/>
          <w:szCs w:val="22"/>
          <w:shd w:val="clear" w:color="auto" w:fill="FFFFFF"/>
          <w:lang w:bidi="hi-IN"/>
        </w:rPr>
        <w:t xml:space="preserve"> </w:t>
      </w:r>
      <w:r w:rsidRPr="00342D2F">
        <w:rPr>
          <w:rFonts w:ascii="Arial" w:eastAsia="Arial" w:hAnsi="Arial" w:cs="Arial"/>
          <w:bCs/>
          <w:kern w:val="1"/>
          <w:sz w:val="22"/>
          <w:szCs w:val="22"/>
          <w:shd w:val="clear" w:color="auto" w:fill="FFFFFF"/>
          <w:lang w:bidi="hi-IN"/>
        </w:rPr>
        <w:t>πρόσκλησης (</w:t>
      </w:r>
      <w:r w:rsidR="00214D06">
        <w:rPr>
          <w:rFonts w:ascii="Arial" w:eastAsia="Arial" w:hAnsi="Arial" w:cs="Arial"/>
          <w:bCs/>
          <w:kern w:val="1"/>
          <w:sz w:val="22"/>
          <w:szCs w:val="22"/>
          <w:shd w:val="clear" w:color="auto" w:fill="FFFFFF"/>
          <w:lang w:bidi="hi-IN"/>
        </w:rPr>
        <w:t>4</w:t>
      </w:r>
      <w:r w:rsidRPr="00342D2F">
        <w:rPr>
          <w:rFonts w:ascii="Arial" w:eastAsia="Arial" w:hAnsi="Arial" w:cs="Arial"/>
          <w:bCs/>
          <w:kern w:val="1"/>
          <w:sz w:val="22"/>
          <w:szCs w:val="22"/>
          <w:shd w:val="clear" w:color="auto" w:fill="FFFFFF"/>
          <w:vertAlign w:val="superscript"/>
          <w:lang w:bidi="hi-IN"/>
        </w:rPr>
        <w:t>ο</w:t>
      </w:r>
      <w:r w:rsidRPr="00342D2F">
        <w:rPr>
          <w:rFonts w:ascii="Arial" w:eastAsia="Arial" w:hAnsi="Arial" w:cs="Arial"/>
          <w:bCs/>
          <w:kern w:val="1"/>
          <w:sz w:val="22"/>
          <w:szCs w:val="22"/>
          <w:shd w:val="clear" w:color="auto" w:fill="FFFFFF"/>
          <w:lang w:bidi="hi-IN"/>
        </w:rPr>
        <w:t xml:space="preserve"> στον Πίνακα θεμάτων Συνεδρίασης)</w:t>
      </w:r>
      <w:r w:rsidRPr="00342D2F">
        <w:rPr>
          <w:rStyle w:val="FontStyle17"/>
          <w:rFonts w:ascii="Arial" w:eastAsia="Calibri" w:hAnsi="Arial" w:cs="Arial"/>
          <w:iCs/>
          <w:spacing w:val="-3"/>
          <w:kern w:val="1"/>
        </w:rPr>
        <w:t>,</w:t>
      </w:r>
      <w:r w:rsidRPr="00342D2F">
        <w:rPr>
          <w:rFonts w:ascii="Arial" w:eastAsia="Arial" w:hAnsi="Arial" w:cs="Arial"/>
          <w:kern w:val="1"/>
          <w:sz w:val="22"/>
          <w:szCs w:val="22"/>
          <w:shd w:val="clear" w:color="auto" w:fill="FFFFFF"/>
          <w:lang w:bidi="hi-IN"/>
        </w:rPr>
        <w:t xml:space="preserve"> ο Πρόεδρος  έθεσε υπόψη των μελών του Δημοτικού </w:t>
      </w:r>
      <w:r w:rsidRPr="00342D2F">
        <w:rPr>
          <w:rFonts w:ascii="Arial" w:hAnsi="Arial" w:cs="Arial"/>
          <w:sz w:val="22"/>
          <w:szCs w:val="22"/>
        </w:rPr>
        <w:t xml:space="preserve">  Συμβουλίου , </w:t>
      </w:r>
      <w:r w:rsidR="00214D06">
        <w:rPr>
          <w:rFonts w:ascii="Arial" w:hAnsi="Arial" w:cs="Arial"/>
          <w:sz w:val="22"/>
          <w:szCs w:val="22"/>
        </w:rPr>
        <w:t xml:space="preserve">  την υπ </w:t>
      </w:r>
      <w:proofErr w:type="spellStart"/>
      <w:r w:rsidR="00214D06">
        <w:rPr>
          <w:rFonts w:ascii="Arial" w:hAnsi="Arial" w:cs="Arial"/>
          <w:sz w:val="22"/>
          <w:szCs w:val="22"/>
        </w:rPr>
        <w:t>αριθμ</w:t>
      </w:r>
      <w:proofErr w:type="spellEnd"/>
      <w:r w:rsidR="00214D06">
        <w:rPr>
          <w:rFonts w:ascii="Arial" w:hAnsi="Arial" w:cs="Arial"/>
          <w:sz w:val="22"/>
          <w:szCs w:val="22"/>
        </w:rPr>
        <w:t>. 36/2021 Απόφαση του Δ/</w:t>
      </w:r>
      <w:proofErr w:type="spellStart"/>
      <w:r w:rsidR="00214D06">
        <w:rPr>
          <w:rFonts w:ascii="Arial" w:hAnsi="Arial" w:cs="Arial"/>
          <w:sz w:val="22"/>
          <w:szCs w:val="22"/>
        </w:rPr>
        <w:t>κού</w:t>
      </w:r>
      <w:proofErr w:type="spellEnd"/>
      <w:r w:rsidR="00214D06">
        <w:rPr>
          <w:rFonts w:ascii="Arial" w:hAnsi="Arial" w:cs="Arial"/>
          <w:sz w:val="22"/>
          <w:szCs w:val="22"/>
        </w:rPr>
        <w:t xml:space="preserve"> Συμβουλίου </w:t>
      </w:r>
      <w:r w:rsidR="00214D06" w:rsidRPr="00214D06">
        <w:rPr>
          <w:rFonts w:ascii="Arial" w:hAnsi="Arial" w:cs="Arial"/>
          <w:sz w:val="22"/>
          <w:szCs w:val="22"/>
        </w:rPr>
        <w:t>της</w:t>
      </w:r>
      <w:r w:rsidR="00214D06" w:rsidRPr="00214D06">
        <w:rPr>
          <w:rFonts w:ascii="Arial" w:hAnsi="Arial" w:cs="Arial"/>
          <w:b/>
          <w:sz w:val="22"/>
          <w:szCs w:val="22"/>
        </w:rPr>
        <w:t xml:space="preserve"> </w:t>
      </w:r>
      <w:r w:rsidR="00214D06">
        <w:rPr>
          <w:rFonts w:ascii="Arial" w:hAnsi="Arial" w:cs="Arial"/>
          <w:b/>
          <w:sz w:val="22"/>
          <w:szCs w:val="22"/>
        </w:rPr>
        <w:t xml:space="preserve">ΔΕΠΟΔΑΛ Α.Ε </w:t>
      </w:r>
      <w:r w:rsidR="00214D06" w:rsidRPr="00214D06">
        <w:rPr>
          <w:rFonts w:ascii="Arial" w:hAnsi="Arial" w:cs="Arial"/>
          <w:sz w:val="22"/>
          <w:szCs w:val="22"/>
        </w:rPr>
        <w:t>η οποία αναφέρει:</w:t>
      </w:r>
      <w:r w:rsidR="00214D06">
        <w:rPr>
          <w:rFonts w:ascii="Arial" w:hAnsi="Arial" w:cs="Arial"/>
          <w:b/>
          <w:sz w:val="22"/>
          <w:szCs w:val="22"/>
        </w:rPr>
        <w:t xml:space="preserve"> </w:t>
      </w:r>
    </w:p>
    <w:p w:rsidR="00214D06" w:rsidRPr="00B87D03" w:rsidRDefault="00893E19" w:rsidP="00214D06">
      <w:pPr>
        <w:pStyle w:val="a8"/>
        <w:spacing w:line="360" w:lineRule="auto"/>
        <w:ind w:left="0"/>
        <w:jc w:val="both"/>
        <w:rPr>
          <w:rFonts w:ascii="Arial Narrow" w:hAnsi="Arial Narrow" w:cs="Arial"/>
          <w:i/>
          <w:sz w:val="24"/>
          <w:szCs w:val="24"/>
        </w:rPr>
      </w:pPr>
      <w:r>
        <w:rPr>
          <w:rFonts w:ascii="Arial Narrow" w:hAnsi="Arial Narrow" w:cs="Arial"/>
          <w:i/>
          <w:sz w:val="24"/>
          <w:szCs w:val="24"/>
        </w:rPr>
        <w:t>Ο</w:t>
      </w:r>
      <w:r w:rsidR="00214D06" w:rsidRPr="00B87D03">
        <w:rPr>
          <w:rFonts w:ascii="Arial Narrow" w:hAnsi="Arial Narrow" w:cs="Arial"/>
          <w:i/>
          <w:sz w:val="24"/>
          <w:szCs w:val="24"/>
        </w:rPr>
        <w:t xml:space="preserve"> Πρόεδρος παρουσίασε κα</w:t>
      </w:r>
      <w:proofErr w:type="spellStart"/>
      <w:r w:rsidR="00214D06" w:rsidRPr="00B87D03">
        <w:rPr>
          <w:rFonts w:ascii="Arial Narrow" w:hAnsi="Arial Narrow" w:cs="Arial"/>
          <w:i/>
          <w:sz w:val="24"/>
          <w:szCs w:val="24"/>
          <w:lang w:val="en-US"/>
        </w:rPr>
        <w:t>i</w:t>
      </w:r>
      <w:proofErr w:type="spellEnd"/>
      <w:r w:rsidR="00214D06" w:rsidRPr="00B87D03">
        <w:rPr>
          <w:rFonts w:ascii="Arial Narrow" w:hAnsi="Arial Narrow" w:cs="Arial"/>
          <w:i/>
          <w:sz w:val="24"/>
          <w:szCs w:val="24"/>
        </w:rPr>
        <w:t xml:space="preserve"> ανέλυσε το σχέδιο της  τιμολογιακής πολιτικής της  ΔΕΠΟΔΑΛ Α.Ε., όπως αυτό έχει διαμορφωθεί με βάση τα στοιχεία που προβλέπονται από την κείμενη νομοθεσία και διαμορφώνουν κατ’ επέκταση,  την ετήσια εισφορά των Δήμων Μελών έτους 2022, όπως φαίνεται παρακάτω. Ο Πρόεδρος τόνισε πως η τιμή του τόνου παραμένει η ίδια με την περσινή χρονιά. Συγκεκριμένα: </w:t>
      </w:r>
    </w:p>
    <w:p w:rsidR="00214D06" w:rsidRPr="00B87D03" w:rsidRDefault="00214D06" w:rsidP="00214D06">
      <w:pPr>
        <w:pStyle w:val="Heading1"/>
        <w:spacing w:line="360" w:lineRule="auto"/>
        <w:ind w:right="132"/>
        <w:jc w:val="center"/>
        <w:rPr>
          <w:rFonts w:ascii="Arial Narrow" w:hAnsi="Arial Narrow"/>
          <w:i/>
          <w:sz w:val="40"/>
          <w:szCs w:val="40"/>
          <w:u w:val="single"/>
        </w:rPr>
      </w:pPr>
      <w:r w:rsidRPr="00B87D03">
        <w:rPr>
          <w:rFonts w:ascii="Arial Narrow" w:hAnsi="Arial Narrow"/>
          <w:i/>
          <w:sz w:val="40"/>
          <w:szCs w:val="40"/>
          <w:u w:val="single"/>
        </w:rPr>
        <w:t>«ΣΧΕΔΙΟ</w:t>
      </w:r>
    </w:p>
    <w:p w:rsidR="00214D06" w:rsidRPr="00B87D03" w:rsidRDefault="00214D06" w:rsidP="00214D06">
      <w:pPr>
        <w:pStyle w:val="a5"/>
        <w:jc w:val="center"/>
        <w:rPr>
          <w:rFonts w:cs="Arial"/>
          <w:b/>
          <w:i/>
          <w:sz w:val="32"/>
          <w:szCs w:val="32"/>
          <w:u w:val="single"/>
        </w:rPr>
      </w:pPr>
      <w:r w:rsidRPr="00B87D03">
        <w:rPr>
          <w:rFonts w:cs="Arial"/>
          <w:b/>
          <w:i/>
          <w:sz w:val="32"/>
          <w:szCs w:val="32"/>
          <w:u w:val="single"/>
        </w:rPr>
        <w:t xml:space="preserve">ΤΙΜΟΛΟΓΙΑΚΗΣ ΠΟΛΙΤΙΚΗΣ </w:t>
      </w:r>
      <w:proofErr w:type="spellStart"/>
      <w:r w:rsidRPr="00B87D03">
        <w:rPr>
          <w:rFonts w:cs="Arial"/>
          <w:b/>
          <w:i/>
          <w:sz w:val="32"/>
          <w:szCs w:val="32"/>
          <w:u w:val="single"/>
        </w:rPr>
        <w:t>ΦοΔΣΑ</w:t>
      </w:r>
      <w:proofErr w:type="spellEnd"/>
      <w:r w:rsidRPr="00B87D03">
        <w:rPr>
          <w:rFonts w:cs="Arial"/>
          <w:b/>
          <w:i/>
          <w:sz w:val="32"/>
          <w:szCs w:val="32"/>
          <w:u w:val="single"/>
        </w:rPr>
        <w:t xml:space="preserve"> ΔΕΠΟΔΑΛ Α.Ε.</w:t>
      </w:r>
    </w:p>
    <w:p w:rsidR="00214D06" w:rsidRPr="00B87D03" w:rsidRDefault="00214D06" w:rsidP="00214D06">
      <w:pPr>
        <w:pStyle w:val="a5"/>
        <w:jc w:val="center"/>
        <w:rPr>
          <w:rFonts w:cs="Arial"/>
          <w:b/>
          <w:i/>
          <w:sz w:val="32"/>
          <w:szCs w:val="32"/>
          <w:u w:val="single"/>
        </w:rPr>
      </w:pPr>
      <w:r w:rsidRPr="00B87D03">
        <w:rPr>
          <w:rFonts w:cs="Arial"/>
          <w:b/>
          <w:i/>
          <w:sz w:val="32"/>
          <w:szCs w:val="32"/>
          <w:u w:val="single"/>
        </w:rPr>
        <w:t>ΕΤΟΥΣ 2022</w:t>
      </w:r>
    </w:p>
    <w:p w:rsidR="00214D06" w:rsidRPr="00B87D03" w:rsidRDefault="00214D06" w:rsidP="00214D06">
      <w:pPr>
        <w:pStyle w:val="a5"/>
        <w:jc w:val="center"/>
        <w:rPr>
          <w:rFonts w:cs="Arial"/>
          <w:b/>
          <w:i/>
          <w:sz w:val="32"/>
          <w:szCs w:val="32"/>
          <w:u w:val="single"/>
        </w:rPr>
      </w:pPr>
      <w:r w:rsidRPr="00B87D03">
        <w:rPr>
          <w:rFonts w:cs="Arial"/>
          <w:b/>
          <w:i/>
          <w:sz w:val="32"/>
          <w:szCs w:val="32"/>
          <w:u w:val="single"/>
        </w:rPr>
        <w:t>(ΚΑΝΟΝΙΣΜΟΣ ΤΙΜΟΛΟΓΗΣΗΣ)</w:t>
      </w:r>
    </w:p>
    <w:p w:rsidR="00214D06" w:rsidRPr="00B87D03" w:rsidRDefault="00214D06" w:rsidP="00214D06">
      <w:pPr>
        <w:pStyle w:val="a5"/>
        <w:jc w:val="center"/>
        <w:rPr>
          <w:rFonts w:cs="Arial"/>
          <w:b/>
          <w:i/>
          <w:sz w:val="32"/>
          <w:szCs w:val="32"/>
          <w:u w:val="single"/>
        </w:rPr>
      </w:pPr>
    </w:p>
    <w:p w:rsidR="00214D06" w:rsidRPr="00B87D03" w:rsidRDefault="00214D06" w:rsidP="00214D06">
      <w:pPr>
        <w:pStyle w:val="a5"/>
        <w:jc w:val="center"/>
        <w:rPr>
          <w:rFonts w:cs="Arial"/>
          <w:b/>
          <w:i/>
          <w:sz w:val="16"/>
          <w:szCs w:val="16"/>
          <w:u w:val="single"/>
        </w:rPr>
      </w:pPr>
    </w:p>
    <w:p w:rsidR="00214D06" w:rsidRPr="00B87D03" w:rsidRDefault="00214D06" w:rsidP="00214D06">
      <w:pPr>
        <w:pStyle w:val="a5"/>
        <w:widowControl w:val="0"/>
        <w:numPr>
          <w:ilvl w:val="0"/>
          <w:numId w:val="13"/>
        </w:numPr>
        <w:spacing w:after="283"/>
        <w:ind w:left="284" w:hanging="284"/>
        <w:rPr>
          <w:b/>
          <w:i/>
        </w:rPr>
      </w:pPr>
      <w:r w:rsidRPr="00B87D03">
        <w:rPr>
          <w:b/>
          <w:i/>
        </w:rPr>
        <w:t xml:space="preserve">ΘΕΣΜΙΚΟ ΠΛΑΙΣΙΟ </w:t>
      </w:r>
    </w:p>
    <w:p w:rsidR="00214D06" w:rsidRPr="00B87D03" w:rsidRDefault="00214D06" w:rsidP="00214D06">
      <w:pPr>
        <w:pStyle w:val="a5"/>
        <w:spacing w:line="360" w:lineRule="auto"/>
        <w:rPr>
          <w:i/>
        </w:rPr>
      </w:pPr>
      <w:r w:rsidRPr="00B87D03">
        <w:rPr>
          <w:i/>
        </w:rPr>
        <w:t xml:space="preserve">Ο κανονισμός τιμολόγησης </w:t>
      </w:r>
      <w:proofErr w:type="spellStart"/>
      <w:r w:rsidRPr="00B87D03">
        <w:rPr>
          <w:i/>
        </w:rPr>
        <w:t>ΦοΔΣΑ</w:t>
      </w:r>
      <w:proofErr w:type="spellEnd"/>
      <w:r w:rsidRPr="00B87D03">
        <w:rPr>
          <w:i/>
        </w:rPr>
        <w:t xml:space="preserve"> συντάσσεται με βάση όσα ορίζουν το αρ. 237 του ν.4555/2018 και το αρ. 9 του ν.2939/2001 όπως ισχύει, ενώ η μεθοδολογία προσδιορισμού αναλύεται στη σχετική ΚΥΑ υπ’ αρ. ΥΠΕΝ/ΔΔΑΠΠ/31606/930 (ΦΕΚ 1277/15-4-2019). Ο κανονισμός τιμολόγησης προσδιορίζει την ετήσια εισφορά των Δήμων μελών του </w:t>
      </w:r>
      <w:proofErr w:type="spellStart"/>
      <w:r w:rsidRPr="00B87D03">
        <w:rPr>
          <w:i/>
        </w:rPr>
        <w:t>ΦοΔΣΑ</w:t>
      </w:r>
      <w:proofErr w:type="spellEnd"/>
      <w:r w:rsidRPr="00B87D03">
        <w:rPr>
          <w:i/>
        </w:rPr>
        <w:t xml:space="preserve"> προκειμένου να πραγματοποιηθεί η ανάκτηση του ετήσιου κόστους διαχείρισης του </w:t>
      </w:r>
      <w:proofErr w:type="spellStart"/>
      <w:r w:rsidRPr="00B87D03">
        <w:rPr>
          <w:i/>
        </w:rPr>
        <w:t>ΦοΔΣΑ</w:t>
      </w:r>
      <w:proofErr w:type="spellEnd"/>
      <w:r w:rsidRPr="00B87D03">
        <w:rPr>
          <w:i/>
        </w:rPr>
        <w:t xml:space="preserve">. Σύμφωνα και με το αρ. 242 του ν.4555/2018, το σχέδιο καθορισμού του κανονισμού τιμολόγησης των </w:t>
      </w:r>
      <w:proofErr w:type="spellStart"/>
      <w:r w:rsidRPr="00B87D03">
        <w:rPr>
          <w:i/>
        </w:rPr>
        <w:t>ΦοΔΣΑ</w:t>
      </w:r>
      <w:proofErr w:type="spellEnd"/>
      <w:r w:rsidRPr="00B87D03">
        <w:rPr>
          <w:i/>
        </w:rPr>
        <w:t xml:space="preserve"> αποστέλλεται από τον πρόεδρο του Δ.Σ. του </w:t>
      </w:r>
      <w:proofErr w:type="spellStart"/>
      <w:r w:rsidRPr="00B87D03">
        <w:rPr>
          <w:i/>
        </w:rPr>
        <w:t>ΦοΔΣΑ</w:t>
      </w:r>
      <w:proofErr w:type="spellEnd"/>
      <w:r w:rsidRPr="00B87D03">
        <w:rPr>
          <w:i/>
        </w:rPr>
        <w:t xml:space="preserve"> στα Δημοτικά Συμβούλια των Δήμων μελών του </w:t>
      </w:r>
      <w:proofErr w:type="spellStart"/>
      <w:r w:rsidRPr="00B87D03">
        <w:rPr>
          <w:i/>
        </w:rPr>
        <w:t>ΦοΔΣΑ</w:t>
      </w:r>
      <w:proofErr w:type="spellEnd"/>
      <w:r w:rsidRPr="00B87D03">
        <w:rPr>
          <w:i/>
        </w:rPr>
        <w:t xml:space="preserve"> για παροχή γνώμης μέσα σε ένα μήνα από την αποστολή του. </w:t>
      </w:r>
    </w:p>
    <w:p w:rsidR="00214D06" w:rsidRPr="00B87D03" w:rsidRDefault="00214D06" w:rsidP="00214D06">
      <w:pPr>
        <w:pStyle w:val="a5"/>
        <w:spacing w:line="360" w:lineRule="auto"/>
        <w:rPr>
          <w:i/>
        </w:rPr>
      </w:pPr>
      <w:r w:rsidRPr="00B87D03">
        <w:rPr>
          <w:i/>
        </w:rPr>
        <w:t xml:space="preserve">Μετά την παρέλευση της ανωτέρω προθεσμίας εγκρίνεται από τη Γενική </w:t>
      </w:r>
      <w:r w:rsidRPr="00B87D03">
        <w:rPr>
          <w:i/>
        </w:rPr>
        <w:br/>
        <w:t xml:space="preserve">Συνέλευση του </w:t>
      </w:r>
      <w:proofErr w:type="spellStart"/>
      <w:r w:rsidRPr="00B87D03">
        <w:rPr>
          <w:i/>
        </w:rPr>
        <w:t>ΦοΔΣΑ</w:t>
      </w:r>
      <w:proofErr w:type="spellEnd"/>
      <w:r w:rsidRPr="00B87D03">
        <w:rPr>
          <w:i/>
        </w:rPr>
        <w:t xml:space="preserve">. Με βάση τον εγκεκριμένο κανονισμό τιμολόγησης, το Δ.Σ. του </w:t>
      </w:r>
      <w:proofErr w:type="spellStart"/>
      <w:r w:rsidRPr="00B87D03">
        <w:rPr>
          <w:i/>
        </w:rPr>
        <w:t>ΦοΔΣΑ</w:t>
      </w:r>
      <w:proofErr w:type="spellEnd"/>
      <w:r w:rsidRPr="00B87D03">
        <w:rPr>
          <w:i/>
        </w:rPr>
        <w:t xml:space="preserve"> </w:t>
      </w:r>
      <w:r w:rsidRPr="00B87D03">
        <w:rPr>
          <w:i/>
        </w:rPr>
        <w:br/>
        <w:t xml:space="preserve">στη συνέχεια εγκρίνει την ετήσια εισφορά των Δήμων μελών του. Η απόφαση αυτή του Δ.Σ. </w:t>
      </w:r>
      <w:r w:rsidRPr="00B87D03">
        <w:rPr>
          <w:i/>
        </w:rPr>
        <w:br/>
        <w:t xml:space="preserve">κοινοποιείται στα Δημοτικά Συμβούλια για να την συμπεριλάβουν στους ετήσιους </w:t>
      </w:r>
      <w:r w:rsidRPr="00B87D03">
        <w:rPr>
          <w:i/>
        </w:rPr>
        <w:br/>
        <w:t xml:space="preserve">προϋπολογισμούς τους. </w:t>
      </w:r>
    </w:p>
    <w:p w:rsidR="00214D06" w:rsidRPr="00B87D03" w:rsidRDefault="00214D06" w:rsidP="00214D06">
      <w:pPr>
        <w:pStyle w:val="a5"/>
        <w:spacing w:line="360" w:lineRule="auto"/>
        <w:rPr>
          <w:i/>
        </w:rPr>
      </w:pPr>
    </w:p>
    <w:p w:rsidR="00214D06" w:rsidRPr="00B87D03" w:rsidRDefault="00214D06" w:rsidP="00214D06">
      <w:pPr>
        <w:pStyle w:val="a5"/>
        <w:widowControl w:val="0"/>
        <w:numPr>
          <w:ilvl w:val="0"/>
          <w:numId w:val="13"/>
        </w:numPr>
        <w:spacing w:after="283"/>
        <w:rPr>
          <w:b/>
          <w:i/>
        </w:rPr>
      </w:pPr>
      <w:r w:rsidRPr="00B87D03">
        <w:rPr>
          <w:b/>
          <w:i/>
        </w:rPr>
        <w:t xml:space="preserve">ΣΤΟΙΧΕΙΑ ΚΑΙ ΠΡΟΫΠΟΘΕΣΕΙΣ ΣΥΝΤΑΞΗΣ ΚΑΝΟΝΙΣΜΟΥ ΤΙΜΟΛΟΓΗΣΗΣ </w:t>
      </w:r>
    </w:p>
    <w:p w:rsidR="00214D06" w:rsidRPr="00B87D03" w:rsidRDefault="00214D06" w:rsidP="00214D06">
      <w:pPr>
        <w:pStyle w:val="a5"/>
        <w:spacing w:line="360" w:lineRule="auto"/>
        <w:rPr>
          <w:b/>
          <w:i/>
        </w:rPr>
      </w:pPr>
      <w:r w:rsidRPr="00B87D03">
        <w:rPr>
          <w:i/>
        </w:rPr>
        <w:t xml:space="preserve">-Για την σύνταξη του κανονισμού τιμολόγησης λήφθηκαν υπόψη </w:t>
      </w:r>
      <w:r w:rsidRPr="00B87D03">
        <w:rPr>
          <w:b/>
          <w:i/>
        </w:rPr>
        <w:t xml:space="preserve">μόνο </w:t>
      </w:r>
      <w:r w:rsidRPr="00B87D03">
        <w:rPr>
          <w:i/>
        </w:rPr>
        <w:t xml:space="preserve">τα στοιχεία ποσοτήτων </w:t>
      </w:r>
      <w:r w:rsidRPr="00B87D03">
        <w:rPr>
          <w:i/>
        </w:rPr>
        <w:br/>
        <w:t xml:space="preserve">τα οποία ζυγίστηκαν στις εγκαταστάσεις διαχείρισης του </w:t>
      </w:r>
      <w:proofErr w:type="spellStart"/>
      <w:r w:rsidRPr="00B87D03">
        <w:rPr>
          <w:i/>
        </w:rPr>
        <w:t>ΦοΔΣΑ</w:t>
      </w:r>
      <w:proofErr w:type="spellEnd"/>
      <w:r w:rsidRPr="00B87D03">
        <w:rPr>
          <w:i/>
        </w:rPr>
        <w:t xml:space="preserve"> κατά το έτος 2020. Τα στοιχεία </w:t>
      </w:r>
      <w:r w:rsidRPr="00B87D03">
        <w:rPr>
          <w:i/>
        </w:rPr>
        <w:br/>
        <w:t xml:space="preserve">ποσοτήτων διαχείρισης αποβλήτων των Δήμων μελών, κυρίως για την ανακύκλωση των </w:t>
      </w:r>
      <w:r w:rsidRPr="00B87D03">
        <w:rPr>
          <w:i/>
        </w:rPr>
        <w:br/>
      </w:r>
      <w:r w:rsidRPr="00B87D03">
        <w:rPr>
          <w:i/>
        </w:rPr>
        <w:lastRenderedPageBreak/>
        <w:t xml:space="preserve">αποβλήτων ηλεκτρικού και ηλεκτρονικού εξοπλισμού (ΑΗΗΕ) και τις μπαταρίες, τα οποία </w:t>
      </w:r>
      <w:r w:rsidRPr="00B87D03">
        <w:rPr>
          <w:i/>
        </w:rPr>
        <w:br/>
        <w:t xml:space="preserve">αναρτώνται από τους ίδιους τους Δήμους στο Ηλεκτρονικό Μητρώο Αποβλήτων (ΗΜΑ) του </w:t>
      </w:r>
      <w:r w:rsidRPr="00B87D03">
        <w:rPr>
          <w:i/>
        </w:rPr>
        <w:br/>
        <w:t xml:space="preserve">ΥΠΕΝ δεν ήταν διαθέσιμα ώστε να ενσωματωθούν </w:t>
      </w:r>
      <w:r w:rsidRPr="00B87D03">
        <w:rPr>
          <w:b/>
          <w:i/>
        </w:rPr>
        <w:t>για το έτος 2022</w:t>
      </w:r>
      <w:r w:rsidRPr="00B87D03">
        <w:rPr>
          <w:i/>
        </w:rPr>
        <w:t xml:space="preserve">. </w:t>
      </w:r>
      <w:r w:rsidRPr="00B87D03">
        <w:rPr>
          <w:b/>
          <w:i/>
        </w:rPr>
        <w:t>Επομένως και για το έτος 2022 η ΔΕΠΟΔΑΛ ΑΕ προχώρησε στην σύνταξη του κανονισμού τιμολόγησης με όσα στοιχεία είχε διαθέσιμα με αξιόπιστο τρόπο.</w:t>
      </w:r>
    </w:p>
    <w:p w:rsidR="00214D06" w:rsidRPr="00B87D03" w:rsidRDefault="00214D06" w:rsidP="00214D06">
      <w:pPr>
        <w:pStyle w:val="a5"/>
        <w:spacing w:line="360" w:lineRule="auto"/>
        <w:rPr>
          <w:i/>
        </w:rPr>
      </w:pPr>
      <w:r w:rsidRPr="00B87D03">
        <w:rPr>
          <w:i/>
        </w:rPr>
        <w:t xml:space="preserve">Ιδιαίτερα για το θέμα της επίδοσης των Δήμων μελών ως προς τη διακριτή διαχείριση των </w:t>
      </w:r>
      <w:r w:rsidRPr="00B87D03">
        <w:rPr>
          <w:i/>
        </w:rPr>
        <w:br/>
        <w:t xml:space="preserve">ρευμάτων ΑΣΑ με βάση την ΚΥΑ, λήφθηκαν υπόψη οι ποσότητες των ανακυκλώσιμων υλικών </w:t>
      </w:r>
      <w:r w:rsidRPr="00B87D03">
        <w:rPr>
          <w:i/>
        </w:rPr>
        <w:br/>
        <w:t xml:space="preserve">συσκευασίας που συλλέχτηκαν από κάθε Δήμο μέσω του ρεύματος των μπλε κάδων του </w:t>
      </w:r>
      <w:r w:rsidRPr="00B87D03">
        <w:rPr>
          <w:i/>
        </w:rPr>
        <w:br/>
        <w:t xml:space="preserve">Συστήματος Εναλλακτικής Διαχείρισης της ΕΕΑΑ ΑΕ καθώς και των ποσοτήτων υπολείμματος </w:t>
      </w:r>
      <w:r w:rsidRPr="00B87D03">
        <w:rPr>
          <w:i/>
        </w:rPr>
        <w:br/>
        <w:t xml:space="preserve">στη διαλογή των συγκεκριμένων υλικών από το Κέντρο Διαλογής Ανακυκλώσιμων Υλικών </w:t>
      </w:r>
      <w:r w:rsidRPr="00B87D03">
        <w:rPr>
          <w:i/>
        </w:rPr>
        <w:br/>
        <w:t xml:space="preserve">(ΚΔΑΥ) το οποίο δραστηριοποιείται στην περιοχή </w:t>
      </w:r>
      <w:proofErr w:type="spellStart"/>
      <w:r w:rsidRPr="00B87D03">
        <w:rPr>
          <w:i/>
        </w:rPr>
        <w:t>Σχηματαρίου</w:t>
      </w:r>
      <w:proofErr w:type="spellEnd"/>
      <w:r w:rsidRPr="00B87D03">
        <w:rPr>
          <w:i/>
        </w:rPr>
        <w:t>.</w:t>
      </w:r>
    </w:p>
    <w:p w:rsidR="00214D06" w:rsidRPr="00B87D03" w:rsidRDefault="00214D06" w:rsidP="00214D06">
      <w:pPr>
        <w:pStyle w:val="a5"/>
        <w:spacing w:line="360" w:lineRule="auto"/>
        <w:rPr>
          <w:i/>
        </w:rPr>
      </w:pPr>
      <w:r w:rsidRPr="00B87D03">
        <w:rPr>
          <w:i/>
        </w:rPr>
        <w:t xml:space="preserve">-Με δεδομένη την μη ολοκλήρωση της διαδικασίας εφαρμογής των άρθρων του </w:t>
      </w:r>
      <w:r w:rsidRPr="00B87D03">
        <w:rPr>
          <w:i/>
        </w:rPr>
        <w:br/>
        <w:t xml:space="preserve">ν.4555/2018 που αφορούν τους </w:t>
      </w:r>
      <w:proofErr w:type="spellStart"/>
      <w:r w:rsidRPr="00B87D03">
        <w:rPr>
          <w:i/>
        </w:rPr>
        <w:t>ΦοΔΣΑ</w:t>
      </w:r>
      <w:proofErr w:type="spellEnd"/>
      <w:r w:rsidRPr="00B87D03">
        <w:rPr>
          <w:i/>
        </w:rPr>
        <w:t xml:space="preserve"> και βάσει όσων ορίζονται στο αρ. </w:t>
      </w:r>
      <w:r w:rsidRPr="00B87D03">
        <w:rPr>
          <w:i/>
        </w:rPr>
        <w:br/>
        <w:t xml:space="preserve">237 παρ. 2 του ν. 4555/2018, το ετήσιο κόστος που αφορά την διαχείριση των απορριμμάτων προσδιορίστηκε για την διαχειριστική ενότητα που αφορά τους 3 Δήμους μέλη των οποίων ο </w:t>
      </w:r>
      <w:r w:rsidRPr="00B87D03">
        <w:rPr>
          <w:i/>
        </w:rPr>
        <w:br/>
        <w:t>ΦΟΔΣΑ θα διαχειρίζεται τα απορρίμματά τους στις εγκαταστάσεις ΧΥΤΑ που λειτουργεί.</w:t>
      </w:r>
    </w:p>
    <w:p w:rsidR="00214D06" w:rsidRPr="00B87D03" w:rsidRDefault="00214D06" w:rsidP="00214D06">
      <w:pPr>
        <w:pStyle w:val="a5"/>
        <w:spacing w:line="360" w:lineRule="auto"/>
        <w:rPr>
          <w:i/>
        </w:rPr>
      </w:pPr>
      <w:r w:rsidRPr="00B87D03">
        <w:rPr>
          <w:i/>
        </w:rPr>
        <w:t xml:space="preserve">- Για την σύνταξη του κανονισμού τιμολόγησης του </w:t>
      </w:r>
      <w:proofErr w:type="spellStart"/>
      <w:r w:rsidRPr="00B87D03">
        <w:rPr>
          <w:i/>
        </w:rPr>
        <w:t>ΦοΔΣΑ</w:t>
      </w:r>
      <w:proofErr w:type="spellEnd"/>
      <w:r w:rsidRPr="00B87D03">
        <w:rPr>
          <w:i/>
        </w:rPr>
        <w:t xml:space="preserve"> για το 2022 σύμφωνα και με τις </w:t>
      </w:r>
      <w:r w:rsidRPr="00B87D03">
        <w:rPr>
          <w:i/>
        </w:rPr>
        <w:br/>
        <w:t xml:space="preserve">κατευθύνσεις του Διοικητικού Συμβουλίου του </w:t>
      </w:r>
      <w:proofErr w:type="spellStart"/>
      <w:r w:rsidRPr="00B87D03">
        <w:rPr>
          <w:i/>
        </w:rPr>
        <w:t>ΦοΔΣΑ</w:t>
      </w:r>
      <w:proofErr w:type="spellEnd"/>
      <w:r w:rsidRPr="00B87D03">
        <w:rPr>
          <w:i/>
        </w:rPr>
        <w:t xml:space="preserve"> και τις δυνατότητες που δίνει η ΚΥΑ, λήφθηκε υπόψη μηδενικός συντελεστής διαβάθμισης για τις εργασίες ανάκτησης ΑΣΑ από τους ΟΤΑ που </w:t>
      </w:r>
      <w:r w:rsidRPr="00B87D03">
        <w:rPr>
          <w:i/>
        </w:rPr>
        <w:br/>
        <w:t xml:space="preserve">αναφέρονται στα τιμολόγια 3α, 3β και 3γ του αρ. 3 της ΚΥΑ (πίνακας 1). Οι εργασίες αυτές </w:t>
      </w:r>
      <w:r w:rsidRPr="00B87D03">
        <w:rPr>
          <w:i/>
        </w:rPr>
        <w:br/>
        <w:t xml:space="preserve">αφορούν την ανάκτηση των χωριστά συλλεγόμενων </w:t>
      </w:r>
      <w:proofErr w:type="spellStart"/>
      <w:r w:rsidRPr="00B87D03">
        <w:rPr>
          <w:i/>
        </w:rPr>
        <w:t>βιοαποβλήτων</w:t>
      </w:r>
      <w:proofErr w:type="spellEnd"/>
      <w:r w:rsidRPr="00B87D03">
        <w:rPr>
          <w:i/>
        </w:rPr>
        <w:t xml:space="preserve"> από κάθε ΟΤΑ (πχ οικιακή </w:t>
      </w:r>
      <w:proofErr w:type="spellStart"/>
      <w:r w:rsidRPr="00B87D03">
        <w:rPr>
          <w:i/>
        </w:rPr>
        <w:t>κομποστοποίηση</w:t>
      </w:r>
      <w:proofErr w:type="spellEnd"/>
      <w:r w:rsidRPr="00B87D03">
        <w:rPr>
          <w:i/>
        </w:rPr>
        <w:t xml:space="preserve"> κτλ), καθώς και τις εργασίες ανάκτησης και συλλογής των υλικών εκτός και εντός Συστημάτων Εναλλακτικής Διαχείρισης ΣΕΔ (π.χ. κλωστοϋφαντουργικά, έντυπο κτλ ). Τα ανωτέρω στοιχεία πέραν του ότι δεν ήταν δυνατό να ληφθούν από το </w:t>
      </w:r>
      <w:proofErr w:type="spellStart"/>
      <w:r w:rsidRPr="00B87D03">
        <w:rPr>
          <w:i/>
        </w:rPr>
        <w:t>ΦοΔΣΑ</w:t>
      </w:r>
      <w:proofErr w:type="spellEnd"/>
      <w:r w:rsidRPr="00B87D03">
        <w:rPr>
          <w:i/>
        </w:rPr>
        <w:t xml:space="preserve">, επιπλέον αξιολογήθηκε ότι έχουν μικρή αξιοπιστία, χωρίς πολλά από αυτά να μπορούν να  διασταυρωθούν ενώ δημιουργούνται και θέματα στην ίση αντιμετώπιση των Δήμων μελών, που προκύπτουν από τη μεγάλη απόκλιση στον πληθυσμό εξυπηρέτησης και </w:t>
      </w:r>
      <w:r w:rsidRPr="00B87D03">
        <w:rPr>
          <w:rFonts w:hint="eastAsia"/>
          <w:i/>
        </w:rPr>
        <w:t>τις</w:t>
      </w:r>
      <w:r w:rsidRPr="00B87D03">
        <w:rPr>
          <w:i/>
        </w:rPr>
        <w:t xml:space="preserve"> ιδιαιτερότητες του κάθε Δήμου μέλους. </w:t>
      </w:r>
    </w:p>
    <w:p w:rsidR="00214D06" w:rsidRPr="00B87D03" w:rsidRDefault="00214D06" w:rsidP="00214D06">
      <w:pPr>
        <w:pStyle w:val="a5"/>
        <w:spacing w:line="360" w:lineRule="auto"/>
        <w:rPr>
          <w:i/>
          <w:color w:val="000000"/>
        </w:rPr>
      </w:pPr>
      <w:r w:rsidRPr="00B87D03">
        <w:rPr>
          <w:i/>
          <w:color w:val="000000"/>
        </w:rPr>
        <w:t xml:space="preserve">-Με βάση τη μεθοδολογία της ΚΥΑ, συνυπολογίστηκαν για τον προσδιορισμό του κόστους </w:t>
      </w:r>
      <w:r w:rsidRPr="00B87D03">
        <w:rPr>
          <w:i/>
          <w:color w:val="000000"/>
        </w:rPr>
        <w:br/>
        <w:t xml:space="preserve">διαχείρισης τα προϋπολογιστικά έσοδα του </w:t>
      </w:r>
      <w:proofErr w:type="spellStart"/>
      <w:r w:rsidRPr="00B87D03">
        <w:rPr>
          <w:i/>
          <w:color w:val="000000"/>
        </w:rPr>
        <w:t>ΦοΔΣΑ</w:t>
      </w:r>
      <w:proofErr w:type="spellEnd"/>
      <w:r w:rsidRPr="00B87D03">
        <w:rPr>
          <w:i/>
          <w:color w:val="000000"/>
        </w:rPr>
        <w:t xml:space="preserve"> του 2022 που αναφέρονται στο αρ. 237 παρ.2 </w:t>
      </w:r>
      <w:r w:rsidRPr="00B87D03">
        <w:rPr>
          <w:i/>
          <w:color w:val="000000"/>
        </w:rPr>
        <w:br/>
        <w:t xml:space="preserve">του ν.4555/2018, προκειμένου να καθοριστεί η προσδιοριζόμενη ετήσια εισφορά των Δήμων μελών του </w:t>
      </w:r>
      <w:proofErr w:type="spellStart"/>
      <w:r w:rsidRPr="00B87D03">
        <w:rPr>
          <w:i/>
          <w:color w:val="000000"/>
        </w:rPr>
        <w:t>ΦοΔΣΑ</w:t>
      </w:r>
      <w:proofErr w:type="spellEnd"/>
      <w:r w:rsidRPr="00B87D03">
        <w:rPr>
          <w:i/>
          <w:color w:val="000000"/>
        </w:rPr>
        <w:t>.</w:t>
      </w:r>
    </w:p>
    <w:p w:rsidR="00214D06" w:rsidRPr="00B87D03" w:rsidRDefault="00214D06" w:rsidP="00214D06">
      <w:pPr>
        <w:pStyle w:val="a5"/>
        <w:spacing w:line="360" w:lineRule="auto"/>
        <w:rPr>
          <w:i/>
          <w:color w:val="000000"/>
        </w:rPr>
      </w:pPr>
      <w:r w:rsidRPr="00B87D03">
        <w:rPr>
          <w:i/>
          <w:color w:val="000000"/>
        </w:rPr>
        <w:t xml:space="preserve">-Το ετήσιο κόστος λειτουργίας του </w:t>
      </w:r>
      <w:proofErr w:type="spellStart"/>
      <w:r w:rsidRPr="00B87D03">
        <w:rPr>
          <w:i/>
          <w:color w:val="000000"/>
        </w:rPr>
        <w:t>ΦοΔΣΑ</w:t>
      </w:r>
      <w:proofErr w:type="spellEnd"/>
      <w:r w:rsidRPr="00B87D03">
        <w:rPr>
          <w:i/>
          <w:color w:val="000000"/>
        </w:rPr>
        <w:t xml:space="preserve"> προσδιορίστηκε με βάση προσχέδιο </w:t>
      </w:r>
      <w:r w:rsidRPr="00B87D03">
        <w:rPr>
          <w:i/>
          <w:color w:val="000000"/>
        </w:rPr>
        <w:br/>
        <w:t xml:space="preserve">προϋπολογισμού για το 2022 το οποίο έλαβε στοιχεία του εγκεκριμένου προϋπολογισμού του </w:t>
      </w:r>
      <w:r w:rsidRPr="00B87D03">
        <w:rPr>
          <w:i/>
          <w:color w:val="000000"/>
        </w:rPr>
        <w:br/>
        <w:t>2021 και των επιπλέον αναγκών διαχείρισης τα οποία έχουν προσδιοριστεί για το έτος 2022.</w:t>
      </w:r>
    </w:p>
    <w:p w:rsidR="00214D06" w:rsidRPr="00B87D03" w:rsidRDefault="00214D06" w:rsidP="00214D06">
      <w:pPr>
        <w:pStyle w:val="a5"/>
        <w:spacing w:line="360" w:lineRule="auto"/>
        <w:rPr>
          <w:i/>
        </w:rPr>
      </w:pPr>
      <w:r w:rsidRPr="00B87D03">
        <w:rPr>
          <w:i/>
        </w:rPr>
        <w:t xml:space="preserve">-Με τον προσδιορισμό της τιμολογιακής πολιτικής βάσει της μεθοδολογίας της ΚΥΑ, </w:t>
      </w:r>
      <w:r w:rsidRPr="00B87D03">
        <w:rPr>
          <w:i/>
        </w:rPr>
        <w:br/>
        <w:t>ορίζεται η αρχική ετήσια εισφορά των Δήμων μελών.</w:t>
      </w:r>
    </w:p>
    <w:p w:rsidR="00214D06" w:rsidRPr="00B87D03" w:rsidRDefault="00214D06" w:rsidP="00214D06">
      <w:pPr>
        <w:pStyle w:val="a5"/>
        <w:spacing w:line="360" w:lineRule="auto"/>
        <w:rPr>
          <w:i/>
        </w:rPr>
      </w:pPr>
      <w:r w:rsidRPr="00B87D03">
        <w:rPr>
          <w:i/>
        </w:rPr>
        <w:lastRenderedPageBreak/>
        <w:t xml:space="preserve">-Προσδιορίστηκε αντισταθμιστικό όφελος στο Δήμο </w:t>
      </w:r>
      <w:proofErr w:type="spellStart"/>
      <w:r w:rsidRPr="00B87D03">
        <w:rPr>
          <w:i/>
        </w:rPr>
        <w:t>Λεβαδέων</w:t>
      </w:r>
      <w:proofErr w:type="spellEnd"/>
      <w:r w:rsidRPr="00B87D03">
        <w:rPr>
          <w:i/>
        </w:rPr>
        <w:t xml:space="preserve"> που φιλοξενεί εγκαταστάσεις ΧΥΤΑ σύμφωνα με το αρ.243 του ν. 4555/2018.</w:t>
      </w:r>
    </w:p>
    <w:p w:rsidR="00214D06" w:rsidRPr="00B87D03" w:rsidRDefault="00214D06" w:rsidP="00214D06">
      <w:pPr>
        <w:pStyle w:val="a5"/>
        <w:spacing w:line="360" w:lineRule="auto"/>
        <w:rPr>
          <w:i/>
        </w:rPr>
      </w:pPr>
    </w:p>
    <w:p w:rsidR="00214D06" w:rsidRPr="00B87D03" w:rsidRDefault="00214D06" w:rsidP="00214D06">
      <w:pPr>
        <w:pStyle w:val="a5"/>
        <w:spacing w:line="360" w:lineRule="auto"/>
        <w:rPr>
          <w:b/>
          <w:i/>
        </w:rPr>
      </w:pPr>
      <w:r w:rsidRPr="00B87D03">
        <w:rPr>
          <w:i/>
        </w:rPr>
        <w:br/>
      </w:r>
      <w:r w:rsidRPr="00B87D03">
        <w:rPr>
          <w:b/>
          <w:i/>
        </w:rPr>
        <w:t xml:space="preserve">ΠΡΟΣΔΙΟΡΙΣΜΟΣ ΑΝΤΙΣΤΑΘΜΙΣΤΙΚΟΥ ΟΦΕΛΟΥΣ ΟΤΑ (αρ. 243 ν.4555/2018) </w:t>
      </w:r>
    </w:p>
    <w:p w:rsidR="00214D06" w:rsidRPr="00B87D03" w:rsidRDefault="00214D06" w:rsidP="00214D06">
      <w:pPr>
        <w:pStyle w:val="a5"/>
        <w:spacing w:line="360" w:lineRule="auto"/>
        <w:rPr>
          <w:i/>
          <w:color w:val="000000"/>
        </w:rPr>
      </w:pPr>
      <w:r w:rsidRPr="00B87D03">
        <w:rPr>
          <w:i/>
          <w:color w:val="000000"/>
        </w:rPr>
        <w:t xml:space="preserve">Το αντισταθμιστικό όφελος για τον Δήμο </w:t>
      </w:r>
      <w:proofErr w:type="spellStart"/>
      <w:r w:rsidRPr="00B87D03">
        <w:rPr>
          <w:i/>
          <w:color w:val="000000"/>
        </w:rPr>
        <w:t>Λεβαδέων</w:t>
      </w:r>
      <w:proofErr w:type="spellEnd"/>
      <w:r w:rsidRPr="00B87D03">
        <w:rPr>
          <w:i/>
          <w:color w:val="000000"/>
        </w:rPr>
        <w:t xml:space="preserve"> που φιλοξενεί εγκαταστάσεις ΧΥΤΑ </w:t>
      </w:r>
      <w:r w:rsidRPr="00B87D03">
        <w:rPr>
          <w:i/>
          <w:color w:val="000000"/>
        </w:rPr>
        <w:br/>
        <w:t xml:space="preserve">στην περιοχή ευθύνης του, συνυπολογίστηκε στο σχέδιο προϋπολογισμού του 2022 και επιβάρυνε αντίστοιχα το ετήσιο κόστος λειτουργίας του φορέα. Τα έσοδα του σχεδίου προϋπολογισμού του 2022 που αφορούν τις υπηρεσίες του φορέα ανέρχονται σε 524.044,88 ευρώ. Το αντισταθμιστικό όφελος με βάση το αρ. 243 του ν.4555/2018 προκύπτει ως ποσοστό (1%) επί των εσόδων αυτών του  φορέα για το 2022 και ανέρχεται στο ποσό των  5.240,44 ευρώ του σχεδίου προϋπολογισμού του φορέα για το 2022. </w:t>
      </w:r>
    </w:p>
    <w:p w:rsidR="00214D06" w:rsidRPr="00B87D03" w:rsidRDefault="00214D06" w:rsidP="00214D06">
      <w:pPr>
        <w:pStyle w:val="a5"/>
        <w:spacing w:line="360" w:lineRule="auto"/>
        <w:rPr>
          <w:i/>
        </w:rPr>
      </w:pPr>
      <w:r w:rsidRPr="00B87D03">
        <w:rPr>
          <w:i/>
        </w:rPr>
        <w:t xml:space="preserve">Ο επιμερισμός στο δικαιούχο Δήμο </w:t>
      </w:r>
      <w:proofErr w:type="spellStart"/>
      <w:r w:rsidRPr="00B87D03">
        <w:rPr>
          <w:i/>
        </w:rPr>
        <w:t>Λεβαδέων</w:t>
      </w:r>
      <w:proofErr w:type="spellEnd"/>
      <w:r w:rsidRPr="00B87D03">
        <w:rPr>
          <w:i/>
        </w:rPr>
        <w:t xml:space="preserve"> του αντισταθμιστικού οφέλους φαίνεται στον </w:t>
      </w:r>
      <w:r w:rsidRPr="00B87D03">
        <w:rPr>
          <w:i/>
        </w:rPr>
        <w:br/>
        <w:t>παρακάτω πίνακα.</w:t>
      </w:r>
    </w:p>
    <w:p w:rsidR="00214D06" w:rsidRPr="00B87D03" w:rsidRDefault="00214D06" w:rsidP="00214D06">
      <w:pPr>
        <w:pStyle w:val="a5"/>
        <w:spacing w:line="360" w:lineRule="auto"/>
        <w:rPr>
          <w:i/>
        </w:rPr>
      </w:pPr>
    </w:p>
    <w:tbl>
      <w:tblPr>
        <w:tblW w:w="9412" w:type="dxa"/>
        <w:jc w:val="center"/>
        <w:tblLook w:val="04A0"/>
      </w:tblPr>
      <w:tblGrid>
        <w:gridCol w:w="4678"/>
        <w:gridCol w:w="1782"/>
        <w:gridCol w:w="2952"/>
      </w:tblGrid>
      <w:tr w:rsidR="00214D06" w:rsidRPr="00B87D03" w:rsidTr="00214D06">
        <w:trPr>
          <w:trHeight w:val="431"/>
          <w:jc w:val="center"/>
        </w:trPr>
        <w:tc>
          <w:tcPr>
            <w:tcW w:w="9412" w:type="dxa"/>
            <w:gridSpan w:val="3"/>
            <w:tcBorders>
              <w:top w:val="single" w:sz="8" w:space="0" w:color="auto"/>
              <w:left w:val="single" w:sz="8" w:space="0" w:color="auto"/>
              <w:bottom w:val="single" w:sz="4" w:space="0" w:color="auto"/>
              <w:right w:val="single" w:sz="8" w:space="0" w:color="000000"/>
            </w:tcBorders>
            <w:shd w:val="clear" w:color="000000" w:fill="8DB4E3"/>
            <w:vAlign w:val="center"/>
            <w:hideMark/>
          </w:tcPr>
          <w:p w:rsidR="00214D06" w:rsidRPr="00B87D03" w:rsidRDefault="00214D06" w:rsidP="00214D06">
            <w:pPr>
              <w:jc w:val="center"/>
              <w:rPr>
                <w:b/>
                <w:bCs/>
                <w:i/>
                <w:color w:val="000000"/>
              </w:rPr>
            </w:pPr>
            <w:r w:rsidRPr="00B87D03">
              <w:rPr>
                <w:b/>
                <w:bCs/>
                <w:i/>
                <w:color w:val="000000"/>
              </w:rPr>
              <w:t>Πίνακας  αντισταθμιστικού οφέλους 2022</w:t>
            </w:r>
          </w:p>
        </w:tc>
      </w:tr>
      <w:tr w:rsidR="00214D06" w:rsidRPr="00B87D03" w:rsidTr="00214D06">
        <w:trPr>
          <w:trHeight w:val="663"/>
          <w:jc w:val="center"/>
        </w:trPr>
        <w:tc>
          <w:tcPr>
            <w:tcW w:w="4678" w:type="dxa"/>
            <w:tcBorders>
              <w:top w:val="nil"/>
              <w:left w:val="single" w:sz="8" w:space="0" w:color="auto"/>
              <w:bottom w:val="single" w:sz="4" w:space="0" w:color="auto"/>
              <w:right w:val="single" w:sz="4" w:space="0" w:color="auto"/>
            </w:tcBorders>
            <w:shd w:val="clear" w:color="000000" w:fill="DBE5F1"/>
            <w:vAlign w:val="center"/>
            <w:hideMark/>
          </w:tcPr>
          <w:p w:rsidR="00214D06" w:rsidRPr="00B87D03" w:rsidRDefault="00214D06" w:rsidP="00214D06">
            <w:pPr>
              <w:jc w:val="center"/>
              <w:rPr>
                <w:b/>
                <w:i/>
              </w:rPr>
            </w:pPr>
            <w:r w:rsidRPr="00B87D03">
              <w:rPr>
                <w:b/>
                <w:i/>
              </w:rPr>
              <w:t xml:space="preserve">Επιμερισμός του </w:t>
            </w:r>
          </w:p>
          <w:p w:rsidR="00214D06" w:rsidRPr="00B87D03" w:rsidRDefault="00214D06" w:rsidP="00214D06">
            <w:pPr>
              <w:jc w:val="center"/>
              <w:rPr>
                <w:b/>
                <w:bCs/>
                <w:i/>
                <w:color w:val="000000"/>
              </w:rPr>
            </w:pPr>
            <w:r w:rsidRPr="00B87D03">
              <w:rPr>
                <w:b/>
                <w:i/>
              </w:rPr>
              <w:t>αντισταθμιστικού οφέλους</w:t>
            </w:r>
            <w:r w:rsidRPr="00B87D03">
              <w:rPr>
                <w:i/>
              </w:rPr>
              <w:t xml:space="preserve"> </w:t>
            </w:r>
          </w:p>
        </w:tc>
        <w:tc>
          <w:tcPr>
            <w:tcW w:w="1782" w:type="dxa"/>
            <w:tcBorders>
              <w:top w:val="nil"/>
              <w:left w:val="nil"/>
              <w:bottom w:val="single" w:sz="4" w:space="0" w:color="auto"/>
              <w:right w:val="single" w:sz="4" w:space="0" w:color="auto"/>
            </w:tcBorders>
            <w:shd w:val="clear" w:color="000000" w:fill="DBE5F1"/>
            <w:vAlign w:val="center"/>
            <w:hideMark/>
          </w:tcPr>
          <w:p w:rsidR="00214D06" w:rsidRPr="00B87D03" w:rsidRDefault="00214D06" w:rsidP="00214D06">
            <w:pPr>
              <w:jc w:val="center"/>
              <w:rPr>
                <w:b/>
                <w:bCs/>
                <w:i/>
                <w:color w:val="000000"/>
              </w:rPr>
            </w:pPr>
            <w:r w:rsidRPr="00B87D03">
              <w:rPr>
                <w:b/>
                <w:bCs/>
                <w:i/>
                <w:color w:val="000000"/>
              </w:rPr>
              <w:t>Χώροι Υγειονομικής Ταφής</w:t>
            </w:r>
          </w:p>
        </w:tc>
        <w:tc>
          <w:tcPr>
            <w:tcW w:w="2951" w:type="dxa"/>
            <w:tcBorders>
              <w:top w:val="nil"/>
              <w:left w:val="nil"/>
              <w:bottom w:val="single" w:sz="4" w:space="0" w:color="auto"/>
              <w:right w:val="single" w:sz="8" w:space="0" w:color="auto"/>
            </w:tcBorders>
            <w:shd w:val="clear" w:color="000000" w:fill="DBE5F1"/>
            <w:vAlign w:val="center"/>
            <w:hideMark/>
          </w:tcPr>
          <w:p w:rsidR="00214D06" w:rsidRPr="00B87D03" w:rsidRDefault="00214D06" w:rsidP="00214D06">
            <w:pPr>
              <w:jc w:val="center"/>
              <w:rPr>
                <w:b/>
                <w:bCs/>
                <w:i/>
                <w:color w:val="000000"/>
              </w:rPr>
            </w:pPr>
            <w:r w:rsidRPr="00B87D03">
              <w:rPr>
                <w:b/>
                <w:bCs/>
                <w:i/>
                <w:color w:val="000000"/>
              </w:rPr>
              <w:t>Αντισταθμιστικό            Όφελος (€)</w:t>
            </w:r>
          </w:p>
        </w:tc>
      </w:tr>
      <w:tr w:rsidR="00214D06" w:rsidRPr="00B87D03" w:rsidTr="00214D06">
        <w:trPr>
          <w:trHeight w:val="363"/>
          <w:jc w:val="center"/>
        </w:trPr>
        <w:tc>
          <w:tcPr>
            <w:tcW w:w="46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rPr>
            </w:pPr>
            <w:r w:rsidRPr="00B87D03">
              <w:rPr>
                <w:i/>
                <w:color w:val="000000"/>
              </w:rPr>
              <w:t>ΔΗΜΟΣ ΛΕΒΑΔΕΩΝ</w:t>
            </w:r>
          </w:p>
        </w:tc>
        <w:tc>
          <w:tcPr>
            <w:tcW w:w="1782" w:type="dxa"/>
            <w:tcBorders>
              <w:top w:val="single" w:sz="4" w:space="0" w:color="auto"/>
              <w:left w:val="nil"/>
              <w:bottom w:val="single" w:sz="4" w:space="0" w:color="auto"/>
              <w:right w:val="single" w:sz="4" w:space="0" w:color="auto"/>
            </w:tcBorders>
            <w:shd w:val="clear" w:color="000000" w:fill="EAF1DD"/>
            <w:noWrap/>
            <w:hideMark/>
          </w:tcPr>
          <w:p w:rsidR="00214D06" w:rsidRPr="00B87D03" w:rsidRDefault="00214D06" w:rsidP="00214D06">
            <w:pPr>
              <w:rPr>
                <w:i/>
              </w:rPr>
            </w:pPr>
          </w:p>
        </w:tc>
        <w:tc>
          <w:tcPr>
            <w:tcW w:w="2951" w:type="dxa"/>
            <w:tcBorders>
              <w:top w:val="single" w:sz="4" w:space="0" w:color="auto"/>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rFonts w:ascii="Arial" w:hAnsi="Arial" w:cs="Arial"/>
                <w:bCs/>
                <w:i/>
              </w:rPr>
            </w:pPr>
            <w:r w:rsidRPr="00B87D03">
              <w:rPr>
                <w:rFonts w:ascii="Arial" w:hAnsi="Arial" w:cs="Arial"/>
                <w:bCs/>
                <w:i/>
              </w:rPr>
              <w:t>3.114,61</w:t>
            </w:r>
          </w:p>
        </w:tc>
      </w:tr>
      <w:tr w:rsidR="00214D06" w:rsidRPr="00B87D03" w:rsidTr="00214D06">
        <w:trPr>
          <w:trHeight w:val="363"/>
          <w:jc w:val="center"/>
        </w:trPr>
        <w:tc>
          <w:tcPr>
            <w:tcW w:w="467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214D06" w:rsidRPr="00B87D03" w:rsidRDefault="00214D06" w:rsidP="00214D06">
            <w:pPr>
              <w:jc w:val="center"/>
              <w:rPr>
                <w:i/>
                <w:color w:val="000000"/>
              </w:rPr>
            </w:pPr>
            <w:r w:rsidRPr="00B87D03">
              <w:rPr>
                <w:i/>
                <w:color w:val="000000"/>
              </w:rPr>
              <w:t>ΔΗΜΟΣ ΔΙΣΤΟΜΟΥ - ΑΡΑΧΩΒΑΣ - ΑΝΤΙΚΥΡΑΣ</w:t>
            </w:r>
          </w:p>
        </w:tc>
        <w:tc>
          <w:tcPr>
            <w:tcW w:w="1782" w:type="dxa"/>
            <w:tcBorders>
              <w:top w:val="single" w:sz="4" w:space="0" w:color="auto"/>
              <w:left w:val="nil"/>
              <w:bottom w:val="single" w:sz="4" w:space="0" w:color="auto"/>
              <w:right w:val="single" w:sz="4" w:space="0" w:color="auto"/>
            </w:tcBorders>
            <w:shd w:val="clear" w:color="auto" w:fill="DDD9C3"/>
            <w:noWrap/>
            <w:hideMark/>
          </w:tcPr>
          <w:p w:rsidR="00214D06" w:rsidRPr="00B87D03" w:rsidRDefault="00214D06" w:rsidP="00214D06">
            <w:pPr>
              <w:rPr>
                <w:i/>
              </w:rPr>
            </w:pPr>
          </w:p>
        </w:tc>
        <w:tc>
          <w:tcPr>
            <w:tcW w:w="2951" w:type="dxa"/>
            <w:tcBorders>
              <w:top w:val="single" w:sz="4" w:space="0" w:color="auto"/>
              <w:left w:val="nil"/>
              <w:bottom w:val="single" w:sz="4" w:space="0" w:color="auto"/>
              <w:right w:val="single" w:sz="4" w:space="0" w:color="auto"/>
            </w:tcBorders>
            <w:shd w:val="clear" w:color="auto" w:fill="DDD9C3"/>
            <w:noWrap/>
            <w:vAlign w:val="center"/>
            <w:hideMark/>
          </w:tcPr>
          <w:p w:rsidR="00214D06" w:rsidRPr="00B87D03" w:rsidRDefault="00214D06" w:rsidP="00214D06">
            <w:pPr>
              <w:jc w:val="center"/>
              <w:rPr>
                <w:rFonts w:ascii="Arial" w:hAnsi="Arial" w:cs="Arial"/>
                <w:bCs/>
                <w:i/>
              </w:rPr>
            </w:pPr>
            <w:r w:rsidRPr="00B87D03">
              <w:rPr>
                <w:rFonts w:ascii="Arial" w:hAnsi="Arial" w:cs="Arial"/>
                <w:bCs/>
                <w:i/>
              </w:rPr>
              <w:t>1.034,74</w:t>
            </w:r>
          </w:p>
        </w:tc>
      </w:tr>
      <w:tr w:rsidR="00214D06" w:rsidRPr="00B87D03" w:rsidTr="00214D06">
        <w:trPr>
          <w:trHeight w:val="363"/>
          <w:jc w:val="center"/>
        </w:trPr>
        <w:tc>
          <w:tcPr>
            <w:tcW w:w="4678"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rPr>
            </w:pPr>
            <w:r w:rsidRPr="00B87D03">
              <w:rPr>
                <w:i/>
                <w:color w:val="000000"/>
              </w:rPr>
              <w:t>ΔΗΜΟΣ ΟΡΧΟΜΕΝΟΥ</w:t>
            </w:r>
          </w:p>
        </w:tc>
        <w:tc>
          <w:tcPr>
            <w:tcW w:w="1782" w:type="dxa"/>
            <w:tcBorders>
              <w:top w:val="single" w:sz="4" w:space="0" w:color="auto"/>
              <w:left w:val="nil"/>
              <w:bottom w:val="single" w:sz="4" w:space="0" w:color="auto"/>
              <w:right w:val="single" w:sz="4" w:space="0" w:color="auto"/>
            </w:tcBorders>
            <w:shd w:val="clear" w:color="000000" w:fill="EAF1DD"/>
            <w:noWrap/>
            <w:hideMark/>
          </w:tcPr>
          <w:p w:rsidR="00214D06" w:rsidRPr="00B87D03" w:rsidRDefault="00214D06" w:rsidP="00214D06">
            <w:pPr>
              <w:rPr>
                <w:i/>
              </w:rPr>
            </w:pPr>
          </w:p>
        </w:tc>
        <w:tc>
          <w:tcPr>
            <w:tcW w:w="2951" w:type="dxa"/>
            <w:tcBorders>
              <w:top w:val="single" w:sz="4" w:space="0" w:color="auto"/>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rFonts w:ascii="Arial" w:hAnsi="Arial" w:cs="Arial"/>
                <w:bCs/>
                <w:i/>
              </w:rPr>
            </w:pPr>
            <w:r w:rsidRPr="00B87D03">
              <w:rPr>
                <w:rFonts w:ascii="Arial" w:hAnsi="Arial" w:cs="Arial"/>
                <w:bCs/>
                <w:i/>
              </w:rPr>
              <w:t>1.091,09</w:t>
            </w:r>
          </w:p>
        </w:tc>
      </w:tr>
      <w:tr w:rsidR="00214D06" w:rsidRPr="00B87D03" w:rsidTr="00214D06">
        <w:trPr>
          <w:trHeight w:val="363"/>
          <w:jc w:val="center"/>
        </w:trPr>
        <w:tc>
          <w:tcPr>
            <w:tcW w:w="4678"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214D06" w:rsidRPr="00B87D03" w:rsidRDefault="00214D06" w:rsidP="00214D06">
            <w:pPr>
              <w:jc w:val="center"/>
              <w:rPr>
                <w:b/>
                <w:bCs/>
                <w:i/>
                <w:color w:val="000000"/>
                <w:sz w:val="28"/>
                <w:szCs w:val="28"/>
              </w:rPr>
            </w:pPr>
            <w:r w:rsidRPr="00B87D03">
              <w:rPr>
                <w:b/>
                <w:bCs/>
                <w:i/>
                <w:color w:val="000000"/>
                <w:sz w:val="28"/>
                <w:szCs w:val="28"/>
              </w:rPr>
              <w:t xml:space="preserve">Δικαιούχος ΟΤΑ </w:t>
            </w:r>
          </w:p>
          <w:p w:rsidR="00214D06" w:rsidRPr="00B87D03" w:rsidRDefault="00214D06" w:rsidP="00214D06">
            <w:pPr>
              <w:jc w:val="center"/>
              <w:rPr>
                <w:b/>
                <w:bCs/>
                <w:i/>
                <w:color w:val="000000"/>
                <w:sz w:val="28"/>
                <w:szCs w:val="28"/>
              </w:rPr>
            </w:pPr>
            <w:r w:rsidRPr="00B87D03">
              <w:rPr>
                <w:b/>
                <w:bCs/>
                <w:i/>
                <w:color w:val="000000"/>
                <w:sz w:val="28"/>
                <w:szCs w:val="28"/>
              </w:rPr>
              <w:t>«</w:t>
            </w:r>
            <w:r w:rsidRPr="00B87D03">
              <w:rPr>
                <w:b/>
                <w:bCs/>
                <w:i/>
                <w:iCs/>
                <w:color w:val="000000"/>
                <w:sz w:val="28"/>
                <w:szCs w:val="28"/>
              </w:rPr>
              <w:t>αντισταθμιστικού οφέλους</w:t>
            </w:r>
            <w:r w:rsidRPr="00B87D03">
              <w:rPr>
                <w:b/>
                <w:bCs/>
                <w:i/>
                <w:color w:val="000000"/>
                <w:sz w:val="28"/>
                <w:szCs w:val="28"/>
              </w:rPr>
              <w:t>»</w:t>
            </w:r>
          </w:p>
          <w:p w:rsidR="00214D06" w:rsidRPr="00B87D03" w:rsidRDefault="00214D06" w:rsidP="00214D06">
            <w:pPr>
              <w:jc w:val="center"/>
              <w:rPr>
                <w:i/>
                <w:color w:val="000000"/>
                <w:sz w:val="28"/>
                <w:szCs w:val="28"/>
              </w:rPr>
            </w:pPr>
            <w:r w:rsidRPr="00B87D03">
              <w:rPr>
                <w:b/>
                <w:bCs/>
                <w:i/>
                <w:color w:val="000000"/>
                <w:sz w:val="28"/>
                <w:szCs w:val="28"/>
              </w:rPr>
              <w:t xml:space="preserve"> ΔΗΜΟΣ ΛΕΒΑΔΕΩΝ</w:t>
            </w:r>
          </w:p>
        </w:tc>
        <w:tc>
          <w:tcPr>
            <w:tcW w:w="1782" w:type="dxa"/>
            <w:tcBorders>
              <w:top w:val="single" w:sz="4" w:space="0" w:color="auto"/>
              <w:left w:val="nil"/>
              <w:bottom w:val="single" w:sz="4" w:space="0" w:color="auto"/>
              <w:right w:val="single" w:sz="4" w:space="0" w:color="auto"/>
            </w:tcBorders>
            <w:shd w:val="clear" w:color="auto" w:fill="B8CCE4"/>
            <w:noWrap/>
            <w:vAlign w:val="center"/>
            <w:hideMark/>
          </w:tcPr>
          <w:p w:rsidR="00214D06" w:rsidRPr="00B87D03" w:rsidRDefault="00214D06" w:rsidP="00214D06">
            <w:pPr>
              <w:jc w:val="center"/>
              <w:rPr>
                <w:b/>
                <w:i/>
                <w:color w:val="000000"/>
                <w:sz w:val="28"/>
                <w:szCs w:val="28"/>
              </w:rPr>
            </w:pPr>
            <w:r w:rsidRPr="00B87D03">
              <w:rPr>
                <w:b/>
                <w:i/>
                <w:color w:val="000000"/>
                <w:sz w:val="28"/>
                <w:szCs w:val="28"/>
              </w:rPr>
              <w:t>ΧΥΤΑ ΛΙΒΑΔΕΙΑΣ</w:t>
            </w:r>
          </w:p>
        </w:tc>
        <w:tc>
          <w:tcPr>
            <w:tcW w:w="2951" w:type="dxa"/>
            <w:tcBorders>
              <w:top w:val="single" w:sz="4" w:space="0" w:color="auto"/>
              <w:left w:val="nil"/>
              <w:bottom w:val="single" w:sz="4" w:space="0" w:color="auto"/>
              <w:right w:val="single" w:sz="4" w:space="0" w:color="auto"/>
            </w:tcBorders>
            <w:shd w:val="clear" w:color="auto" w:fill="B8CCE4"/>
            <w:noWrap/>
            <w:vAlign w:val="center"/>
            <w:hideMark/>
          </w:tcPr>
          <w:p w:rsidR="00214D06" w:rsidRPr="00B87D03" w:rsidRDefault="00214D06" w:rsidP="00214D06">
            <w:pPr>
              <w:jc w:val="center"/>
              <w:rPr>
                <w:b/>
                <w:i/>
                <w:color w:val="000000"/>
                <w:sz w:val="28"/>
                <w:szCs w:val="28"/>
              </w:rPr>
            </w:pPr>
            <w:r w:rsidRPr="00B87D03">
              <w:rPr>
                <w:b/>
                <w:i/>
                <w:color w:val="000000"/>
                <w:sz w:val="28"/>
                <w:szCs w:val="28"/>
              </w:rPr>
              <w:t xml:space="preserve">ΣΥΝΟΛΟ    </w:t>
            </w:r>
          </w:p>
          <w:p w:rsidR="00214D06" w:rsidRPr="00B87D03" w:rsidRDefault="00214D06" w:rsidP="00214D06">
            <w:pPr>
              <w:jc w:val="center"/>
              <w:rPr>
                <w:b/>
                <w:i/>
                <w:color w:val="000000"/>
                <w:sz w:val="28"/>
                <w:szCs w:val="28"/>
              </w:rPr>
            </w:pPr>
            <w:r w:rsidRPr="00B87D03">
              <w:rPr>
                <w:b/>
                <w:i/>
                <w:color w:val="000000"/>
                <w:sz w:val="28"/>
                <w:szCs w:val="28"/>
              </w:rPr>
              <w:t>5.240,44 €</w:t>
            </w:r>
          </w:p>
        </w:tc>
      </w:tr>
    </w:tbl>
    <w:p w:rsidR="00214D06" w:rsidRPr="00B87D03" w:rsidRDefault="00214D06" w:rsidP="00214D06">
      <w:pPr>
        <w:pStyle w:val="a5"/>
        <w:spacing w:line="360" w:lineRule="auto"/>
        <w:rPr>
          <w:i/>
          <w:sz w:val="16"/>
          <w:szCs w:val="16"/>
        </w:rPr>
      </w:pPr>
    </w:p>
    <w:p w:rsidR="00214D06" w:rsidRPr="00B87D03" w:rsidRDefault="00214D06" w:rsidP="00214D06">
      <w:pPr>
        <w:pStyle w:val="a5"/>
        <w:spacing w:line="360" w:lineRule="auto"/>
        <w:rPr>
          <w:i/>
        </w:rPr>
      </w:pPr>
      <w:r w:rsidRPr="00B87D03">
        <w:rPr>
          <w:i/>
        </w:rPr>
        <w:t xml:space="preserve">Το ποσό αυτό θα δοθεί στον ανωτέρω δικαιούχο Δήμο </w:t>
      </w:r>
      <w:proofErr w:type="spellStart"/>
      <w:r w:rsidRPr="00B87D03">
        <w:rPr>
          <w:i/>
        </w:rPr>
        <w:t>Λεβαδέων</w:t>
      </w:r>
      <w:proofErr w:type="spellEnd"/>
      <w:r w:rsidRPr="00B87D03">
        <w:rPr>
          <w:i/>
        </w:rPr>
        <w:t xml:space="preserve"> μέλος του </w:t>
      </w:r>
      <w:proofErr w:type="spellStart"/>
      <w:r w:rsidRPr="00B87D03">
        <w:rPr>
          <w:i/>
        </w:rPr>
        <w:t>ΦοΔΣΑ</w:t>
      </w:r>
      <w:proofErr w:type="spellEnd"/>
      <w:r w:rsidRPr="00B87D03">
        <w:rPr>
          <w:i/>
        </w:rPr>
        <w:t>, με βάσει  όσα αναφέρονται στο νόμο.</w:t>
      </w:r>
    </w:p>
    <w:p w:rsidR="00214D06" w:rsidRPr="00B87D03" w:rsidRDefault="00214D06" w:rsidP="00214D06">
      <w:pPr>
        <w:pStyle w:val="a5"/>
        <w:rPr>
          <w:b/>
          <w:i/>
        </w:rPr>
      </w:pPr>
      <w:r w:rsidRPr="00B87D03">
        <w:rPr>
          <w:b/>
          <w:i/>
        </w:rPr>
        <w:t>4) ΠΡΟΥΠΟΛΟΓΙΣΜΟΣ 2022</w:t>
      </w:r>
    </w:p>
    <w:p w:rsidR="00214D06" w:rsidRPr="00B87D03" w:rsidRDefault="00214D06" w:rsidP="00214D06">
      <w:pPr>
        <w:pStyle w:val="a5"/>
        <w:rPr>
          <w:b/>
          <w:i/>
        </w:rPr>
      </w:pPr>
    </w:p>
    <w:p w:rsidR="00214D06" w:rsidRPr="00B87D03" w:rsidRDefault="00214D06" w:rsidP="00214D06">
      <w:pPr>
        <w:pStyle w:val="a5"/>
        <w:spacing w:line="360" w:lineRule="auto"/>
        <w:rPr>
          <w:i/>
        </w:rPr>
      </w:pPr>
      <w:r w:rsidRPr="00B87D03">
        <w:rPr>
          <w:i/>
        </w:rPr>
        <w:t xml:space="preserve">Με βάσει τα απολογιστικά στοιχεία του 2020, τις ανάγκες του φορέα που προϋπολογίζονται </w:t>
      </w:r>
      <w:r w:rsidRPr="00B87D03">
        <w:rPr>
          <w:i/>
        </w:rPr>
        <w:br/>
        <w:t xml:space="preserve">για το 2022 με την λειτουργία του ΧΥΤΑ αρμοδιότητάς του, καθώς και του αντισταθμιστικού </w:t>
      </w:r>
      <w:r w:rsidRPr="00B87D03">
        <w:rPr>
          <w:i/>
        </w:rPr>
        <w:br/>
        <w:t xml:space="preserve">οφέλους (αρ. 243 ν.4555/2018), συντάχθηκε ο προϋπολογισμός του φορέα για το 2022, για τον </w:t>
      </w:r>
      <w:r w:rsidRPr="00B87D03">
        <w:rPr>
          <w:i/>
        </w:rPr>
        <w:br/>
        <w:t xml:space="preserve">προσδιορισμό του ετήσιου κόστους λειτουργίας του </w:t>
      </w:r>
      <w:proofErr w:type="spellStart"/>
      <w:r w:rsidRPr="00B87D03">
        <w:rPr>
          <w:i/>
        </w:rPr>
        <w:t>ΦοΔΣΑ</w:t>
      </w:r>
      <w:proofErr w:type="spellEnd"/>
      <w:r w:rsidRPr="00B87D03">
        <w:rPr>
          <w:i/>
        </w:rPr>
        <w:t xml:space="preserve">, προκειμένου να προβλεφθεί από την παρούσα τιμολογιακή πολιτική του </w:t>
      </w:r>
      <w:proofErr w:type="spellStart"/>
      <w:r w:rsidRPr="00B87D03">
        <w:rPr>
          <w:i/>
        </w:rPr>
        <w:t>ΦοΔΣΑ</w:t>
      </w:r>
      <w:proofErr w:type="spellEnd"/>
      <w:r w:rsidRPr="00B87D03">
        <w:rPr>
          <w:i/>
        </w:rPr>
        <w:t xml:space="preserve"> και η ετήσια εισφορά των Δήμων μελών του για το έτος 2022. </w:t>
      </w:r>
    </w:p>
    <w:p w:rsidR="00214D06" w:rsidRPr="00B87D03" w:rsidRDefault="00214D06" w:rsidP="00214D06">
      <w:pPr>
        <w:pStyle w:val="a5"/>
        <w:rPr>
          <w:b/>
          <w:i/>
        </w:rPr>
      </w:pPr>
    </w:p>
    <w:p w:rsidR="00214D06" w:rsidRPr="00B87D03" w:rsidRDefault="00214D06" w:rsidP="00214D06">
      <w:pPr>
        <w:pStyle w:val="a5"/>
        <w:rPr>
          <w:b/>
          <w:i/>
        </w:rPr>
      </w:pPr>
      <w:r w:rsidRPr="00B87D03">
        <w:rPr>
          <w:b/>
          <w:i/>
        </w:rPr>
        <w:t xml:space="preserve">5) ΠΡΟΣΔΙΟΡΙΣΜΟΣ ΚΟΣΤΟΥΣ ΔΙΑΧΕΙΡΙΣΗΣ </w:t>
      </w:r>
      <w:proofErr w:type="spellStart"/>
      <w:r w:rsidRPr="00B87D03">
        <w:rPr>
          <w:b/>
          <w:i/>
        </w:rPr>
        <w:t>ΦοΔΣΑ</w:t>
      </w:r>
      <w:proofErr w:type="spellEnd"/>
      <w:r w:rsidRPr="00B87D03">
        <w:rPr>
          <w:b/>
          <w:i/>
        </w:rPr>
        <w:t xml:space="preserve"> 2022</w:t>
      </w:r>
    </w:p>
    <w:p w:rsidR="00214D06" w:rsidRPr="00B87D03" w:rsidRDefault="00214D06" w:rsidP="00214D06">
      <w:pPr>
        <w:pStyle w:val="a5"/>
        <w:rPr>
          <w:b/>
          <w:i/>
        </w:rPr>
      </w:pPr>
    </w:p>
    <w:p w:rsidR="00214D06" w:rsidRPr="00B87D03" w:rsidRDefault="00214D06" w:rsidP="00214D06">
      <w:pPr>
        <w:pStyle w:val="a5"/>
        <w:spacing w:line="360" w:lineRule="auto"/>
        <w:rPr>
          <w:i/>
        </w:rPr>
      </w:pPr>
      <w:r w:rsidRPr="00B87D03">
        <w:rPr>
          <w:i/>
        </w:rPr>
        <w:lastRenderedPageBreak/>
        <w:t xml:space="preserve">Το κόστος διαχείρισης του </w:t>
      </w:r>
      <w:proofErr w:type="spellStart"/>
      <w:r w:rsidRPr="00B87D03">
        <w:rPr>
          <w:i/>
        </w:rPr>
        <w:t>ΦοΔΣΑ</w:t>
      </w:r>
      <w:proofErr w:type="spellEnd"/>
      <w:r w:rsidRPr="00B87D03">
        <w:rPr>
          <w:i/>
        </w:rPr>
        <w:t xml:space="preserve"> σύμφωνα με το αρ. 237 του ν. 4555/2018 προσδιορίζεται με βάσει: </w:t>
      </w:r>
    </w:p>
    <w:p w:rsidR="00214D06" w:rsidRPr="00B87D03" w:rsidRDefault="00214D06" w:rsidP="00214D06">
      <w:pPr>
        <w:pStyle w:val="a5"/>
        <w:tabs>
          <w:tab w:val="left" w:pos="426"/>
        </w:tabs>
        <w:spacing w:line="360" w:lineRule="auto"/>
        <w:ind w:left="284" w:hanging="284"/>
        <w:rPr>
          <w:i/>
        </w:rPr>
      </w:pPr>
      <w:r w:rsidRPr="00B87D03">
        <w:rPr>
          <w:i/>
        </w:rPr>
        <w:t xml:space="preserve">α)Το ετήσιο κόστος λειτουργίας του </w:t>
      </w:r>
      <w:proofErr w:type="spellStart"/>
      <w:r w:rsidRPr="00B87D03">
        <w:rPr>
          <w:i/>
        </w:rPr>
        <w:t>ΦοΔΣΑ</w:t>
      </w:r>
      <w:proofErr w:type="spellEnd"/>
      <w:r w:rsidRPr="00B87D03">
        <w:rPr>
          <w:i/>
        </w:rPr>
        <w:t xml:space="preserve">, το οποίο προκύπτει από κόστος λειτουργίας </w:t>
      </w:r>
      <w:r w:rsidRPr="00B87D03">
        <w:rPr>
          <w:i/>
        </w:rPr>
        <w:br/>
        <w:t xml:space="preserve">παραγωγής, διοίκησης, έρευνας και διάθεσης του φορέα. </w:t>
      </w:r>
    </w:p>
    <w:p w:rsidR="00214D06" w:rsidRPr="00B87D03" w:rsidRDefault="00214D06" w:rsidP="00214D06">
      <w:pPr>
        <w:pStyle w:val="a5"/>
        <w:spacing w:line="360" w:lineRule="auto"/>
        <w:rPr>
          <w:i/>
        </w:rPr>
      </w:pPr>
      <w:r w:rsidRPr="00B87D03">
        <w:rPr>
          <w:i/>
        </w:rPr>
        <w:t xml:space="preserve">β) Το κόστος αποκατάστασης και </w:t>
      </w:r>
      <w:proofErr w:type="spellStart"/>
      <w:r w:rsidRPr="00B87D03">
        <w:rPr>
          <w:i/>
        </w:rPr>
        <w:t>μεταφροντίδας</w:t>
      </w:r>
      <w:proofErr w:type="spellEnd"/>
      <w:r w:rsidRPr="00B87D03">
        <w:rPr>
          <w:i/>
        </w:rPr>
        <w:t xml:space="preserve"> των ΧΥΤΑ που λειτουργεί ο </w:t>
      </w:r>
      <w:proofErr w:type="spellStart"/>
      <w:r w:rsidRPr="00B87D03">
        <w:rPr>
          <w:i/>
        </w:rPr>
        <w:t>ΦοΔΣΑ</w:t>
      </w:r>
      <w:proofErr w:type="spellEnd"/>
      <w:r w:rsidRPr="00B87D03">
        <w:rPr>
          <w:i/>
        </w:rPr>
        <w:t>.</w:t>
      </w:r>
    </w:p>
    <w:p w:rsidR="00214D06" w:rsidRPr="00B87D03" w:rsidRDefault="00214D06" w:rsidP="00214D06">
      <w:pPr>
        <w:pStyle w:val="a5"/>
        <w:spacing w:line="360" w:lineRule="auto"/>
        <w:rPr>
          <w:i/>
        </w:rPr>
      </w:pPr>
      <w:r w:rsidRPr="00B87D03">
        <w:rPr>
          <w:i/>
        </w:rPr>
        <w:t xml:space="preserve">γ) Το κατασκευαστικό και επενδυτικό πρόγραμμα του </w:t>
      </w:r>
      <w:proofErr w:type="spellStart"/>
      <w:r w:rsidRPr="00B87D03">
        <w:rPr>
          <w:i/>
        </w:rPr>
        <w:t>ΦοΔΣΑ</w:t>
      </w:r>
      <w:proofErr w:type="spellEnd"/>
      <w:r w:rsidRPr="00B87D03">
        <w:rPr>
          <w:i/>
        </w:rPr>
        <w:t>.</w:t>
      </w:r>
    </w:p>
    <w:p w:rsidR="00214D06" w:rsidRPr="00B87D03" w:rsidRDefault="00214D06" w:rsidP="00214D06">
      <w:pPr>
        <w:pStyle w:val="a5"/>
        <w:spacing w:line="360" w:lineRule="auto"/>
        <w:rPr>
          <w:i/>
        </w:rPr>
      </w:pPr>
      <w:r w:rsidRPr="00B87D03">
        <w:rPr>
          <w:i/>
        </w:rPr>
        <w:t xml:space="preserve">Με βάσει τα ανωτέρω, τα στοιχεία που αναλύονται στον εγκεκριμένο προϋπολογισμό του  φορέα για το 2022, για τον προσδιορισμό του ετήσιου κόστους του φορέα έχουν ως εξής. </w:t>
      </w:r>
    </w:p>
    <w:p w:rsidR="00214D06" w:rsidRPr="00B87D03" w:rsidRDefault="00214D06" w:rsidP="00214D06">
      <w:pPr>
        <w:pStyle w:val="a5"/>
        <w:rPr>
          <w:b/>
          <w:i/>
          <w:u w:val="single"/>
        </w:rPr>
      </w:pPr>
      <w:r w:rsidRPr="00B87D03">
        <w:rPr>
          <w:b/>
          <w:i/>
          <w:u w:val="single"/>
        </w:rPr>
        <w:t xml:space="preserve">Έξοδα </w:t>
      </w:r>
      <w:proofErr w:type="spellStart"/>
      <w:r w:rsidRPr="00B87D03">
        <w:rPr>
          <w:b/>
          <w:i/>
          <w:u w:val="single"/>
        </w:rPr>
        <w:t>ΦοΔΣΑ</w:t>
      </w:r>
      <w:proofErr w:type="spellEnd"/>
    </w:p>
    <w:p w:rsidR="00214D06" w:rsidRPr="00B87D03" w:rsidRDefault="00214D06" w:rsidP="00214D06">
      <w:pPr>
        <w:pStyle w:val="a5"/>
        <w:rPr>
          <w:b/>
          <w:i/>
          <w:u w:val="single"/>
        </w:rPr>
      </w:pPr>
    </w:p>
    <w:p w:rsidR="00214D06" w:rsidRPr="00B87D03" w:rsidRDefault="00214D06" w:rsidP="00214D06">
      <w:pPr>
        <w:pStyle w:val="a5"/>
        <w:spacing w:line="360" w:lineRule="auto"/>
        <w:rPr>
          <w:i/>
          <w:color w:val="000000"/>
        </w:rPr>
      </w:pPr>
      <w:r w:rsidRPr="00B87D03">
        <w:rPr>
          <w:i/>
          <w:color w:val="000000"/>
        </w:rPr>
        <w:t xml:space="preserve">α) Το ετήσιο κόστος λειτουργίας του </w:t>
      </w:r>
      <w:proofErr w:type="spellStart"/>
      <w:r w:rsidRPr="00B87D03">
        <w:rPr>
          <w:i/>
          <w:color w:val="000000"/>
        </w:rPr>
        <w:t>ΦοΔΣΑ</w:t>
      </w:r>
      <w:proofErr w:type="spellEnd"/>
      <w:r w:rsidRPr="00B87D03">
        <w:rPr>
          <w:i/>
          <w:color w:val="000000"/>
        </w:rPr>
        <w:t xml:space="preserve">= 500.330,89 €   </w:t>
      </w:r>
    </w:p>
    <w:p w:rsidR="00214D06" w:rsidRPr="00B87D03" w:rsidRDefault="00214D06" w:rsidP="00214D06">
      <w:pPr>
        <w:pStyle w:val="a5"/>
        <w:spacing w:line="360" w:lineRule="auto"/>
        <w:rPr>
          <w:i/>
          <w:color w:val="000000"/>
        </w:rPr>
      </w:pPr>
      <w:r w:rsidRPr="00B87D03">
        <w:rPr>
          <w:i/>
          <w:color w:val="000000"/>
        </w:rPr>
        <w:t xml:space="preserve">β) Κόστος Αποκατάστασης και </w:t>
      </w:r>
      <w:proofErr w:type="spellStart"/>
      <w:r w:rsidRPr="00B87D03">
        <w:rPr>
          <w:i/>
          <w:color w:val="000000"/>
        </w:rPr>
        <w:t>μεταφροντίδας</w:t>
      </w:r>
      <w:proofErr w:type="spellEnd"/>
      <w:r w:rsidRPr="00B87D03">
        <w:rPr>
          <w:i/>
          <w:color w:val="000000"/>
        </w:rPr>
        <w:t xml:space="preserve"> ΧΥΤΑ =  88.780,00 € </w:t>
      </w:r>
    </w:p>
    <w:p w:rsidR="00214D06" w:rsidRPr="00B87D03" w:rsidRDefault="00214D06" w:rsidP="00214D06">
      <w:pPr>
        <w:pStyle w:val="a5"/>
        <w:spacing w:line="360" w:lineRule="auto"/>
        <w:rPr>
          <w:i/>
          <w:color w:val="000000"/>
        </w:rPr>
      </w:pPr>
      <w:r w:rsidRPr="00B87D03">
        <w:rPr>
          <w:i/>
          <w:color w:val="000000"/>
        </w:rPr>
        <w:t>γ) Το κατασκευαστικό και επενδυτικό πρόγραμμα = 33.000,00 €</w:t>
      </w:r>
    </w:p>
    <w:p w:rsidR="00214D06" w:rsidRPr="00B87D03" w:rsidRDefault="00214D06" w:rsidP="00214D06">
      <w:pPr>
        <w:pStyle w:val="a5"/>
        <w:spacing w:line="360" w:lineRule="auto"/>
        <w:rPr>
          <w:b/>
          <w:i/>
          <w:color w:val="000000"/>
        </w:rPr>
      </w:pPr>
      <w:r w:rsidRPr="00B87D03">
        <w:rPr>
          <w:b/>
          <w:i/>
          <w:color w:val="000000"/>
        </w:rPr>
        <w:t xml:space="preserve">Σύνολο Εξόδων =  622.110,89 </w:t>
      </w:r>
      <w:r w:rsidRPr="00B87D03">
        <w:rPr>
          <w:rFonts w:hint="eastAsia"/>
          <w:b/>
          <w:i/>
          <w:color w:val="000000"/>
        </w:rPr>
        <w:t>€</w:t>
      </w:r>
      <w:r w:rsidRPr="00B87D03">
        <w:rPr>
          <w:b/>
          <w:i/>
          <w:color w:val="000000"/>
        </w:rPr>
        <w:t xml:space="preserve">   </w:t>
      </w:r>
    </w:p>
    <w:p w:rsidR="00214D06" w:rsidRPr="00B87D03" w:rsidRDefault="00214D06" w:rsidP="00214D06">
      <w:pPr>
        <w:pStyle w:val="a5"/>
        <w:spacing w:line="360" w:lineRule="auto"/>
        <w:rPr>
          <w:b/>
          <w:i/>
          <w:color w:val="000000"/>
          <w:u w:val="single"/>
        </w:rPr>
      </w:pPr>
      <w:r w:rsidRPr="00B87D03">
        <w:rPr>
          <w:b/>
          <w:i/>
          <w:color w:val="000000"/>
          <w:u w:val="single"/>
        </w:rPr>
        <w:t xml:space="preserve">Έσοδα </w:t>
      </w:r>
      <w:proofErr w:type="spellStart"/>
      <w:r w:rsidRPr="00B87D03">
        <w:rPr>
          <w:b/>
          <w:i/>
          <w:color w:val="000000"/>
          <w:u w:val="single"/>
        </w:rPr>
        <w:t>ΦοΔΣΑ</w:t>
      </w:r>
      <w:proofErr w:type="spellEnd"/>
    </w:p>
    <w:p w:rsidR="00214D06" w:rsidRPr="00B87D03" w:rsidRDefault="00214D06" w:rsidP="00214D06">
      <w:pPr>
        <w:pStyle w:val="a5"/>
        <w:spacing w:line="360" w:lineRule="auto"/>
        <w:rPr>
          <w:i/>
          <w:color w:val="000000"/>
        </w:rPr>
      </w:pPr>
      <w:r w:rsidRPr="00B87D03">
        <w:rPr>
          <w:i/>
          <w:color w:val="000000"/>
        </w:rPr>
        <w:t>α</w:t>
      </w:r>
      <w:r w:rsidRPr="00B87D03">
        <w:rPr>
          <w:rFonts w:hint="eastAsia"/>
          <w:i/>
          <w:color w:val="000000"/>
        </w:rPr>
        <w:t xml:space="preserve">) </w:t>
      </w:r>
      <w:r w:rsidRPr="00B87D03">
        <w:rPr>
          <w:i/>
          <w:color w:val="000000"/>
        </w:rPr>
        <w:t>Ένταξη σε πρόγραμμα απασχόλησης ΟΑΕΔ = 16.200,00 €</w:t>
      </w:r>
    </w:p>
    <w:p w:rsidR="00214D06" w:rsidRPr="00B87D03" w:rsidRDefault="00214D06" w:rsidP="00214D06">
      <w:pPr>
        <w:pStyle w:val="a5"/>
        <w:spacing w:line="360" w:lineRule="auto"/>
        <w:rPr>
          <w:i/>
          <w:color w:val="000000"/>
        </w:rPr>
      </w:pPr>
      <w:r w:rsidRPr="00B87D03">
        <w:rPr>
          <w:i/>
          <w:color w:val="000000"/>
        </w:rPr>
        <w:t>β)  Βεβαιωμένος φόρος προς επιστροφή = 76.625,57 €</w:t>
      </w:r>
    </w:p>
    <w:p w:rsidR="00214D06" w:rsidRPr="00B87D03" w:rsidRDefault="00214D06" w:rsidP="00214D06">
      <w:pPr>
        <w:pStyle w:val="a5"/>
        <w:spacing w:line="360" w:lineRule="auto"/>
        <w:rPr>
          <w:i/>
          <w:color w:val="000000"/>
        </w:rPr>
      </w:pPr>
      <w:r w:rsidRPr="00B87D03">
        <w:rPr>
          <w:i/>
          <w:color w:val="000000"/>
        </w:rPr>
        <w:t>γ)  Αντισταθμιστικό όφελος  = 5.240,44 €</w:t>
      </w:r>
    </w:p>
    <w:p w:rsidR="00214D06" w:rsidRPr="00B87D03" w:rsidRDefault="00214D06" w:rsidP="00214D06">
      <w:pPr>
        <w:pStyle w:val="a5"/>
        <w:spacing w:line="360" w:lineRule="auto"/>
        <w:rPr>
          <w:b/>
          <w:i/>
          <w:color w:val="000000"/>
        </w:rPr>
      </w:pPr>
      <w:r w:rsidRPr="00B87D03">
        <w:rPr>
          <w:b/>
          <w:i/>
          <w:color w:val="000000"/>
        </w:rPr>
        <w:t xml:space="preserve">Σύνολο Εσόδων = 98.066,01 €  </w:t>
      </w:r>
    </w:p>
    <w:p w:rsidR="00214D06" w:rsidRPr="00B87D03" w:rsidRDefault="00214D06" w:rsidP="00214D06">
      <w:pPr>
        <w:pStyle w:val="a5"/>
        <w:rPr>
          <w:b/>
          <w:i/>
          <w:color w:val="000000"/>
          <w:u w:val="single"/>
        </w:rPr>
      </w:pPr>
    </w:p>
    <w:p w:rsidR="00214D06" w:rsidRPr="00B87D03" w:rsidRDefault="00214D06" w:rsidP="00214D06">
      <w:pPr>
        <w:pStyle w:val="a5"/>
        <w:rPr>
          <w:i/>
          <w:color w:val="000000"/>
        </w:rPr>
      </w:pPr>
      <w:r w:rsidRPr="00B87D03">
        <w:rPr>
          <w:b/>
          <w:i/>
          <w:color w:val="000000"/>
          <w:u w:val="single"/>
        </w:rPr>
        <w:t xml:space="preserve">Ετήσιο κόστος διαχείρισης </w:t>
      </w:r>
      <w:proofErr w:type="spellStart"/>
      <w:r w:rsidRPr="00B87D03">
        <w:rPr>
          <w:b/>
          <w:i/>
          <w:color w:val="000000"/>
          <w:u w:val="single"/>
        </w:rPr>
        <w:t>ΦοΔΣΑ</w:t>
      </w:r>
      <w:proofErr w:type="spellEnd"/>
      <w:r w:rsidRPr="00B87D03">
        <w:rPr>
          <w:b/>
          <w:i/>
          <w:color w:val="000000"/>
          <w:u w:val="single"/>
        </w:rPr>
        <w:t xml:space="preserve"> 2021 </w:t>
      </w:r>
      <w:r w:rsidRPr="00B87D03">
        <w:rPr>
          <w:b/>
          <w:i/>
          <w:color w:val="000000"/>
        </w:rPr>
        <w:t xml:space="preserve">: 622.110,89 </w:t>
      </w:r>
      <w:r w:rsidRPr="00B87D03">
        <w:rPr>
          <w:rFonts w:hint="eastAsia"/>
          <w:b/>
          <w:i/>
          <w:color w:val="000000"/>
        </w:rPr>
        <w:t>€</w:t>
      </w:r>
      <w:r w:rsidRPr="00B87D03">
        <w:rPr>
          <w:b/>
          <w:i/>
          <w:color w:val="000000"/>
        </w:rPr>
        <w:t xml:space="preserve"> - 98.066,01 € = 524.044,88 € </w:t>
      </w:r>
      <w:r w:rsidRPr="00B87D03">
        <w:rPr>
          <w:i/>
          <w:color w:val="000000"/>
        </w:rPr>
        <w:t xml:space="preserve">(έσοδα - έξοδα) </w:t>
      </w:r>
    </w:p>
    <w:p w:rsidR="00214D06" w:rsidRPr="00B87D03" w:rsidRDefault="00214D06" w:rsidP="00214D06">
      <w:pPr>
        <w:pStyle w:val="a5"/>
        <w:rPr>
          <w:b/>
          <w:i/>
        </w:rPr>
      </w:pPr>
    </w:p>
    <w:p w:rsidR="00214D06" w:rsidRPr="00B87D03" w:rsidRDefault="00214D06" w:rsidP="00214D06">
      <w:pPr>
        <w:pStyle w:val="a5"/>
        <w:rPr>
          <w:b/>
          <w:i/>
        </w:rPr>
      </w:pPr>
      <w:r w:rsidRPr="00B87D03">
        <w:rPr>
          <w:b/>
          <w:i/>
        </w:rPr>
        <w:t xml:space="preserve">6) ΥΠΟΛΟΓΙΣΜΟΣ ΕΤΗΣΙΑΣ ΕΙΣΦΟΡΑΣ 2022 ΜΕ ΒΑΣΕΙ ΤΗΝ ΚΥΑ (ΦΕΚ  1277/15-4-2019) </w:t>
      </w:r>
    </w:p>
    <w:p w:rsidR="00214D06" w:rsidRPr="00B87D03" w:rsidRDefault="00214D06" w:rsidP="00214D06">
      <w:pPr>
        <w:pStyle w:val="a5"/>
        <w:rPr>
          <w:b/>
          <w:i/>
        </w:rPr>
      </w:pPr>
    </w:p>
    <w:p w:rsidR="00214D06" w:rsidRPr="00B87D03" w:rsidRDefault="00214D06" w:rsidP="00214D06">
      <w:pPr>
        <w:pStyle w:val="a5"/>
        <w:spacing w:line="360" w:lineRule="auto"/>
        <w:rPr>
          <w:i/>
        </w:rPr>
      </w:pPr>
      <w:r w:rsidRPr="00B87D03">
        <w:rPr>
          <w:i/>
        </w:rPr>
        <w:t xml:space="preserve">Με βάσει και τους πίνακες που δόθηκαν για την εφαρμογή της ΚΥΑ ο υπολογισμός της </w:t>
      </w:r>
      <w:r w:rsidRPr="00B87D03">
        <w:rPr>
          <w:i/>
        </w:rPr>
        <w:br/>
        <w:t xml:space="preserve">τιμολογιακής πολιτικής του </w:t>
      </w:r>
      <w:proofErr w:type="spellStart"/>
      <w:r w:rsidRPr="00B87D03">
        <w:rPr>
          <w:i/>
        </w:rPr>
        <w:t>ΦοΔΣΑ</w:t>
      </w:r>
      <w:proofErr w:type="spellEnd"/>
      <w:r w:rsidRPr="00B87D03">
        <w:rPr>
          <w:i/>
        </w:rPr>
        <w:t xml:space="preserve"> βάσει της ΚΥΑ και των στοιχείων ποσοτήτων των Δήμων που </w:t>
      </w:r>
      <w:r w:rsidRPr="00B87D03">
        <w:rPr>
          <w:i/>
        </w:rPr>
        <w:br/>
        <w:t xml:space="preserve">είναι στη διάθεση του φορέα, όπως προαναφέρθηκε αρχικά, αναλύεται στους παρακάτω </w:t>
      </w:r>
      <w:r w:rsidRPr="00B87D03">
        <w:rPr>
          <w:i/>
        </w:rPr>
        <w:br/>
        <w:t xml:space="preserve">πίνακες. </w:t>
      </w:r>
    </w:p>
    <w:p w:rsidR="00214D06" w:rsidRPr="00B87D03" w:rsidRDefault="00214D06" w:rsidP="00214D06">
      <w:pPr>
        <w:pStyle w:val="a5"/>
        <w:rPr>
          <w:b/>
          <w:i/>
        </w:rPr>
      </w:pPr>
    </w:p>
    <w:p w:rsidR="00214D06" w:rsidRPr="00B87D03" w:rsidRDefault="00214D06" w:rsidP="00214D06">
      <w:pPr>
        <w:pStyle w:val="a5"/>
        <w:spacing w:line="360" w:lineRule="auto"/>
        <w:rPr>
          <w:b/>
          <w:i/>
        </w:rPr>
      </w:pPr>
      <w:r w:rsidRPr="00B87D03">
        <w:rPr>
          <w:b/>
          <w:i/>
        </w:rPr>
        <w:t xml:space="preserve">ΠΙΝΑΚΑΣ 1.1: ΠΑΡΕΧΟΜΕΝΕΣ ΥΠΗΡΕΣΙΕΣ </w:t>
      </w:r>
      <w:proofErr w:type="spellStart"/>
      <w:r w:rsidRPr="00B87D03">
        <w:rPr>
          <w:b/>
          <w:i/>
        </w:rPr>
        <w:t>ΦοΔΣΑ</w:t>
      </w:r>
      <w:proofErr w:type="spellEnd"/>
      <w:r w:rsidRPr="00B87D03">
        <w:rPr>
          <w:b/>
          <w:i/>
        </w:rPr>
        <w:t xml:space="preserve"> για ΟΤΑ Α' Βαθμού - Διαχειριζόμενες ποσότητες ανά υπηρεσία (Συμπληρώνονται μόνο οι ποσότητες για τις οποίες παρέχεται υπηρεσία και η υπηρεσία τιμολογείται σύμφωνα με τον Πίνακα 1 της ΚΥΑ)</w:t>
      </w:r>
    </w:p>
    <w:tbl>
      <w:tblPr>
        <w:tblW w:w="11046" w:type="dxa"/>
        <w:jc w:val="center"/>
        <w:tblInd w:w="93" w:type="dxa"/>
        <w:tblLayout w:type="fixed"/>
        <w:tblLook w:val="04A0"/>
      </w:tblPr>
      <w:tblGrid>
        <w:gridCol w:w="556"/>
        <w:gridCol w:w="2537"/>
        <w:gridCol w:w="2160"/>
        <w:gridCol w:w="2527"/>
        <w:gridCol w:w="1466"/>
        <w:gridCol w:w="1800"/>
      </w:tblGrid>
      <w:tr w:rsidR="00214D06" w:rsidRPr="00B87D03" w:rsidTr="00214D06">
        <w:trPr>
          <w:trHeight w:val="2100"/>
          <w:jc w:val="center"/>
        </w:trPr>
        <w:tc>
          <w:tcPr>
            <w:tcW w:w="556" w:type="dxa"/>
            <w:vMerge w:val="restart"/>
            <w:tcBorders>
              <w:top w:val="single" w:sz="8" w:space="0" w:color="auto"/>
              <w:left w:val="single" w:sz="8" w:space="0" w:color="auto"/>
              <w:bottom w:val="single" w:sz="4" w:space="0" w:color="auto"/>
              <w:right w:val="single" w:sz="4" w:space="0" w:color="auto"/>
            </w:tcBorders>
            <w:shd w:val="clear" w:color="000000" w:fill="C5D9F1"/>
            <w:noWrap/>
            <w:vAlign w:val="center"/>
            <w:hideMark/>
          </w:tcPr>
          <w:p w:rsidR="00214D06" w:rsidRPr="00B87D03" w:rsidRDefault="00214D06" w:rsidP="00214D06">
            <w:pPr>
              <w:jc w:val="center"/>
              <w:rPr>
                <w:i/>
                <w:color w:val="000000"/>
              </w:rPr>
            </w:pPr>
            <w:r w:rsidRPr="00B87D03">
              <w:rPr>
                <w:i/>
                <w:color w:val="000000"/>
              </w:rPr>
              <w:t>Α/Α</w:t>
            </w:r>
          </w:p>
        </w:tc>
        <w:tc>
          <w:tcPr>
            <w:tcW w:w="2537" w:type="dxa"/>
            <w:vMerge w:val="restart"/>
            <w:tcBorders>
              <w:top w:val="single" w:sz="8" w:space="0" w:color="auto"/>
              <w:left w:val="single" w:sz="4" w:space="0" w:color="auto"/>
              <w:bottom w:val="single" w:sz="4" w:space="0" w:color="auto"/>
              <w:right w:val="single" w:sz="4" w:space="0" w:color="auto"/>
            </w:tcBorders>
            <w:shd w:val="clear" w:color="000000" w:fill="C5D9F1"/>
            <w:noWrap/>
            <w:vAlign w:val="center"/>
            <w:hideMark/>
          </w:tcPr>
          <w:p w:rsidR="00214D06" w:rsidRPr="00B87D03" w:rsidRDefault="00214D06" w:rsidP="00214D06">
            <w:pPr>
              <w:jc w:val="center"/>
              <w:rPr>
                <w:i/>
                <w:color w:val="000000"/>
              </w:rPr>
            </w:pPr>
            <w:r w:rsidRPr="00B87D03">
              <w:rPr>
                <w:i/>
                <w:color w:val="000000"/>
              </w:rPr>
              <w:t>ΔΗΜΟΣ</w:t>
            </w:r>
          </w:p>
        </w:tc>
        <w:tc>
          <w:tcPr>
            <w:tcW w:w="2160" w:type="dxa"/>
            <w:tcBorders>
              <w:top w:val="single" w:sz="8" w:space="0" w:color="auto"/>
              <w:left w:val="nil"/>
              <w:bottom w:val="single" w:sz="4" w:space="0" w:color="auto"/>
              <w:right w:val="single" w:sz="4" w:space="0" w:color="auto"/>
            </w:tcBorders>
            <w:shd w:val="clear" w:color="000000" w:fill="C5D9F1"/>
            <w:vAlign w:val="center"/>
            <w:hideMark/>
          </w:tcPr>
          <w:p w:rsidR="00214D06" w:rsidRPr="00B87D03" w:rsidRDefault="00214D06" w:rsidP="00214D06">
            <w:pPr>
              <w:jc w:val="center"/>
              <w:rPr>
                <w:i/>
                <w:color w:val="000000"/>
              </w:rPr>
            </w:pPr>
            <w:r w:rsidRPr="00B87D03">
              <w:rPr>
                <w:i/>
                <w:color w:val="000000"/>
              </w:rPr>
              <w:t>ΣΥΜΜΕΙΚΤΑ ΑΣΑ ΠΡΟΣ ΔΙΑΘΕΣΗ ΣΕ ΧΥΤ (Τ1α)</w:t>
            </w:r>
          </w:p>
        </w:tc>
        <w:tc>
          <w:tcPr>
            <w:tcW w:w="2527" w:type="dxa"/>
            <w:tcBorders>
              <w:top w:val="single" w:sz="8" w:space="0" w:color="auto"/>
              <w:left w:val="nil"/>
              <w:bottom w:val="single" w:sz="4" w:space="0" w:color="auto"/>
              <w:right w:val="single" w:sz="4" w:space="0" w:color="auto"/>
            </w:tcBorders>
            <w:shd w:val="clear" w:color="000000" w:fill="C5D9F1"/>
            <w:vAlign w:val="center"/>
            <w:hideMark/>
          </w:tcPr>
          <w:p w:rsidR="00214D06" w:rsidRPr="00B87D03" w:rsidRDefault="00214D06" w:rsidP="00214D06">
            <w:pPr>
              <w:jc w:val="center"/>
              <w:rPr>
                <w:i/>
                <w:color w:val="000000"/>
              </w:rPr>
            </w:pPr>
            <w:r w:rsidRPr="00B87D03">
              <w:rPr>
                <w:i/>
                <w:color w:val="000000"/>
              </w:rPr>
              <w:t>ΑΠΟΒΛΗΤΑ ΣΥΣΚΕΥΑΣΙΩΝ ΠΟΥ ΥΠΟΚΕΙΝΤΑΙ ΣΕ ΠΡΟΕΤΗΜΑΣΙΑ ΓΙΑ ΕΠΑΝΑΧΡΗΣΙΜΟΠΟΙΗΣΗ ΚΑΙ ΑΝΑΚΥΚΛΩΣΗ (ΚΔΑΥ) (Τ3γ)</w:t>
            </w:r>
          </w:p>
        </w:tc>
        <w:tc>
          <w:tcPr>
            <w:tcW w:w="1466" w:type="dxa"/>
            <w:tcBorders>
              <w:top w:val="single" w:sz="8" w:space="0" w:color="auto"/>
              <w:left w:val="nil"/>
              <w:bottom w:val="single" w:sz="4" w:space="0" w:color="auto"/>
              <w:right w:val="single" w:sz="4" w:space="0" w:color="auto"/>
            </w:tcBorders>
            <w:shd w:val="clear" w:color="000000" w:fill="C5D9F1"/>
            <w:vAlign w:val="center"/>
            <w:hideMark/>
          </w:tcPr>
          <w:p w:rsidR="00214D06" w:rsidRPr="00B87D03" w:rsidRDefault="00214D06" w:rsidP="00214D06">
            <w:pPr>
              <w:jc w:val="center"/>
              <w:rPr>
                <w:i/>
                <w:color w:val="000000"/>
              </w:rPr>
            </w:pPr>
            <w:r w:rsidRPr="00B87D03">
              <w:rPr>
                <w:i/>
                <w:color w:val="000000"/>
              </w:rPr>
              <w:t>ΥΠΟΛΕΙΜΜΑ ΚΔΑΥ ΠΡΟΣ ΔΙΑΘΕΣΗ ΣΕ ΧΥΤΑ (Τ1β)</w:t>
            </w:r>
          </w:p>
        </w:tc>
        <w:tc>
          <w:tcPr>
            <w:tcW w:w="1800" w:type="dxa"/>
            <w:tcBorders>
              <w:top w:val="single" w:sz="8" w:space="0" w:color="auto"/>
              <w:left w:val="nil"/>
              <w:bottom w:val="single" w:sz="4" w:space="0" w:color="auto"/>
              <w:right w:val="single" w:sz="8" w:space="0" w:color="auto"/>
            </w:tcBorders>
            <w:shd w:val="clear" w:color="000000" w:fill="C5D9F1"/>
            <w:vAlign w:val="center"/>
            <w:hideMark/>
          </w:tcPr>
          <w:p w:rsidR="00214D06" w:rsidRPr="00B87D03" w:rsidRDefault="00214D06" w:rsidP="00214D06">
            <w:pPr>
              <w:jc w:val="center"/>
              <w:rPr>
                <w:i/>
                <w:color w:val="000000"/>
              </w:rPr>
            </w:pPr>
            <w:r w:rsidRPr="00B87D03">
              <w:rPr>
                <w:i/>
                <w:color w:val="000000"/>
              </w:rPr>
              <w:t>ΣΥΝΟΛΙΚΑ ΔΙΑΧΕΙΡΙΖΟΜΕΝΑ ΑΠΟΒΛΗΤΩΝ ΤΩΝ ΟΤΑ ΑΠΌ ΦΟΔΣΑ</w:t>
            </w:r>
          </w:p>
        </w:tc>
      </w:tr>
      <w:tr w:rsidR="00214D06" w:rsidRPr="00B87D03" w:rsidTr="00214D06">
        <w:trPr>
          <w:trHeight w:val="300"/>
          <w:jc w:val="center"/>
        </w:trPr>
        <w:tc>
          <w:tcPr>
            <w:tcW w:w="556" w:type="dxa"/>
            <w:vMerge/>
            <w:tcBorders>
              <w:top w:val="single" w:sz="8" w:space="0" w:color="auto"/>
              <w:left w:val="single" w:sz="8"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2537" w:type="dxa"/>
            <w:vMerge/>
            <w:tcBorders>
              <w:top w:val="single" w:sz="8" w:space="0" w:color="auto"/>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2160" w:type="dxa"/>
            <w:tcBorders>
              <w:top w:val="nil"/>
              <w:left w:val="nil"/>
              <w:bottom w:val="single" w:sz="4" w:space="0" w:color="auto"/>
              <w:right w:val="nil"/>
            </w:tcBorders>
            <w:shd w:val="clear" w:color="000000" w:fill="C5D9F1"/>
            <w:noWrap/>
            <w:vAlign w:val="center"/>
            <w:hideMark/>
          </w:tcPr>
          <w:p w:rsidR="00214D06" w:rsidRPr="00B87D03" w:rsidRDefault="00214D06" w:rsidP="00214D06">
            <w:pPr>
              <w:jc w:val="center"/>
              <w:rPr>
                <w:i/>
                <w:color w:val="000000"/>
              </w:rPr>
            </w:pPr>
            <w:r w:rsidRPr="00B87D03">
              <w:rPr>
                <w:i/>
                <w:color w:val="000000"/>
              </w:rPr>
              <w:t>1</w:t>
            </w:r>
          </w:p>
        </w:tc>
        <w:tc>
          <w:tcPr>
            <w:tcW w:w="2527" w:type="dxa"/>
            <w:tcBorders>
              <w:top w:val="nil"/>
              <w:left w:val="nil"/>
              <w:bottom w:val="single" w:sz="4" w:space="0" w:color="auto"/>
              <w:right w:val="nil"/>
            </w:tcBorders>
            <w:shd w:val="clear" w:color="000000" w:fill="C5D9F1"/>
            <w:noWrap/>
            <w:vAlign w:val="center"/>
            <w:hideMark/>
          </w:tcPr>
          <w:p w:rsidR="00214D06" w:rsidRPr="00B87D03" w:rsidRDefault="00214D06" w:rsidP="00214D06">
            <w:pPr>
              <w:jc w:val="center"/>
              <w:rPr>
                <w:i/>
                <w:color w:val="000000"/>
              </w:rPr>
            </w:pPr>
            <w:r w:rsidRPr="00B87D03">
              <w:rPr>
                <w:i/>
                <w:color w:val="000000"/>
              </w:rPr>
              <w:t>3</w:t>
            </w:r>
          </w:p>
        </w:tc>
        <w:tc>
          <w:tcPr>
            <w:tcW w:w="1466" w:type="dxa"/>
            <w:tcBorders>
              <w:top w:val="nil"/>
              <w:left w:val="nil"/>
              <w:bottom w:val="single" w:sz="4" w:space="0" w:color="auto"/>
              <w:right w:val="nil"/>
            </w:tcBorders>
            <w:shd w:val="clear" w:color="000000" w:fill="C5D9F1"/>
            <w:noWrap/>
            <w:vAlign w:val="center"/>
            <w:hideMark/>
          </w:tcPr>
          <w:p w:rsidR="00214D06" w:rsidRPr="00B87D03" w:rsidRDefault="00214D06" w:rsidP="00214D06">
            <w:pPr>
              <w:jc w:val="center"/>
              <w:rPr>
                <w:i/>
                <w:color w:val="000000"/>
              </w:rPr>
            </w:pPr>
            <w:r w:rsidRPr="00B87D03">
              <w:rPr>
                <w:i/>
                <w:color w:val="000000"/>
              </w:rPr>
              <w:t>4</w:t>
            </w:r>
          </w:p>
        </w:tc>
        <w:tc>
          <w:tcPr>
            <w:tcW w:w="1800" w:type="dxa"/>
            <w:tcBorders>
              <w:top w:val="nil"/>
              <w:left w:val="nil"/>
              <w:bottom w:val="single" w:sz="4" w:space="0" w:color="auto"/>
              <w:right w:val="single" w:sz="8" w:space="0" w:color="auto"/>
            </w:tcBorders>
            <w:shd w:val="clear" w:color="000000" w:fill="C5D9F1"/>
            <w:noWrap/>
            <w:vAlign w:val="center"/>
            <w:hideMark/>
          </w:tcPr>
          <w:p w:rsidR="00214D06" w:rsidRPr="00B87D03" w:rsidRDefault="00214D06" w:rsidP="00214D06">
            <w:pPr>
              <w:jc w:val="center"/>
              <w:rPr>
                <w:i/>
                <w:color w:val="000000"/>
              </w:rPr>
            </w:pPr>
            <w:r w:rsidRPr="00B87D03">
              <w:rPr>
                <w:i/>
                <w:color w:val="000000"/>
              </w:rPr>
              <w:t>11</w:t>
            </w:r>
          </w:p>
        </w:tc>
      </w:tr>
      <w:tr w:rsidR="00214D06" w:rsidRPr="00B87D03" w:rsidTr="00214D06">
        <w:trPr>
          <w:trHeight w:val="375"/>
          <w:jc w:val="center"/>
        </w:trPr>
        <w:tc>
          <w:tcPr>
            <w:tcW w:w="556" w:type="dxa"/>
            <w:tcBorders>
              <w:top w:val="nil"/>
              <w:left w:val="single" w:sz="8" w:space="0" w:color="auto"/>
              <w:bottom w:val="single" w:sz="4" w:space="0" w:color="auto"/>
              <w:right w:val="single" w:sz="4" w:space="0" w:color="auto"/>
            </w:tcBorders>
            <w:shd w:val="clear" w:color="000000" w:fill="F2DDDC"/>
            <w:noWrap/>
            <w:vAlign w:val="center"/>
            <w:hideMark/>
          </w:tcPr>
          <w:p w:rsidR="00214D06" w:rsidRPr="00B87D03" w:rsidRDefault="00214D06" w:rsidP="00214D06">
            <w:pPr>
              <w:jc w:val="center"/>
              <w:rPr>
                <w:i/>
                <w:color w:val="000000"/>
                <w:sz w:val="28"/>
                <w:szCs w:val="28"/>
              </w:rPr>
            </w:pPr>
            <w:r w:rsidRPr="00B87D03">
              <w:rPr>
                <w:i/>
                <w:color w:val="000000"/>
                <w:sz w:val="28"/>
                <w:szCs w:val="28"/>
              </w:rPr>
              <w:lastRenderedPageBreak/>
              <w:t> </w:t>
            </w:r>
          </w:p>
        </w:tc>
        <w:tc>
          <w:tcPr>
            <w:tcW w:w="2537" w:type="dxa"/>
            <w:tcBorders>
              <w:top w:val="nil"/>
              <w:left w:val="nil"/>
              <w:bottom w:val="single" w:sz="4" w:space="0" w:color="auto"/>
              <w:right w:val="single" w:sz="4" w:space="0" w:color="auto"/>
            </w:tcBorders>
            <w:shd w:val="clear" w:color="000000" w:fill="F2DDDC"/>
            <w:noWrap/>
            <w:vAlign w:val="center"/>
            <w:hideMark/>
          </w:tcPr>
          <w:p w:rsidR="00214D06" w:rsidRPr="00B87D03" w:rsidRDefault="00214D06" w:rsidP="00214D06">
            <w:pPr>
              <w:jc w:val="center"/>
              <w:rPr>
                <w:i/>
                <w:color w:val="000000"/>
                <w:sz w:val="28"/>
                <w:szCs w:val="28"/>
              </w:rPr>
            </w:pPr>
            <w:r w:rsidRPr="00B87D03">
              <w:rPr>
                <w:i/>
                <w:color w:val="000000"/>
                <w:sz w:val="28"/>
                <w:szCs w:val="28"/>
              </w:rPr>
              <w:t> </w:t>
            </w:r>
          </w:p>
        </w:tc>
        <w:tc>
          <w:tcPr>
            <w:tcW w:w="2160" w:type="dxa"/>
            <w:tcBorders>
              <w:top w:val="nil"/>
              <w:left w:val="nil"/>
              <w:bottom w:val="single" w:sz="4" w:space="0" w:color="auto"/>
              <w:right w:val="single" w:sz="4" w:space="0" w:color="auto"/>
            </w:tcBorders>
            <w:shd w:val="clear" w:color="000000" w:fill="F2DDDC"/>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c>
          <w:tcPr>
            <w:tcW w:w="2527" w:type="dxa"/>
            <w:tcBorders>
              <w:top w:val="nil"/>
              <w:left w:val="nil"/>
              <w:bottom w:val="single" w:sz="4" w:space="0" w:color="auto"/>
              <w:right w:val="single" w:sz="4" w:space="0" w:color="auto"/>
            </w:tcBorders>
            <w:shd w:val="clear" w:color="000000" w:fill="F2DDDC"/>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c>
          <w:tcPr>
            <w:tcW w:w="1466" w:type="dxa"/>
            <w:tcBorders>
              <w:top w:val="nil"/>
              <w:left w:val="nil"/>
              <w:bottom w:val="single" w:sz="4" w:space="0" w:color="auto"/>
              <w:right w:val="single" w:sz="4" w:space="0" w:color="auto"/>
            </w:tcBorders>
            <w:shd w:val="clear" w:color="000000" w:fill="F2DDDC"/>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c>
          <w:tcPr>
            <w:tcW w:w="1800" w:type="dxa"/>
            <w:tcBorders>
              <w:top w:val="nil"/>
              <w:left w:val="nil"/>
              <w:bottom w:val="single" w:sz="4" w:space="0" w:color="auto"/>
              <w:right w:val="single" w:sz="8" w:space="0" w:color="auto"/>
            </w:tcBorders>
            <w:shd w:val="clear" w:color="000000" w:fill="F2DDDC"/>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rPr>
            </w:pPr>
            <w:r w:rsidRPr="00B87D03">
              <w:rPr>
                <w:i/>
                <w:color w:val="000000"/>
              </w:rPr>
              <w:t>1</w:t>
            </w:r>
          </w:p>
        </w:tc>
        <w:tc>
          <w:tcPr>
            <w:tcW w:w="2537"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rPr>
                <w:i/>
                <w:color w:val="000000"/>
              </w:rPr>
            </w:pPr>
            <w:r w:rsidRPr="00B87D03">
              <w:rPr>
                <w:i/>
                <w:color w:val="000000"/>
              </w:rPr>
              <w:t>ΔΗΜΟΣ ΛΕΒΑΔΕΩΝ</w:t>
            </w:r>
          </w:p>
        </w:tc>
        <w:tc>
          <w:tcPr>
            <w:tcW w:w="2160"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12.307,49</w:t>
            </w:r>
          </w:p>
        </w:tc>
        <w:tc>
          <w:tcPr>
            <w:tcW w:w="2527"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934,03</w:t>
            </w:r>
          </w:p>
        </w:tc>
        <w:tc>
          <w:tcPr>
            <w:tcW w:w="1466"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549,53</w:t>
            </w:r>
          </w:p>
        </w:tc>
        <w:tc>
          <w:tcPr>
            <w:tcW w:w="1800" w:type="dxa"/>
            <w:tcBorders>
              <w:top w:val="nil"/>
              <w:left w:val="nil"/>
              <w:bottom w:val="single" w:sz="4" w:space="0" w:color="auto"/>
              <w:right w:val="single" w:sz="8"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13.791,05</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D8D8D8"/>
            <w:noWrap/>
            <w:vAlign w:val="center"/>
            <w:hideMark/>
          </w:tcPr>
          <w:p w:rsidR="00214D06" w:rsidRPr="00B87D03" w:rsidRDefault="00214D06" w:rsidP="00214D06">
            <w:pPr>
              <w:jc w:val="center"/>
              <w:rPr>
                <w:i/>
                <w:color w:val="000000"/>
              </w:rPr>
            </w:pPr>
            <w:r w:rsidRPr="00B87D03">
              <w:rPr>
                <w:i/>
                <w:color w:val="000000"/>
              </w:rPr>
              <w:t>2</w:t>
            </w:r>
          </w:p>
        </w:tc>
        <w:tc>
          <w:tcPr>
            <w:tcW w:w="2537" w:type="dxa"/>
            <w:tcBorders>
              <w:top w:val="nil"/>
              <w:left w:val="nil"/>
              <w:bottom w:val="single" w:sz="4" w:space="0" w:color="auto"/>
              <w:right w:val="single" w:sz="4" w:space="0" w:color="auto"/>
            </w:tcBorders>
            <w:shd w:val="clear" w:color="000000" w:fill="D8D8D8"/>
            <w:noWrap/>
            <w:vAlign w:val="center"/>
            <w:hideMark/>
          </w:tcPr>
          <w:p w:rsidR="00214D06" w:rsidRPr="00B87D03" w:rsidRDefault="00214D06" w:rsidP="00214D06">
            <w:pPr>
              <w:rPr>
                <w:i/>
                <w:color w:val="000000"/>
              </w:rPr>
            </w:pPr>
            <w:r w:rsidRPr="00B87D03">
              <w:rPr>
                <w:i/>
                <w:color w:val="000000"/>
              </w:rPr>
              <w:t>ΔΗΜΟΣ ΔΙΣΤΟΜΟΥ - ΑΡΑΧΩΒΑΣ - ΑΝΤΙΚΥΡΑΣ</w:t>
            </w:r>
          </w:p>
        </w:tc>
        <w:tc>
          <w:tcPr>
            <w:tcW w:w="2160" w:type="dxa"/>
            <w:tcBorders>
              <w:top w:val="nil"/>
              <w:left w:val="nil"/>
              <w:bottom w:val="single" w:sz="4" w:space="0" w:color="auto"/>
              <w:right w:val="single" w:sz="4" w:space="0" w:color="auto"/>
            </w:tcBorders>
            <w:shd w:val="clear" w:color="000000" w:fill="D8D8D8"/>
            <w:noWrap/>
            <w:vAlign w:val="center"/>
            <w:hideMark/>
          </w:tcPr>
          <w:p w:rsidR="00214D06" w:rsidRPr="00B87D03" w:rsidRDefault="00214D06" w:rsidP="00214D06">
            <w:pPr>
              <w:jc w:val="center"/>
              <w:rPr>
                <w:b/>
                <w:bCs/>
                <w:i/>
                <w:color w:val="000000"/>
              </w:rPr>
            </w:pPr>
            <w:r w:rsidRPr="00B87D03">
              <w:rPr>
                <w:b/>
                <w:bCs/>
                <w:i/>
                <w:color w:val="000000"/>
              </w:rPr>
              <w:t>3.971,91</w:t>
            </w:r>
          </w:p>
        </w:tc>
        <w:tc>
          <w:tcPr>
            <w:tcW w:w="2527" w:type="dxa"/>
            <w:tcBorders>
              <w:top w:val="nil"/>
              <w:left w:val="nil"/>
              <w:bottom w:val="single" w:sz="4" w:space="0" w:color="auto"/>
              <w:right w:val="single" w:sz="4" w:space="0" w:color="auto"/>
            </w:tcBorders>
            <w:shd w:val="clear" w:color="000000" w:fill="D8D8D8"/>
            <w:noWrap/>
            <w:vAlign w:val="center"/>
            <w:hideMark/>
          </w:tcPr>
          <w:p w:rsidR="00214D06" w:rsidRPr="00B87D03" w:rsidRDefault="00214D06" w:rsidP="00214D06">
            <w:pPr>
              <w:jc w:val="center"/>
              <w:rPr>
                <w:b/>
                <w:bCs/>
                <w:i/>
                <w:color w:val="000000"/>
              </w:rPr>
            </w:pPr>
            <w:r w:rsidRPr="00B87D03">
              <w:rPr>
                <w:b/>
                <w:bCs/>
                <w:i/>
                <w:color w:val="000000"/>
              </w:rPr>
              <w:t>146,06</w:t>
            </w:r>
          </w:p>
        </w:tc>
        <w:tc>
          <w:tcPr>
            <w:tcW w:w="1466" w:type="dxa"/>
            <w:tcBorders>
              <w:top w:val="nil"/>
              <w:left w:val="nil"/>
              <w:bottom w:val="single" w:sz="4" w:space="0" w:color="auto"/>
              <w:right w:val="single" w:sz="4" w:space="0" w:color="auto"/>
            </w:tcBorders>
            <w:shd w:val="clear" w:color="000000" w:fill="D8D8D8"/>
            <w:noWrap/>
            <w:vAlign w:val="center"/>
            <w:hideMark/>
          </w:tcPr>
          <w:p w:rsidR="00214D06" w:rsidRPr="00B87D03" w:rsidRDefault="00214D06" w:rsidP="00214D06">
            <w:pPr>
              <w:jc w:val="center"/>
              <w:rPr>
                <w:b/>
                <w:bCs/>
                <w:i/>
                <w:color w:val="000000"/>
              </w:rPr>
            </w:pPr>
            <w:r w:rsidRPr="00B87D03">
              <w:rPr>
                <w:b/>
                <w:bCs/>
                <w:i/>
                <w:color w:val="000000"/>
              </w:rPr>
              <w:t>85,91</w:t>
            </w:r>
          </w:p>
        </w:tc>
        <w:tc>
          <w:tcPr>
            <w:tcW w:w="1800" w:type="dxa"/>
            <w:tcBorders>
              <w:top w:val="nil"/>
              <w:left w:val="nil"/>
              <w:bottom w:val="single" w:sz="4" w:space="0" w:color="auto"/>
              <w:right w:val="single" w:sz="8" w:space="0" w:color="auto"/>
            </w:tcBorders>
            <w:shd w:val="clear" w:color="000000" w:fill="D8D8D8"/>
            <w:noWrap/>
            <w:vAlign w:val="center"/>
            <w:hideMark/>
          </w:tcPr>
          <w:p w:rsidR="00214D06" w:rsidRPr="00B87D03" w:rsidRDefault="00214D06" w:rsidP="00214D06">
            <w:pPr>
              <w:jc w:val="center"/>
              <w:rPr>
                <w:b/>
                <w:bCs/>
                <w:i/>
                <w:color w:val="000000"/>
              </w:rPr>
            </w:pPr>
            <w:r w:rsidRPr="00B87D03">
              <w:rPr>
                <w:b/>
                <w:bCs/>
                <w:i/>
                <w:color w:val="000000"/>
              </w:rPr>
              <w:t>4.203,88</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rPr>
            </w:pPr>
            <w:r w:rsidRPr="00B87D03">
              <w:rPr>
                <w:i/>
                <w:color w:val="000000"/>
              </w:rPr>
              <w:t>3</w:t>
            </w:r>
          </w:p>
        </w:tc>
        <w:tc>
          <w:tcPr>
            <w:tcW w:w="2537"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rPr>
                <w:i/>
                <w:color w:val="000000"/>
              </w:rPr>
            </w:pPr>
            <w:r w:rsidRPr="00B87D03">
              <w:rPr>
                <w:i/>
                <w:color w:val="000000"/>
              </w:rPr>
              <w:t>ΔΗΜΟΣ ΟΡΧΟΜΕΝΟΥ</w:t>
            </w:r>
          </w:p>
        </w:tc>
        <w:tc>
          <w:tcPr>
            <w:tcW w:w="2160"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4.230,83</w:t>
            </w:r>
          </w:p>
        </w:tc>
        <w:tc>
          <w:tcPr>
            <w:tcW w:w="2527"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82,52</w:t>
            </w:r>
          </w:p>
        </w:tc>
        <w:tc>
          <w:tcPr>
            <w:tcW w:w="1466"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48,56</w:t>
            </w:r>
          </w:p>
        </w:tc>
        <w:tc>
          <w:tcPr>
            <w:tcW w:w="1800" w:type="dxa"/>
            <w:tcBorders>
              <w:top w:val="nil"/>
              <w:left w:val="nil"/>
              <w:bottom w:val="single" w:sz="4" w:space="0" w:color="auto"/>
              <w:right w:val="single" w:sz="8"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4.361,91</w:t>
            </w:r>
          </w:p>
        </w:tc>
      </w:tr>
      <w:tr w:rsidR="00214D06" w:rsidRPr="00B87D03" w:rsidTr="00214D06">
        <w:trPr>
          <w:trHeight w:val="330"/>
          <w:jc w:val="center"/>
        </w:trPr>
        <w:tc>
          <w:tcPr>
            <w:tcW w:w="556" w:type="dxa"/>
            <w:tcBorders>
              <w:top w:val="nil"/>
              <w:left w:val="single" w:sz="8" w:space="0" w:color="auto"/>
              <w:bottom w:val="single" w:sz="8" w:space="0" w:color="auto"/>
              <w:right w:val="single" w:sz="4" w:space="0" w:color="auto"/>
            </w:tcBorders>
            <w:shd w:val="clear" w:color="000000" w:fill="8DB4E3"/>
            <w:noWrap/>
            <w:vAlign w:val="bottom"/>
            <w:hideMark/>
          </w:tcPr>
          <w:p w:rsidR="00214D06" w:rsidRPr="00B87D03" w:rsidRDefault="00214D06" w:rsidP="00214D06">
            <w:pPr>
              <w:rPr>
                <w:i/>
                <w:color w:val="000000"/>
              </w:rPr>
            </w:pPr>
            <w:r w:rsidRPr="00B87D03">
              <w:rPr>
                <w:i/>
                <w:color w:val="000000"/>
              </w:rPr>
              <w:t> </w:t>
            </w:r>
          </w:p>
        </w:tc>
        <w:tc>
          <w:tcPr>
            <w:tcW w:w="2537" w:type="dxa"/>
            <w:tcBorders>
              <w:top w:val="nil"/>
              <w:left w:val="nil"/>
              <w:bottom w:val="single" w:sz="8" w:space="0" w:color="auto"/>
              <w:right w:val="single" w:sz="4" w:space="0" w:color="auto"/>
            </w:tcBorders>
            <w:shd w:val="clear" w:color="000000" w:fill="8DB4E3"/>
            <w:noWrap/>
            <w:vAlign w:val="center"/>
            <w:hideMark/>
          </w:tcPr>
          <w:p w:rsidR="00214D06" w:rsidRPr="00B87D03" w:rsidRDefault="00214D06" w:rsidP="00214D06">
            <w:pPr>
              <w:rPr>
                <w:b/>
                <w:bCs/>
                <w:i/>
                <w:color w:val="000000"/>
              </w:rPr>
            </w:pPr>
            <w:r w:rsidRPr="00B87D03">
              <w:rPr>
                <w:b/>
                <w:bCs/>
                <w:i/>
                <w:color w:val="000000"/>
              </w:rPr>
              <w:t>ΣΥΝΟΛΑ</w:t>
            </w:r>
          </w:p>
        </w:tc>
        <w:tc>
          <w:tcPr>
            <w:tcW w:w="2160" w:type="dxa"/>
            <w:tcBorders>
              <w:top w:val="nil"/>
              <w:left w:val="nil"/>
              <w:bottom w:val="single" w:sz="8" w:space="0" w:color="auto"/>
              <w:right w:val="single" w:sz="4" w:space="0" w:color="auto"/>
            </w:tcBorders>
            <w:shd w:val="clear" w:color="000000" w:fill="8DB4E3"/>
            <w:noWrap/>
            <w:vAlign w:val="center"/>
            <w:hideMark/>
          </w:tcPr>
          <w:p w:rsidR="00214D06" w:rsidRPr="00B87D03" w:rsidRDefault="00214D06" w:rsidP="00214D06">
            <w:pPr>
              <w:jc w:val="center"/>
              <w:rPr>
                <w:b/>
                <w:bCs/>
                <w:i/>
                <w:color w:val="000000"/>
              </w:rPr>
            </w:pPr>
            <w:r w:rsidRPr="00B87D03">
              <w:rPr>
                <w:b/>
                <w:bCs/>
                <w:i/>
                <w:color w:val="000000"/>
              </w:rPr>
              <w:t>20.510,23</w:t>
            </w:r>
          </w:p>
        </w:tc>
        <w:tc>
          <w:tcPr>
            <w:tcW w:w="2527" w:type="dxa"/>
            <w:tcBorders>
              <w:top w:val="nil"/>
              <w:left w:val="nil"/>
              <w:bottom w:val="single" w:sz="8" w:space="0" w:color="auto"/>
              <w:right w:val="single" w:sz="4" w:space="0" w:color="auto"/>
            </w:tcBorders>
            <w:shd w:val="clear" w:color="000000" w:fill="8DB4E3"/>
            <w:noWrap/>
            <w:vAlign w:val="center"/>
            <w:hideMark/>
          </w:tcPr>
          <w:p w:rsidR="00214D06" w:rsidRPr="00B87D03" w:rsidRDefault="00214D06" w:rsidP="00214D06">
            <w:pPr>
              <w:jc w:val="center"/>
              <w:rPr>
                <w:b/>
                <w:bCs/>
                <w:i/>
                <w:color w:val="000000"/>
              </w:rPr>
            </w:pPr>
            <w:r w:rsidRPr="00B87D03">
              <w:rPr>
                <w:b/>
                <w:bCs/>
                <w:i/>
                <w:color w:val="000000"/>
              </w:rPr>
              <w:t>1.162,61</w:t>
            </w:r>
          </w:p>
        </w:tc>
        <w:tc>
          <w:tcPr>
            <w:tcW w:w="1466" w:type="dxa"/>
            <w:tcBorders>
              <w:top w:val="nil"/>
              <w:left w:val="nil"/>
              <w:bottom w:val="single" w:sz="8" w:space="0" w:color="auto"/>
              <w:right w:val="single" w:sz="4" w:space="0" w:color="auto"/>
            </w:tcBorders>
            <w:shd w:val="clear" w:color="000000" w:fill="8DB4E3"/>
            <w:noWrap/>
            <w:vAlign w:val="center"/>
            <w:hideMark/>
          </w:tcPr>
          <w:p w:rsidR="00214D06" w:rsidRPr="00B87D03" w:rsidRDefault="00214D06" w:rsidP="00214D06">
            <w:pPr>
              <w:jc w:val="center"/>
              <w:rPr>
                <w:b/>
                <w:bCs/>
                <w:i/>
                <w:color w:val="000000"/>
              </w:rPr>
            </w:pPr>
            <w:r w:rsidRPr="00B87D03">
              <w:rPr>
                <w:b/>
                <w:bCs/>
                <w:i/>
                <w:color w:val="000000"/>
              </w:rPr>
              <w:t>684,00</w:t>
            </w:r>
          </w:p>
        </w:tc>
        <w:tc>
          <w:tcPr>
            <w:tcW w:w="1800" w:type="dxa"/>
            <w:tcBorders>
              <w:top w:val="nil"/>
              <w:left w:val="nil"/>
              <w:bottom w:val="single" w:sz="8" w:space="0" w:color="auto"/>
              <w:right w:val="single" w:sz="8" w:space="0" w:color="auto"/>
            </w:tcBorders>
            <w:shd w:val="clear" w:color="000000" w:fill="8DB4E3"/>
            <w:noWrap/>
            <w:vAlign w:val="center"/>
            <w:hideMark/>
          </w:tcPr>
          <w:p w:rsidR="00214D06" w:rsidRPr="00B87D03" w:rsidRDefault="00214D06" w:rsidP="00214D06">
            <w:pPr>
              <w:jc w:val="center"/>
              <w:rPr>
                <w:b/>
                <w:bCs/>
                <w:i/>
                <w:color w:val="000000"/>
              </w:rPr>
            </w:pPr>
            <w:r w:rsidRPr="00B87D03">
              <w:rPr>
                <w:b/>
                <w:bCs/>
                <w:i/>
                <w:color w:val="000000"/>
              </w:rPr>
              <w:t>22.356,84</w:t>
            </w:r>
          </w:p>
        </w:tc>
      </w:tr>
    </w:tbl>
    <w:p w:rsidR="00214D06" w:rsidRPr="00B87D03" w:rsidRDefault="00214D06" w:rsidP="00214D06">
      <w:pPr>
        <w:pStyle w:val="a5"/>
        <w:spacing w:line="360" w:lineRule="auto"/>
        <w:rPr>
          <w:b/>
          <w:i/>
        </w:rPr>
      </w:pPr>
    </w:p>
    <w:p w:rsidR="00214D06" w:rsidRPr="00B87D03" w:rsidRDefault="00214D06" w:rsidP="00214D06">
      <w:pPr>
        <w:pStyle w:val="a5"/>
        <w:spacing w:line="360" w:lineRule="auto"/>
        <w:rPr>
          <w:b/>
          <w:i/>
        </w:rPr>
      </w:pPr>
      <w:r w:rsidRPr="00B87D03">
        <w:rPr>
          <w:b/>
          <w:i/>
        </w:rPr>
        <w:t xml:space="preserve">ΠΙΝΑΚΑΣ 1.2: ΔΙΑΧΕΙΡΙΖΟΜΕΝΕΣ ΠΟΣΟΤΗΤΕΣ ΑΝΑ ΟΤΑ Α' Βαθμού (Συμπληρώνεται το σύνολο των ποσοτήτων που διαχειρίζεται ένας OTA ανεξάρτητα από το </w:t>
      </w:r>
      <w:proofErr w:type="spellStart"/>
      <w:r w:rsidRPr="00B87D03">
        <w:rPr>
          <w:b/>
          <w:i/>
        </w:rPr>
        <w:t>ΦοΔΣΑ</w:t>
      </w:r>
      <w:proofErr w:type="spellEnd"/>
      <w:r w:rsidRPr="00B87D03">
        <w:rPr>
          <w:b/>
          <w:i/>
        </w:rPr>
        <w:t xml:space="preserve"> για να  προκύψουν οι επιδόσεις του βάσει του Πίνακα 2 της ΚΥΑ)</w:t>
      </w:r>
    </w:p>
    <w:tbl>
      <w:tblPr>
        <w:tblW w:w="11026" w:type="dxa"/>
        <w:jc w:val="center"/>
        <w:tblInd w:w="93" w:type="dxa"/>
        <w:tblLayout w:type="fixed"/>
        <w:tblLook w:val="04A0"/>
      </w:tblPr>
      <w:tblGrid>
        <w:gridCol w:w="556"/>
        <w:gridCol w:w="2720"/>
        <w:gridCol w:w="1701"/>
        <w:gridCol w:w="2268"/>
        <w:gridCol w:w="1701"/>
        <w:gridCol w:w="2080"/>
      </w:tblGrid>
      <w:tr w:rsidR="00214D06" w:rsidRPr="00B87D03" w:rsidTr="00214D06">
        <w:trPr>
          <w:trHeight w:val="1200"/>
          <w:jc w:val="center"/>
        </w:trPr>
        <w:tc>
          <w:tcPr>
            <w:tcW w:w="556"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Α/Α</w:t>
            </w:r>
          </w:p>
        </w:tc>
        <w:tc>
          <w:tcPr>
            <w:tcW w:w="2720" w:type="dxa"/>
            <w:tcBorders>
              <w:top w:val="single" w:sz="4" w:space="0" w:color="auto"/>
              <w:left w:val="nil"/>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ΔΗΜΟΣ</w:t>
            </w:r>
          </w:p>
        </w:tc>
        <w:tc>
          <w:tcPr>
            <w:tcW w:w="1701" w:type="dxa"/>
            <w:tcBorders>
              <w:top w:val="single" w:sz="8" w:space="0" w:color="auto"/>
              <w:left w:val="nil"/>
              <w:bottom w:val="single" w:sz="4" w:space="0" w:color="auto"/>
              <w:right w:val="single" w:sz="4" w:space="0" w:color="auto"/>
            </w:tcBorders>
            <w:shd w:val="clear" w:color="000000" w:fill="FFCC99"/>
            <w:vAlign w:val="center"/>
            <w:hideMark/>
          </w:tcPr>
          <w:p w:rsidR="00214D06" w:rsidRPr="00B87D03" w:rsidRDefault="00214D06" w:rsidP="00214D06">
            <w:pPr>
              <w:jc w:val="center"/>
              <w:rPr>
                <w:i/>
                <w:color w:val="000000"/>
              </w:rPr>
            </w:pPr>
            <w:r w:rsidRPr="00B87D03">
              <w:rPr>
                <w:i/>
                <w:color w:val="000000"/>
              </w:rPr>
              <w:t xml:space="preserve">ΣΥΜΜΕΙΚΤΑ ΑΣΑ ΠΡΟΣ ΔΙΑΘΕΣΗ ΣΕ ΧΥΤ </w:t>
            </w:r>
          </w:p>
        </w:tc>
        <w:tc>
          <w:tcPr>
            <w:tcW w:w="2268" w:type="dxa"/>
            <w:tcBorders>
              <w:top w:val="single" w:sz="8" w:space="0" w:color="auto"/>
              <w:left w:val="nil"/>
              <w:bottom w:val="single" w:sz="4" w:space="0" w:color="auto"/>
              <w:right w:val="single" w:sz="4" w:space="0" w:color="auto"/>
            </w:tcBorders>
            <w:shd w:val="clear" w:color="000000" w:fill="FFCC99"/>
            <w:vAlign w:val="center"/>
            <w:hideMark/>
          </w:tcPr>
          <w:p w:rsidR="00214D06" w:rsidRPr="00B87D03" w:rsidRDefault="00214D06" w:rsidP="00214D06">
            <w:pPr>
              <w:jc w:val="center"/>
              <w:rPr>
                <w:i/>
                <w:color w:val="000000"/>
              </w:rPr>
            </w:pPr>
            <w:r w:rsidRPr="00B87D03">
              <w:rPr>
                <w:i/>
                <w:color w:val="000000"/>
              </w:rPr>
              <w:t xml:space="preserve">ΑΠΟΒΛΗΤΑ ΣΥΣΚΕΥΑΣΙΩΝ ΠΟΥ ΥΠΟΚΕΙΝΤΑΙ ΣΕ ΠΡΟΕΤΗΜΑΣΙΑ ΓΙΑ ΕΠΑΝΑΧΡΗΣΙΜΟΠΟΙΗΣΗ ΚΑΙ ΑΝΑΚΥΚΛΩΣΗ (ΚΔΑΥ) </w:t>
            </w:r>
          </w:p>
        </w:tc>
        <w:tc>
          <w:tcPr>
            <w:tcW w:w="1701" w:type="dxa"/>
            <w:tcBorders>
              <w:top w:val="single" w:sz="8" w:space="0" w:color="auto"/>
              <w:left w:val="nil"/>
              <w:bottom w:val="single" w:sz="4" w:space="0" w:color="auto"/>
              <w:right w:val="single" w:sz="4" w:space="0" w:color="auto"/>
            </w:tcBorders>
            <w:shd w:val="clear" w:color="000000" w:fill="FFCC99"/>
            <w:vAlign w:val="center"/>
            <w:hideMark/>
          </w:tcPr>
          <w:p w:rsidR="00214D06" w:rsidRPr="00B87D03" w:rsidRDefault="00214D06" w:rsidP="00214D06">
            <w:pPr>
              <w:jc w:val="center"/>
              <w:rPr>
                <w:i/>
                <w:color w:val="000000"/>
              </w:rPr>
            </w:pPr>
            <w:r w:rsidRPr="00B87D03">
              <w:rPr>
                <w:i/>
                <w:color w:val="000000"/>
              </w:rPr>
              <w:t xml:space="preserve">ΥΠΟΛΕΙΜΜΑ ΚΔΑΥ ΠΡΟΣ ΔΙΑΘΕΣΗ ΣΕ ΧΥΤΑ </w:t>
            </w:r>
          </w:p>
        </w:tc>
        <w:tc>
          <w:tcPr>
            <w:tcW w:w="2080" w:type="dxa"/>
            <w:tcBorders>
              <w:top w:val="single" w:sz="8" w:space="0" w:color="auto"/>
              <w:left w:val="nil"/>
              <w:bottom w:val="single" w:sz="4" w:space="0" w:color="auto"/>
              <w:right w:val="single" w:sz="8" w:space="0" w:color="auto"/>
            </w:tcBorders>
            <w:shd w:val="clear" w:color="000000" w:fill="FFCC99"/>
            <w:vAlign w:val="center"/>
            <w:hideMark/>
          </w:tcPr>
          <w:p w:rsidR="00214D06" w:rsidRPr="00B87D03" w:rsidRDefault="00214D06" w:rsidP="00214D06">
            <w:pPr>
              <w:jc w:val="center"/>
              <w:rPr>
                <w:i/>
                <w:color w:val="000000"/>
              </w:rPr>
            </w:pPr>
            <w:r w:rsidRPr="00B87D03">
              <w:rPr>
                <w:i/>
                <w:color w:val="000000"/>
              </w:rPr>
              <w:t>ΣΥΝΟΛΙΚΑ ΔΙΑΧΕΙΡΙΖΟΜΕΝΑ ΑΠΟΒΛΗΤΩΝ ΤΩΝ ΟΤΑ</w:t>
            </w:r>
          </w:p>
        </w:tc>
      </w:tr>
      <w:tr w:rsidR="00214D06" w:rsidRPr="00B87D03" w:rsidTr="00214D06">
        <w:trPr>
          <w:trHeight w:val="300"/>
          <w:jc w:val="center"/>
        </w:trPr>
        <w:tc>
          <w:tcPr>
            <w:tcW w:w="556" w:type="dxa"/>
            <w:tcBorders>
              <w:top w:val="nil"/>
              <w:left w:val="single" w:sz="4" w:space="0" w:color="auto"/>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 </w:t>
            </w:r>
          </w:p>
        </w:tc>
        <w:tc>
          <w:tcPr>
            <w:tcW w:w="2720" w:type="dxa"/>
            <w:tcBorders>
              <w:top w:val="nil"/>
              <w:left w:val="nil"/>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 </w:t>
            </w:r>
          </w:p>
        </w:tc>
        <w:tc>
          <w:tcPr>
            <w:tcW w:w="1701" w:type="dxa"/>
            <w:tcBorders>
              <w:top w:val="nil"/>
              <w:left w:val="nil"/>
              <w:bottom w:val="single" w:sz="4" w:space="0" w:color="auto"/>
              <w:right w:val="single" w:sz="4" w:space="0" w:color="auto"/>
            </w:tcBorders>
            <w:shd w:val="clear" w:color="000000" w:fill="FF9999"/>
            <w:noWrap/>
            <w:vAlign w:val="center"/>
            <w:hideMark/>
          </w:tcPr>
          <w:p w:rsidR="00214D06" w:rsidRPr="00B87D03" w:rsidRDefault="00214D06" w:rsidP="00214D06">
            <w:pPr>
              <w:jc w:val="center"/>
              <w:rPr>
                <w:i/>
                <w:color w:val="000000"/>
              </w:rPr>
            </w:pPr>
            <w:r w:rsidRPr="00B87D03">
              <w:rPr>
                <w:i/>
                <w:color w:val="000000"/>
              </w:rPr>
              <w:t>1</w:t>
            </w:r>
          </w:p>
        </w:tc>
        <w:tc>
          <w:tcPr>
            <w:tcW w:w="2268" w:type="dxa"/>
            <w:tcBorders>
              <w:top w:val="nil"/>
              <w:left w:val="nil"/>
              <w:bottom w:val="single" w:sz="4" w:space="0" w:color="auto"/>
              <w:right w:val="single" w:sz="4" w:space="0" w:color="auto"/>
            </w:tcBorders>
            <w:shd w:val="clear" w:color="000000" w:fill="FF9999"/>
            <w:noWrap/>
            <w:vAlign w:val="center"/>
            <w:hideMark/>
          </w:tcPr>
          <w:p w:rsidR="00214D06" w:rsidRPr="00B87D03" w:rsidRDefault="00214D06" w:rsidP="00214D06">
            <w:pPr>
              <w:jc w:val="center"/>
              <w:rPr>
                <w:i/>
                <w:color w:val="000000"/>
              </w:rPr>
            </w:pPr>
            <w:r w:rsidRPr="00B87D03">
              <w:rPr>
                <w:i/>
                <w:color w:val="000000"/>
              </w:rPr>
              <w:t>3</w:t>
            </w:r>
          </w:p>
        </w:tc>
        <w:tc>
          <w:tcPr>
            <w:tcW w:w="1701" w:type="dxa"/>
            <w:tcBorders>
              <w:top w:val="nil"/>
              <w:left w:val="nil"/>
              <w:bottom w:val="single" w:sz="4" w:space="0" w:color="auto"/>
              <w:right w:val="single" w:sz="4" w:space="0" w:color="auto"/>
            </w:tcBorders>
            <w:shd w:val="clear" w:color="000000" w:fill="FF9999"/>
            <w:noWrap/>
            <w:vAlign w:val="center"/>
            <w:hideMark/>
          </w:tcPr>
          <w:p w:rsidR="00214D06" w:rsidRPr="00B87D03" w:rsidRDefault="00214D06" w:rsidP="00214D06">
            <w:pPr>
              <w:jc w:val="center"/>
              <w:rPr>
                <w:i/>
                <w:color w:val="000000"/>
              </w:rPr>
            </w:pPr>
            <w:r w:rsidRPr="00B87D03">
              <w:rPr>
                <w:i/>
                <w:color w:val="000000"/>
              </w:rPr>
              <w:t>4</w:t>
            </w:r>
          </w:p>
        </w:tc>
        <w:tc>
          <w:tcPr>
            <w:tcW w:w="2080" w:type="dxa"/>
            <w:tcBorders>
              <w:top w:val="nil"/>
              <w:left w:val="nil"/>
              <w:bottom w:val="single" w:sz="4" w:space="0" w:color="auto"/>
              <w:right w:val="single" w:sz="4" w:space="0" w:color="auto"/>
            </w:tcBorders>
            <w:shd w:val="clear" w:color="000000" w:fill="FF9999"/>
            <w:noWrap/>
            <w:vAlign w:val="center"/>
            <w:hideMark/>
          </w:tcPr>
          <w:p w:rsidR="00214D06" w:rsidRPr="00B87D03" w:rsidRDefault="00214D06" w:rsidP="00214D06">
            <w:pPr>
              <w:jc w:val="center"/>
              <w:rPr>
                <w:i/>
                <w:color w:val="000000"/>
              </w:rPr>
            </w:pPr>
            <w:r w:rsidRPr="00B87D03">
              <w:rPr>
                <w:i/>
                <w:color w:val="000000"/>
              </w:rPr>
              <w:t>11</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 </w:t>
            </w:r>
          </w:p>
        </w:tc>
        <w:tc>
          <w:tcPr>
            <w:tcW w:w="2720" w:type="dxa"/>
            <w:tcBorders>
              <w:top w:val="nil"/>
              <w:left w:val="nil"/>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 </w:t>
            </w:r>
          </w:p>
        </w:tc>
        <w:tc>
          <w:tcPr>
            <w:tcW w:w="1701" w:type="dxa"/>
            <w:tcBorders>
              <w:top w:val="nil"/>
              <w:left w:val="nil"/>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c>
          <w:tcPr>
            <w:tcW w:w="2268" w:type="dxa"/>
            <w:tcBorders>
              <w:top w:val="nil"/>
              <w:left w:val="nil"/>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c>
          <w:tcPr>
            <w:tcW w:w="1701" w:type="dxa"/>
            <w:tcBorders>
              <w:top w:val="nil"/>
              <w:left w:val="nil"/>
              <w:bottom w:val="single" w:sz="4" w:space="0" w:color="auto"/>
              <w:right w:val="single" w:sz="4"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c>
          <w:tcPr>
            <w:tcW w:w="2080" w:type="dxa"/>
            <w:tcBorders>
              <w:top w:val="nil"/>
              <w:left w:val="nil"/>
              <w:bottom w:val="single" w:sz="4" w:space="0" w:color="auto"/>
              <w:right w:val="single" w:sz="8" w:space="0" w:color="auto"/>
            </w:tcBorders>
            <w:shd w:val="clear" w:color="000000" w:fill="FFCC99"/>
            <w:noWrap/>
            <w:vAlign w:val="center"/>
            <w:hideMark/>
          </w:tcPr>
          <w:p w:rsidR="00214D06" w:rsidRPr="00B87D03" w:rsidRDefault="00214D06" w:rsidP="00214D06">
            <w:pPr>
              <w:jc w:val="center"/>
              <w:rPr>
                <w:i/>
                <w:color w:val="000000"/>
              </w:rPr>
            </w:pPr>
            <w:r w:rsidRPr="00B87D03">
              <w:rPr>
                <w:i/>
                <w:color w:val="000000"/>
              </w:rPr>
              <w:t>(</w:t>
            </w:r>
            <w:proofErr w:type="spellStart"/>
            <w:r w:rsidRPr="00B87D03">
              <w:rPr>
                <w:i/>
                <w:color w:val="000000"/>
              </w:rPr>
              <w:t>tn</w:t>
            </w:r>
            <w:proofErr w:type="spellEnd"/>
            <w:r w:rsidRPr="00B87D03">
              <w:rPr>
                <w:i/>
                <w:color w:val="000000"/>
              </w:rPr>
              <w:t>/€)</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rPr>
            </w:pPr>
            <w:r w:rsidRPr="00B87D03">
              <w:rPr>
                <w:i/>
                <w:color w:val="000000"/>
              </w:rPr>
              <w:t>1</w:t>
            </w:r>
          </w:p>
        </w:tc>
        <w:tc>
          <w:tcPr>
            <w:tcW w:w="2720"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rPr>
                <w:i/>
                <w:color w:val="000000"/>
              </w:rPr>
            </w:pPr>
            <w:r w:rsidRPr="00B87D03">
              <w:rPr>
                <w:i/>
                <w:color w:val="000000"/>
              </w:rPr>
              <w:t>ΔΗΜΟΣ ΛΕΒΑΔΕΩΝ</w:t>
            </w:r>
          </w:p>
        </w:tc>
        <w:tc>
          <w:tcPr>
            <w:tcW w:w="1701"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12.307,49</w:t>
            </w:r>
          </w:p>
        </w:tc>
        <w:tc>
          <w:tcPr>
            <w:tcW w:w="2268"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934,03</w:t>
            </w:r>
          </w:p>
        </w:tc>
        <w:tc>
          <w:tcPr>
            <w:tcW w:w="1701"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549,53</w:t>
            </w:r>
          </w:p>
        </w:tc>
        <w:tc>
          <w:tcPr>
            <w:tcW w:w="2080" w:type="dxa"/>
            <w:tcBorders>
              <w:top w:val="nil"/>
              <w:left w:val="nil"/>
              <w:bottom w:val="single" w:sz="4" w:space="0" w:color="auto"/>
              <w:right w:val="single" w:sz="8"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13.791,05</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DBEEF3"/>
            <w:noWrap/>
            <w:vAlign w:val="center"/>
            <w:hideMark/>
          </w:tcPr>
          <w:p w:rsidR="00214D06" w:rsidRPr="00B87D03" w:rsidRDefault="00214D06" w:rsidP="00214D06">
            <w:pPr>
              <w:jc w:val="center"/>
              <w:rPr>
                <w:i/>
                <w:color w:val="000000"/>
              </w:rPr>
            </w:pPr>
            <w:r w:rsidRPr="00B87D03">
              <w:rPr>
                <w:i/>
                <w:color w:val="000000"/>
              </w:rPr>
              <w:t>2</w:t>
            </w:r>
          </w:p>
        </w:tc>
        <w:tc>
          <w:tcPr>
            <w:tcW w:w="2720"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rPr>
                <w:i/>
                <w:color w:val="000000"/>
              </w:rPr>
            </w:pPr>
            <w:r w:rsidRPr="00B87D03">
              <w:rPr>
                <w:i/>
                <w:color w:val="000000"/>
              </w:rPr>
              <w:t xml:space="preserve">ΔΗΜΟΣ ΔΙΣΤΟΜΟΥ - ΑΡΑΧΩΒΑΣ - ΑΝΤΙΚΥΡΑΣ </w:t>
            </w:r>
          </w:p>
        </w:tc>
        <w:tc>
          <w:tcPr>
            <w:tcW w:w="1701"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rPr>
            </w:pPr>
            <w:r w:rsidRPr="00B87D03">
              <w:rPr>
                <w:b/>
                <w:bCs/>
                <w:i/>
                <w:color w:val="000000"/>
              </w:rPr>
              <w:t>3.971,91</w:t>
            </w:r>
          </w:p>
        </w:tc>
        <w:tc>
          <w:tcPr>
            <w:tcW w:w="2268"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rPr>
            </w:pPr>
            <w:r w:rsidRPr="00B87D03">
              <w:rPr>
                <w:b/>
                <w:bCs/>
                <w:i/>
                <w:color w:val="000000"/>
              </w:rPr>
              <w:t>146,06</w:t>
            </w:r>
          </w:p>
        </w:tc>
        <w:tc>
          <w:tcPr>
            <w:tcW w:w="1701"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rPr>
            </w:pPr>
            <w:r w:rsidRPr="00B87D03">
              <w:rPr>
                <w:b/>
                <w:bCs/>
                <w:i/>
                <w:color w:val="000000"/>
              </w:rPr>
              <w:t>85,91</w:t>
            </w:r>
          </w:p>
        </w:tc>
        <w:tc>
          <w:tcPr>
            <w:tcW w:w="2080" w:type="dxa"/>
            <w:tcBorders>
              <w:top w:val="nil"/>
              <w:left w:val="nil"/>
              <w:bottom w:val="single" w:sz="4" w:space="0" w:color="auto"/>
              <w:right w:val="single" w:sz="8" w:space="0" w:color="auto"/>
            </w:tcBorders>
            <w:shd w:val="clear" w:color="000000" w:fill="DBEEF3"/>
            <w:noWrap/>
            <w:vAlign w:val="center"/>
            <w:hideMark/>
          </w:tcPr>
          <w:p w:rsidR="00214D06" w:rsidRPr="00B87D03" w:rsidRDefault="00214D06" w:rsidP="00214D06">
            <w:pPr>
              <w:jc w:val="center"/>
              <w:rPr>
                <w:b/>
                <w:bCs/>
                <w:i/>
                <w:color w:val="000000"/>
              </w:rPr>
            </w:pPr>
            <w:r w:rsidRPr="00B87D03">
              <w:rPr>
                <w:b/>
                <w:bCs/>
                <w:i/>
                <w:color w:val="000000"/>
              </w:rPr>
              <w:t>4.203,88</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rPr>
            </w:pPr>
            <w:r w:rsidRPr="00B87D03">
              <w:rPr>
                <w:i/>
                <w:color w:val="000000"/>
              </w:rPr>
              <w:t>3</w:t>
            </w:r>
          </w:p>
        </w:tc>
        <w:tc>
          <w:tcPr>
            <w:tcW w:w="2720"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rPr>
                <w:i/>
                <w:color w:val="000000"/>
              </w:rPr>
            </w:pPr>
            <w:r w:rsidRPr="00B87D03">
              <w:rPr>
                <w:i/>
                <w:color w:val="000000"/>
              </w:rPr>
              <w:t>ΔΗΜΟΣ ΟΡΧΟΜΕΝΟΥ</w:t>
            </w:r>
          </w:p>
        </w:tc>
        <w:tc>
          <w:tcPr>
            <w:tcW w:w="1701"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4.230,83</w:t>
            </w:r>
          </w:p>
        </w:tc>
        <w:tc>
          <w:tcPr>
            <w:tcW w:w="2268"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82,52</w:t>
            </w:r>
          </w:p>
        </w:tc>
        <w:tc>
          <w:tcPr>
            <w:tcW w:w="1701"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48,56</w:t>
            </w:r>
          </w:p>
        </w:tc>
        <w:tc>
          <w:tcPr>
            <w:tcW w:w="2080" w:type="dxa"/>
            <w:tcBorders>
              <w:top w:val="nil"/>
              <w:left w:val="nil"/>
              <w:bottom w:val="single" w:sz="4" w:space="0" w:color="auto"/>
              <w:right w:val="single" w:sz="8" w:space="0" w:color="auto"/>
            </w:tcBorders>
            <w:shd w:val="clear" w:color="000000" w:fill="93CDDD"/>
            <w:noWrap/>
            <w:vAlign w:val="center"/>
            <w:hideMark/>
          </w:tcPr>
          <w:p w:rsidR="00214D06" w:rsidRPr="00B87D03" w:rsidRDefault="00214D06" w:rsidP="00214D06">
            <w:pPr>
              <w:jc w:val="center"/>
              <w:rPr>
                <w:b/>
                <w:bCs/>
                <w:i/>
                <w:color w:val="000000"/>
              </w:rPr>
            </w:pPr>
            <w:r w:rsidRPr="00B87D03">
              <w:rPr>
                <w:b/>
                <w:bCs/>
                <w:i/>
                <w:color w:val="000000"/>
              </w:rPr>
              <w:t>4.361,91</w:t>
            </w:r>
          </w:p>
        </w:tc>
      </w:tr>
      <w:tr w:rsidR="00214D06" w:rsidRPr="00B87D03" w:rsidTr="00214D06">
        <w:trPr>
          <w:trHeight w:val="390"/>
          <w:jc w:val="center"/>
        </w:trPr>
        <w:tc>
          <w:tcPr>
            <w:tcW w:w="556" w:type="dxa"/>
            <w:tcBorders>
              <w:top w:val="nil"/>
              <w:left w:val="single" w:sz="8" w:space="0" w:color="auto"/>
              <w:bottom w:val="single" w:sz="8" w:space="0" w:color="auto"/>
              <w:right w:val="single" w:sz="4" w:space="0" w:color="auto"/>
            </w:tcBorders>
            <w:shd w:val="clear" w:color="000000" w:fill="FCD5B4"/>
            <w:noWrap/>
            <w:vAlign w:val="bottom"/>
            <w:hideMark/>
          </w:tcPr>
          <w:p w:rsidR="00214D06" w:rsidRPr="00B87D03" w:rsidRDefault="00214D06" w:rsidP="00214D06">
            <w:pPr>
              <w:rPr>
                <w:i/>
                <w:color w:val="000000"/>
              </w:rPr>
            </w:pPr>
            <w:r w:rsidRPr="00B87D03">
              <w:rPr>
                <w:i/>
                <w:color w:val="000000"/>
              </w:rPr>
              <w:t> </w:t>
            </w:r>
          </w:p>
        </w:tc>
        <w:tc>
          <w:tcPr>
            <w:tcW w:w="2720" w:type="dxa"/>
            <w:tcBorders>
              <w:top w:val="nil"/>
              <w:left w:val="nil"/>
              <w:bottom w:val="single" w:sz="8" w:space="0" w:color="auto"/>
              <w:right w:val="single" w:sz="4" w:space="0" w:color="auto"/>
            </w:tcBorders>
            <w:shd w:val="clear" w:color="000000" w:fill="FCD5B4"/>
            <w:noWrap/>
            <w:vAlign w:val="center"/>
            <w:hideMark/>
          </w:tcPr>
          <w:p w:rsidR="00214D06" w:rsidRPr="00B87D03" w:rsidRDefault="00214D06" w:rsidP="00214D06">
            <w:pPr>
              <w:rPr>
                <w:b/>
                <w:bCs/>
                <w:i/>
                <w:color w:val="000000"/>
              </w:rPr>
            </w:pPr>
            <w:r w:rsidRPr="00B87D03">
              <w:rPr>
                <w:b/>
                <w:bCs/>
                <w:i/>
                <w:color w:val="000000"/>
              </w:rPr>
              <w:t>ΣΥΝΟΛΑ</w:t>
            </w:r>
          </w:p>
        </w:tc>
        <w:tc>
          <w:tcPr>
            <w:tcW w:w="1701" w:type="dxa"/>
            <w:tcBorders>
              <w:top w:val="nil"/>
              <w:left w:val="nil"/>
              <w:bottom w:val="single" w:sz="8" w:space="0" w:color="auto"/>
              <w:right w:val="single" w:sz="4" w:space="0" w:color="auto"/>
            </w:tcBorders>
            <w:shd w:val="clear" w:color="000000" w:fill="FCD5B4"/>
            <w:noWrap/>
            <w:vAlign w:val="center"/>
            <w:hideMark/>
          </w:tcPr>
          <w:p w:rsidR="00214D06" w:rsidRPr="00B87D03" w:rsidRDefault="00214D06" w:rsidP="00214D06">
            <w:pPr>
              <w:jc w:val="center"/>
              <w:rPr>
                <w:b/>
                <w:bCs/>
                <w:i/>
                <w:color w:val="000000"/>
              </w:rPr>
            </w:pPr>
            <w:r w:rsidRPr="00B87D03">
              <w:rPr>
                <w:b/>
                <w:bCs/>
                <w:i/>
                <w:color w:val="000000"/>
              </w:rPr>
              <w:t>20.510,23</w:t>
            </w:r>
          </w:p>
        </w:tc>
        <w:tc>
          <w:tcPr>
            <w:tcW w:w="2268" w:type="dxa"/>
            <w:tcBorders>
              <w:top w:val="nil"/>
              <w:left w:val="nil"/>
              <w:bottom w:val="single" w:sz="8" w:space="0" w:color="auto"/>
              <w:right w:val="single" w:sz="4" w:space="0" w:color="auto"/>
            </w:tcBorders>
            <w:shd w:val="clear" w:color="000000" w:fill="FCD5B4"/>
            <w:noWrap/>
            <w:vAlign w:val="center"/>
            <w:hideMark/>
          </w:tcPr>
          <w:p w:rsidR="00214D06" w:rsidRPr="00B87D03" w:rsidRDefault="00214D06" w:rsidP="00214D06">
            <w:pPr>
              <w:jc w:val="center"/>
              <w:rPr>
                <w:b/>
                <w:bCs/>
                <w:i/>
                <w:color w:val="000000"/>
              </w:rPr>
            </w:pPr>
            <w:r w:rsidRPr="00B87D03">
              <w:rPr>
                <w:b/>
                <w:bCs/>
                <w:i/>
                <w:color w:val="000000"/>
              </w:rPr>
              <w:t>1.162,61</w:t>
            </w:r>
          </w:p>
        </w:tc>
        <w:tc>
          <w:tcPr>
            <w:tcW w:w="1701" w:type="dxa"/>
            <w:tcBorders>
              <w:top w:val="nil"/>
              <w:left w:val="nil"/>
              <w:bottom w:val="single" w:sz="8" w:space="0" w:color="auto"/>
              <w:right w:val="single" w:sz="4" w:space="0" w:color="auto"/>
            </w:tcBorders>
            <w:shd w:val="clear" w:color="000000" w:fill="FCD5B4"/>
            <w:noWrap/>
            <w:vAlign w:val="center"/>
            <w:hideMark/>
          </w:tcPr>
          <w:p w:rsidR="00214D06" w:rsidRPr="00B87D03" w:rsidRDefault="00214D06" w:rsidP="00214D06">
            <w:pPr>
              <w:jc w:val="center"/>
              <w:rPr>
                <w:b/>
                <w:bCs/>
                <w:i/>
                <w:color w:val="000000"/>
              </w:rPr>
            </w:pPr>
            <w:r w:rsidRPr="00B87D03">
              <w:rPr>
                <w:b/>
                <w:bCs/>
                <w:i/>
                <w:color w:val="000000"/>
              </w:rPr>
              <w:t>684,00</w:t>
            </w:r>
          </w:p>
        </w:tc>
        <w:tc>
          <w:tcPr>
            <w:tcW w:w="2080" w:type="dxa"/>
            <w:tcBorders>
              <w:top w:val="nil"/>
              <w:left w:val="nil"/>
              <w:bottom w:val="single" w:sz="8" w:space="0" w:color="auto"/>
              <w:right w:val="single" w:sz="8" w:space="0" w:color="auto"/>
            </w:tcBorders>
            <w:shd w:val="clear" w:color="000000" w:fill="FCD5B4"/>
            <w:noWrap/>
            <w:vAlign w:val="center"/>
            <w:hideMark/>
          </w:tcPr>
          <w:p w:rsidR="00214D06" w:rsidRPr="00B87D03" w:rsidRDefault="00214D06" w:rsidP="00214D06">
            <w:pPr>
              <w:jc w:val="center"/>
              <w:rPr>
                <w:b/>
                <w:bCs/>
                <w:i/>
                <w:color w:val="000000"/>
              </w:rPr>
            </w:pPr>
            <w:r w:rsidRPr="00B87D03">
              <w:rPr>
                <w:b/>
                <w:bCs/>
                <w:i/>
                <w:color w:val="000000"/>
              </w:rPr>
              <w:t>22.356,84</w:t>
            </w:r>
          </w:p>
        </w:tc>
      </w:tr>
    </w:tbl>
    <w:p w:rsidR="00214D06" w:rsidRPr="00B87D03" w:rsidRDefault="00214D06" w:rsidP="00214D06">
      <w:pPr>
        <w:pStyle w:val="a5"/>
        <w:spacing w:line="360" w:lineRule="auto"/>
        <w:rPr>
          <w:b/>
          <w:i/>
        </w:rPr>
      </w:pPr>
    </w:p>
    <w:p w:rsidR="00214D06" w:rsidRPr="00B87D03" w:rsidRDefault="00214D06" w:rsidP="00214D06">
      <w:pPr>
        <w:pStyle w:val="a5"/>
        <w:spacing w:line="360" w:lineRule="auto"/>
        <w:rPr>
          <w:b/>
          <w:i/>
        </w:rPr>
      </w:pPr>
    </w:p>
    <w:p w:rsidR="00214D06" w:rsidRPr="00B87D03" w:rsidRDefault="00214D06" w:rsidP="00214D06">
      <w:pPr>
        <w:pStyle w:val="a5"/>
        <w:spacing w:line="360" w:lineRule="auto"/>
        <w:rPr>
          <w:b/>
          <w:i/>
        </w:rPr>
      </w:pPr>
      <w:r w:rsidRPr="00B87D03">
        <w:rPr>
          <w:b/>
          <w:i/>
        </w:rPr>
        <w:t xml:space="preserve">ΠΙΝΑΚΑΣ 2.1: Πίνακας υπολογισμού μείωσης συντελεστών βάσει Πίνακα 2 της ΚΥΑ          </w:t>
      </w:r>
    </w:p>
    <w:p w:rsidR="00214D06" w:rsidRPr="00B87D03" w:rsidRDefault="00214D06" w:rsidP="00214D06">
      <w:pPr>
        <w:pStyle w:val="a5"/>
        <w:spacing w:line="360" w:lineRule="auto"/>
        <w:rPr>
          <w:b/>
          <w:i/>
        </w:rPr>
      </w:pPr>
      <w:r w:rsidRPr="00B87D03">
        <w:rPr>
          <w:b/>
          <w:i/>
        </w:rPr>
        <w:t xml:space="preserve"> (Δεν συμπληρώνεται - υπολογίζεται αυτόματα από τα στοιχεία του Πίνακα 1.1 του </w:t>
      </w:r>
      <w:proofErr w:type="spellStart"/>
      <w:r w:rsidRPr="00B87D03">
        <w:rPr>
          <w:b/>
          <w:i/>
        </w:rPr>
        <w:t>excel</w:t>
      </w:r>
      <w:proofErr w:type="spellEnd"/>
      <w:r w:rsidRPr="00B87D03">
        <w:rPr>
          <w:b/>
          <w:i/>
        </w:rPr>
        <w:t>)</w:t>
      </w:r>
    </w:p>
    <w:tbl>
      <w:tblPr>
        <w:tblW w:w="10896" w:type="dxa"/>
        <w:jc w:val="center"/>
        <w:tblInd w:w="93" w:type="dxa"/>
        <w:tblLook w:val="04A0"/>
      </w:tblPr>
      <w:tblGrid>
        <w:gridCol w:w="463"/>
        <w:gridCol w:w="1840"/>
        <w:gridCol w:w="1551"/>
        <w:gridCol w:w="1260"/>
        <w:gridCol w:w="1134"/>
        <w:gridCol w:w="1220"/>
        <w:gridCol w:w="1551"/>
        <w:gridCol w:w="958"/>
        <w:gridCol w:w="958"/>
      </w:tblGrid>
      <w:tr w:rsidR="00214D06" w:rsidRPr="00B87D03" w:rsidTr="00893E19">
        <w:trPr>
          <w:trHeight w:val="2700"/>
          <w:jc w:val="center"/>
        </w:trPr>
        <w:tc>
          <w:tcPr>
            <w:tcW w:w="463" w:type="dxa"/>
            <w:vMerge w:val="restart"/>
            <w:tcBorders>
              <w:top w:val="single" w:sz="8" w:space="0" w:color="auto"/>
              <w:left w:val="single" w:sz="8" w:space="0" w:color="auto"/>
              <w:bottom w:val="single" w:sz="4" w:space="0" w:color="auto"/>
              <w:right w:val="single" w:sz="4" w:space="0" w:color="auto"/>
            </w:tcBorders>
            <w:shd w:val="clear" w:color="000000" w:fill="FCD5B4"/>
            <w:noWrap/>
            <w:vAlign w:val="center"/>
            <w:hideMark/>
          </w:tcPr>
          <w:p w:rsidR="00214D06" w:rsidRPr="00B87D03" w:rsidRDefault="00214D06" w:rsidP="00214D06">
            <w:pPr>
              <w:jc w:val="center"/>
              <w:rPr>
                <w:i/>
                <w:color w:val="000000"/>
                <w:sz w:val="16"/>
                <w:szCs w:val="16"/>
              </w:rPr>
            </w:pPr>
            <w:r w:rsidRPr="00B87D03">
              <w:rPr>
                <w:i/>
                <w:color w:val="000000"/>
                <w:sz w:val="16"/>
                <w:szCs w:val="16"/>
              </w:rPr>
              <w:t>Α/Α</w:t>
            </w:r>
          </w:p>
        </w:tc>
        <w:tc>
          <w:tcPr>
            <w:tcW w:w="1840" w:type="dxa"/>
            <w:vMerge w:val="restart"/>
            <w:tcBorders>
              <w:top w:val="single" w:sz="8" w:space="0" w:color="auto"/>
              <w:left w:val="single" w:sz="4" w:space="0" w:color="auto"/>
              <w:bottom w:val="single" w:sz="4" w:space="0" w:color="auto"/>
              <w:right w:val="single" w:sz="4" w:space="0" w:color="auto"/>
            </w:tcBorders>
            <w:shd w:val="clear" w:color="000000" w:fill="FCD5B4"/>
            <w:noWrap/>
            <w:vAlign w:val="center"/>
            <w:hideMark/>
          </w:tcPr>
          <w:p w:rsidR="00214D06" w:rsidRPr="00B87D03" w:rsidRDefault="00214D06" w:rsidP="00214D06">
            <w:pPr>
              <w:jc w:val="center"/>
              <w:rPr>
                <w:i/>
                <w:color w:val="000000"/>
                <w:sz w:val="16"/>
                <w:szCs w:val="16"/>
              </w:rPr>
            </w:pPr>
            <w:r w:rsidRPr="00B87D03">
              <w:rPr>
                <w:i/>
                <w:color w:val="000000"/>
                <w:sz w:val="16"/>
                <w:szCs w:val="16"/>
              </w:rPr>
              <w:t>ΔΗΜΟΣ</w:t>
            </w:r>
          </w:p>
        </w:tc>
        <w:tc>
          <w:tcPr>
            <w:tcW w:w="1551" w:type="dxa"/>
            <w:tcBorders>
              <w:top w:val="single" w:sz="8" w:space="0" w:color="auto"/>
              <w:left w:val="nil"/>
              <w:bottom w:val="single" w:sz="4" w:space="0" w:color="auto"/>
              <w:right w:val="single" w:sz="4" w:space="0" w:color="auto"/>
            </w:tcBorders>
            <w:shd w:val="clear" w:color="000000" w:fill="FCD5B4"/>
            <w:vAlign w:val="center"/>
            <w:hideMark/>
          </w:tcPr>
          <w:p w:rsidR="00214D06" w:rsidRPr="00B87D03" w:rsidRDefault="00214D06" w:rsidP="00214D06">
            <w:pPr>
              <w:jc w:val="center"/>
              <w:rPr>
                <w:i/>
                <w:color w:val="000000"/>
                <w:sz w:val="16"/>
                <w:szCs w:val="16"/>
              </w:rPr>
            </w:pPr>
            <w:r w:rsidRPr="00B87D03">
              <w:rPr>
                <w:i/>
                <w:color w:val="000000"/>
                <w:sz w:val="16"/>
                <w:szCs w:val="16"/>
              </w:rPr>
              <w:t>α. Προετοιμασία για επαναχρησιμοποίηση και ανακύκλωση αποβλήτων</w:t>
            </w:r>
            <w:r w:rsidRPr="00B87D03">
              <w:rPr>
                <w:i/>
                <w:color w:val="000000"/>
                <w:sz w:val="16"/>
                <w:szCs w:val="16"/>
              </w:rPr>
              <w:br/>
              <w:t>συσκευασιών σε σχέση με τα συνολικά αστικά απόβλητα (ΑΣΑ)</w:t>
            </w:r>
            <w:r w:rsidRPr="00B87D03">
              <w:rPr>
                <w:i/>
                <w:color w:val="000000"/>
                <w:sz w:val="16"/>
                <w:szCs w:val="16"/>
              </w:rPr>
              <w:br/>
              <w:t>που διαχειρίζεται ο Ο.Τ.Α. Α’ βαθμού</w:t>
            </w:r>
          </w:p>
        </w:tc>
        <w:tc>
          <w:tcPr>
            <w:tcW w:w="1260" w:type="dxa"/>
            <w:tcBorders>
              <w:top w:val="single" w:sz="8" w:space="0" w:color="auto"/>
              <w:left w:val="nil"/>
              <w:bottom w:val="single" w:sz="4" w:space="0" w:color="auto"/>
              <w:right w:val="single" w:sz="4" w:space="0" w:color="auto"/>
            </w:tcBorders>
            <w:shd w:val="clear" w:color="000000" w:fill="FCD5B4"/>
            <w:vAlign w:val="center"/>
            <w:hideMark/>
          </w:tcPr>
          <w:p w:rsidR="00214D06" w:rsidRPr="00B87D03" w:rsidRDefault="00214D06" w:rsidP="00214D06">
            <w:pPr>
              <w:jc w:val="center"/>
              <w:rPr>
                <w:i/>
                <w:color w:val="000000"/>
                <w:sz w:val="16"/>
                <w:szCs w:val="16"/>
              </w:rPr>
            </w:pPr>
            <w:r w:rsidRPr="00B87D03">
              <w:rPr>
                <w:i/>
                <w:color w:val="000000"/>
                <w:sz w:val="16"/>
                <w:szCs w:val="16"/>
              </w:rPr>
              <w:t>ΠΟΣΟΣΤΟ ΜΕΙΩΣΗΣ α.</w:t>
            </w:r>
          </w:p>
        </w:tc>
        <w:tc>
          <w:tcPr>
            <w:tcW w:w="1095" w:type="dxa"/>
            <w:tcBorders>
              <w:top w:val="single" w:sz="8" w:space="0" w:color="auto"/>
              <w:left w:val="nil"/>
              <w:bottom w:val="single" w:sz="4" w:space="0" w:color="auto"/>
              <w:right w:val="single" w:sz="4" w:space="0" w:color="auto"/>
            </w:tcBorders>
            <w:shd w:val="clear" w:color="000000" w:fill="FCD5B4"/>
            <w:vAlign w:val="center"/>
            <w:hideMark/>
          </w:tcPr>
          <w:p w:rsidR="00214D06" w:rsidRPr="00B87D03" w:rsidRDefault="00214D06" w:rsidP="00214D06">
            <w:pPr>
              <w:jc w:val="center"/>
              <w:rPr>
                <w:i/>
                <w:color w:val="000000"/>
                <w:sz w:val="16"/>
                <w:szCs w:val="16"/>
              </w:rPr>
            </w:pPr>
            <w:r w:rsidRPr="00B87D03">
              <w:rPr>
                <w:i/>
                <w:color w:val="000000"/>
                <w:sz w:val="16"/>
                <w:szCs w:val="16"/>
              </w:rPr>
              <w:t xml:space="preserve">β. Χωριστή συλλογή και περαιτέρω ανακύκλωση </w:t>
            </w:r>
            <w:proofErr w:type="spellStart"/>
            <w:r w:rsidRPr="00B87D03">
              <w:rPr>
                <w:i/>
                <w:color w:val="000000"/>
                <w:sz w:val="16"/>
                <w:szCs w:val="16"/>
              </w:rPr>
              <w:t>βιοαποβλήτων</w:t>
            </w:r>
            <w:proofErr w:type="spellEnd"/>
            <w:r w:rsidRPr="00B87D03">
              <w:rPr>
                <w:i/>
                <w:color w:val="000000"/>
                <w:sz w:val="16"/>
                <w:szCs w:val="16"/>
              </w:rPr>
              <w:t xml:space="preserve"> σε σχέση</w:t>
            </w:r>
            <w:r w:rsidRPr="00B87D03">
              <w:rPr>
                <w:i/>
                <w:color w:val="000000"/>
                <w:sz w:val="16"/>
                <w:szCs w:val="16"/>
              </w:rPr>
              <w:br/>
              <w:t>με τα συνολικά αστικά απόβλητα (ΑΣΑ) που διαχειρίζεται ο Ο.Τ.Α.</w:t>
            </w:r>
            <w:r w:rsidRPr="00B87D03">
              <w:rPr>
                <w:i/>
                <w:color w:val="000000"/>
                <w:sz w:val="16"/>
                <w:szCs w:val="16"/>
              </w:rPr>
              <w:br/>
              <w:t>Α’ βαθμού</w:t>
            </w:r>
          </w:p>
        </w:tc>
        <w:tc>
          <w:tcPr>
            <w:tcW w:w="1220" w:type="dxa"/>
            <w:tcBorders>
              <w:top w:val="single" w:sz="8" w:space="0" w:color="auto"/>
              <w:left w:val="nil"/>
              <w:bottom w:val="single" w:sz="4" w:space="0" w:color="auto"/>
              <w:right w:val="single" w:sz="4" w:space="0" w:color="auto"/>
            </w:tcBorders>
            <w:shd w:val="clear" w:color="000000" w:fill="FCD5B4"/>
            <w:vAlign w:val="center"/>
            <w:hideMark/>
          </w:tcPr>
          <w:p w:rsidR="00214D06" w:rsidRPr="00B87D03" w:rsidRDefault="00214D06" w:rsidP="00214D06">
            <w:pPr>
              <w:jc w:val="center"/>
              <w:rPr>
                <w:i/>
                <w:color w:val="000000"/>
                <w:sz w:val="16"/>
                <w:szCs w:val="16"/>
              </w:rPr>
            </w:pPr>
            <w:r w:rsidRPr="00B87D03">
              <w:rPr>
                <w:i/>
                <w:color w:val="000000"/>
                <w:sz w:val="16"/>
                <w:szCs w:val="16"/>
              </w:rPr>
              <w:t>ΠΟΣΟΣΤΟ ΜΕΙΩΣΗΣ β.</w:t>
            </w:r>
          </w:p>
        </w:tc>
        <w:tc>
          <w:tcPr>
            <w:tcW w:w="1551" w:type="dxa"/>
            <w:tcBorders>
              <w:top w:val="single" w:sz="8" w:space="0" w:color="auto"/>
              <w:left w:val="nil"/>
              <w:bottom w:val="single" w:sz="4" w:space="0" w:color="auto"/>
              <w:right w:val="single" w:sz="4" w:space="0" w:color="auto"/>
            </w:tcBorders>
            <w:shd w:val="clear" w:color="000000" w:fill="FCD5B4"/>
            <w:vAlign w:val="center"/>
            <w:hideMark/>
          </w:tcPr>
          <w:p w:rsidR="00214D06" w:rsidRPr="00B87D03" w:rsidRDefault="00214D06" w:rsidP="00214D06">
            <w:pPr>
              <w:jc w:val="center"/>
              <w:rPr>
                <w:i/>
                <w:color w:val="000000"/>
                <w:sz w:val="16"/>
                <w:szCs w:val="16"/>
              </w:rPr>
            </w:pPr>
            <w:r w:rsidRPr="00B87D03">
              <w:rPr>
                <w:i/>
                <w:color w:val="000000"/>
                <w:sz w:val="16"/>
                <w:szCs w:val="16"/>
              </w:rPr>
              <w:t>Γ. Προετοιμασία για επαναχρησιμοποίηση και ανακύκλωση των αστικών</w:t>
            </w:r>
            <w:r w:rsidRPr="00B87D03">
              <w:rPr>
                <w:i/>
                <w:color w:val="000000"/>
                <w:sz w:val="16"/>
                <w:szCs w:val="16"/>
              </w:rPr>
              <w:br/>
              <w:t>αποβλήτων σε σχέση με τα συνολικά αστικά απόβλητα (ΑΣΑ)</w:t>
            </w:r>
            <w:r w:rsidRPr="00B87D03">
              <w:rPr>
                <w:i/>
                <w:color w:val="000000"/>
                <w:sz w:val="16"/>
                <w:szCs w:val="16"/>
              </w:rPr>
              <w:br/>
              <w:t>που διαχειρίζεται ο Ο.Τ.Α. Α’ βαθμού</w:t>
            </w:r>
          </w:p>
        </w:tc>
        <w:tc>
          <w:tcPr>
            <w:tcW w:w="958" w:type="dxa"/>
            <w:tcBorders>
              <w:top w:val="single" w:sz="8" w:space="0" w:color="auto"/>
              <w:left w:val="nil"/>
              <w:bottom w:val="single" w:sz="4" w:space="0" w:color="auto"/>
              <w:right w:val="single" w:sz="4" w:space="0" w:color="auto"/>
            </w:tcBorders>
            <w:shd w:val="clear" w:color="000000" w:fill="FCD5B4"/>
            <w:vAlign w:val="center"/>
            <w:hideMark/>
          </w:tcPr>
          <w:p w:rsidR="00214D06" w:rsidRPr="00B87D03" w:rsidRDefault="00214D06" w:rsidP="00214D06">
            <w:pPr>
              <w:jc w:val="center"/>
              <w:rPr>
                <w:i/>
                <w:color w:val="000000"/>
                <w:sz w:val="16"/>
                <w:szCs w:val="16"/>
              </w:rPr>
            </w:pPr>
            <w:r w:rsidRPr="00B87D03">
              <w:rPr>
                <w:i/>
                <w:color w:val="000000"/>
                <w:sz w:val="16"/>
                <w:szCs w:val="16"/>
              </w:rPr>
              <w:t>ΠΟΣΟΣΤΟ ΜΕΙΩΣΗΣ γ.</w:t>
            </w:r>
          </w:p>
        </w:tc>
        <w:tc>
          <w:tcPr>
            <w:tcW w:w="958" w:type="dxa"/>
            <w:tcBorders>
              <w:top w:val="single" w:sz="8" w:space="0" w:color="auto"/>
              <w:left w:val="nil"/>
              <w:bottom w:val="single" w:sz="4" w:space="0" w:color="auto"/>
              <w:right w:val="single" w:sz="8" w:space="0" w:color="auto"/>
            </w:tcBorders>
            <w:shd w:val="clear" w:color="000000" w:fill="FCD5B4"/>
            <w:vAlign w:val="center"/>
            <w:hideMark/>
          </w:tcPr>
          <w:p w:rsidR="00214D06" w:rsidRPr="00B87D03" w:rsidRDefault="00214D06" w:rsidP="00214D06">
            <w:pPr>
              <w:jc w:val="center"/>
              <w:rPr>
                <w:i/>
                <w:color w:val="000000"/>
                <w:sz w:val="16"/>
                <w:szCs w:val="16"/>
              </w:rPr>
            </w:pPr>
            <w:r w:rsidRPr="00B87D03">
              <w:rPr>
                <w:i/>
                <w:color w:val="000000"/>
                <w:sz w:val="16"/>
                <w:szCs w:val="16"/>
              </w:rPr>
              <w:t>ΤΕΛΙΚΟ ΠΟΣΟΣΤΟ ΜΕΙΩΣΗΣ</w:t>
            </w:r>
          </w:p>
        </w:tc>
      </w:tr>
      <w:tr w:rsidR="00214D06" w:rsidRPr="00B87D03" w:rsidTr="00893E19">
        <w:trPr>
          <w:trHeight w:val="300"/>
          <w:jc w:val="center"/>
        </w:trPr>
        <w:tc>
          <w:tcPr>
            <w:tcW w:w="463" w:type="dxa"/>
            <w:vMerge/>
            <w:tcBorders>
              <w:top w:val="single" w:sz="8" w:space="0" w:color="auto"/>
              <w:left w:val="single" w:sz="8" w:space="0" w:color="auto"/>
              <w:bottom w:val="single" w:sz="4" w:space="0" w:color="auto"/>
              <w:right w:val="single" w:sz="4" w:space="0" w:color="auto"/>
            </w:tcBorders>
            <w:vAlign w:val="center"/>
            <w:hideMark/>
          </w:tcPr>
          <w:p w:rsidR="00214D06" w:rsidRPr="00B87D03" w:rsidRDefault="00214D06" w:rsidP="00214D06">
            <w:pPr>
              <w:rPr>
                <w:i/>
                <w:color w:val="000000"/>
                <w:sz w:val="16"/>
                <w:szCs w:val="16"/>
              </w:rPr>
            </w:pPr>
          </w:p>
        </w:tc>
        <w:tc>
          <w:tcPr>
            <w:tcW w:w="1840" w:type="dxa"/>
            <w:vMerge/>
            <w:tcBorders>
              <w:top w:val="single" w:sz="8" w:space="0" w:color="auto"/>
              <w:left w:val="single" w:sz="4" w:space="0" w:color="auto"/>
              <w:bottom w:val="single" w:sz="4" w:space="0" w:color="auto"/>
              <w:right w:val="single" w:sz="4" w:space="0" w:color="auto"/>
            </w:tcBorders>
            <w:vAlign w:val="center"/>
            <w:hideMark/>
          </w:tcPr>
          <w:p w:rsidR="00214D06" w:rsidRPr="00B87D03" w:rsidRDefault="00214D06" w:rsidP="00214D06">
            <w:pPr>
              <w:rPr>
                <w:i/>
                <w:color w:val="000000"/>
                <w:sz w:val="16"/>
                <w:szCs w:val="16"/>
              </w:rPr>
            </w:pPr>
          </w:p>
        </w:tc>
        <w:tc>
          <w:tcPr>
            <w:tcW w:w="1551" w:type="dxa"/>
            <w:tcBorders>
              <w:top w:val="nil"/>
              <w:left w:val="nil"/>
              <w:bottom w:val="single" w:sz="4" w:space="0" w:color="auto"/>
              <w:right w:val="nil"/>
            </w:tcBorders>
            <w:shd w:val="clear" w:color="000000" w:fill="E46D0A"/>
            <w:noWrap/>
            <w:vAlign w:val="center"/>
            <w:hideMark/>
          </w:tcPr>
          <w:p w:rsidR="00214D06" w:rsidRPr="00B87D03" w:rsidRDefault="00214D06" w:rsidP="00214D06">
            <w:pPr>
              <w:jc w:val="center"/>
              <w:rPr>
                <w:i/>
                <w:color w:val="000000"/>
                <w:sz w:val="16"/>
                <w:szCs w:val="16"/>
              </w:rPr>
            </w:pPr>
            <w:r w:rsidRPr="00B87D03">
              <w:rPr>
                <w:i/>
                <w:color w:val="000000"/>
                <w:sz w:val="16"/>
                <w:szCs w:val="16"/>
              </w:rPr>
              <w:t>%</w:t>
            </w:r>
          </w:p>
        </w:tc>
        <w:tc>
          <w:tcPr>
            <w:tcW w:w="1260" w:type="dxa"/>
            <w:tcBorders>
              <w:top w:val="nil"/>
              <w:left w:val="nil"/>
              <w:bottom w:val="single" w:sz="4" w:space="0" w:color="auto"/>
              <w:right w:val="nil"/>
            </w:tcBorders>
            <w:shd w:val="clear" w:color="000000" w:fill="E46D0A"/>
            <w:noWrap/>
            <w:vAlign w:val="center"/>
            <w:hideMark/>
          </w:tcPr>
          <w:p w:rsidR="00214D06" w:rsidRPr="00B87D03" w:rsidRDefault="00214D06" w:rsidP="00214D06">
            <w:pPr>
              <w:jc w:val="center"/>
              <w:rPr>
                <w:i/>
                <w:color w:val="000000"/>
                <w:sz w:val="16"/>
                <w:szCs w:val="16"/>
              </w:rPr>
            </w:pPr>
            <w:r w:rsidRPr="00B87D03">
              <w:rPr>
                <w:i/>
                <w:color w:val="000000"/>
                <w:sz w:val="16"/>
                <w:szCs w:val="16"/>
              </w:rPr>
              <w:t>%</w:t>
            </w:r>
          </w:p>
        </w:tc>
        <w:tc>
          <w:tcPr>
            <w:tcW w:w="1095" w:type="dxa"/>
            <w:tcBorders>
              <w:top w:val="nil"/>
              <w:left w:val="nil"/>
              <w:bottom w:val="single" w:sz="4" w:space="0" w:color="auto"/>
              <w:right w:val="nil"/>
            </w:tcBorders>
            <w:shd w:val="clear" w:color="000000" w:fill="E46D0A"/>
            <w:noWrap/>
            <w:vAlign w:val="center"/>
            <w:hideMark/>
          </w:tcPr>
          <w:p w:rsidR="00214D06" w:rsidRPr="00B87D03" w:rsidRDefault="00214D06" w:rsidP="00214D06">
            <w:pPr>
              <w:jc w:val="center"/>
              <w:rPr>
                <w:i/>
                <w:color w:val="000000"/>
                <w:sz w:val="16"/>
                <w:szCs w:val="16"/>
              </w:rPr>
            </w:pPr>
            <w:r w:rsidRPr="00B87D03">
              <w:rPr>
                <w:i/>
                <w:color w:val="000000"/>
                <w:sz w:val="16"/>
                <w:szCs w:val="16"/>
              </w:rPr>
              <w:t>%</w:t>
            </w:r>
          </w:p>
        </w:tc>
        <w:tc>
          <w:tcPr>
            <w:tcW w:w="1220" w:type="dxa"/>
            <w:tcBorders>
              <w:top w:val="nil"/>
              <w:left w:val="nil"/>
              <w:bottom w:val="single" w:sz="4" w:space="0" w:color="auto"/>
              <w:right w:val="nil"/>
            </w:tcBorders>
            <w:shd w:val="clear" w:color="000000" w:fill="E46D0A"/>
            <w:noWrap/>
            <w:vAlign w:val="center"/>
            <w:hideMark/>
          </w:tcPr>
          <w:p w:rsidR="00214D06" w:rsidRPr="00B87D03" w:rsidRDefault="00214D06" w:rsidP="00214D06">
            <w:pPr>
              <w:jc w:val="center"/>
              <w:rPr>
                <w:i/>
                <w:color w:val="000000"/>
                <w:sz w:val="16"/>
                <w:szCs w:val="16"/>
              </w:rPr>
            </w:pPr>
            <w:r w:rsidRPr="00B87D03">
              <w:rPr>
                <w:i/>
                <w:color w:val="000000"/>
                <w:sz w:val="16"/>
                <w:szCs w:val="16"/>
              </w:rPr>
              <w:t>%</w:t>
            </w:r>
          </w:p>
        </w:tc>
        <w:tc>
          <w:tcPr>
            <w:tcW w:w="1551" w:type="dxa"/>
            <w:tcBorders>
              <w:top w:val="nil"/>
              <w:left w:val="nil"/>
              <w:bottom w:val="single" w:sz="4" w:space="0" w:color="auto"/>
              <w:right w:val="nil"/>
            </w:tcBorders>
            <w:shd w:val="clear" w:color="000000" w:fill="E46D0A"/>
            <w:noWrap/>
            <w:vAlign w:val="center"/>
            <w:hideMark/>
          </w:tcPr>
          <w:p w:rsidR="00214D06" w:rsidRPr="00B87D03" w:rsidRDefault="00214D06" w:rsidP="00214D06">
            <w:pPr>
              <w:jc w:val="center"/>
              <w:rPr>
                <w:i/>
                <w:color w:val="000000"/>
                <w:sz w:val="16"/>
                <w:szCs w:val="16"/>
              </w:rPr>
            </w:pPr>
            <w:r w:rsidRPr="00B87D03">
              <w:rPr>
                <w:i/>
                <w:color w:val="000000"/>
                <w:sz w:val="16"/>
                <w:szCs w:val="16"/>
              </w:rPr>
              <w:t>%</w:t>
            </w:r>
          </w:p>
        </w:tc>
        <w:tc>
          <w:tcPr>
            <w:tcW w:w="958" w:type="dxa"/>
            <w:tcBorders>
              <w:top w:val="nil"/>
              <w:left w:val="nil"/>
              <w:bottom w:val="single" w:sz="4" w:space="0" w:color="auto"/>
              <w:right w:val="nil"/>
            </w:tcBorders>
            <w:shd w:val="clear" w:color="000000" w:fill="E46D0A"/>
            <w:noWrap/>
            <w:vAlign w:val="center"/>
            <w:hideMark/>
          </w:tcPr>
          <w:p w:rsidR="00214D06" w:rsidRPr="00B87D03" w:rsidRDefault="00214D06" w:rsidP="00214D06">
            <w:pPr>
              <w:jc w:val="center"/>
              <w:rPr>
                <w:i/>
                <w:color w:val="000000"/>
                <w:sz w:val="16"/>
                <w:szCs w:val="16"/>
              </w:rPr>
            </w:pPr>
            <w:r w:rsidRPr="00B87D03">
              <w:rPr>
                <w:i/>
                <w:color w:val="000000"/>
                <w:sz w:val="16"/>
                <w:szCs w:val="16"/>
              </w:rPr>
              <w:t>%</w:t>
            </w:r>
          </w:p>
        </w:tc>
        <w:tc>
          <w:tcPr>
            <w:tcW w:w="958" w:type="dxa"/>
            <w:tcBorders>
              <w:top w:val="nil"/>
              <w:left w:val="nil"/>
              <w:bottom w:val="single" w:sz="4" w:space="0" w:color="auto"/>
              <w:right w:val="single" w:sz="8" w:space="0" w:color="auto"/>
            </w:tcBorders>
            <w:shd w:val="clear" w:color="000000" w:fill="E46D0A"/>
            <w:noWrap/>
            <w:vAlign w:val="center"/>
            <w:hideMark/>
          </w:tcPr>
          <w:p w:rsidR="00214D06" w:rsidRPr="00B87D03" w:rsidRDefault="00214D06" w:rsidP="00214D06">
            <w:pPr>
              <w:jc w:val="center"/>
              <w:rPr>
                <w:i/>
                <w:color w:val="000000"/>
                <w:sz w:val="16"/>
                <w:szCs w:val="16"/>
              </w:rPr>
            </w:pPr>
            <w:r w:rsidRPr="00B87D03">
              <w:rPr>
                <w:i/>
                <w:color w:val="000000"/>
                <w:sz w:val="16"/>
                <w:szCs w:val="16"/>
              </w:rPr>
              <w:t>%</w:t>
            </w:r>
          </w:p>
        </w:tc>
      </w:tr>
      <w:tr w:rsidR="00214D06" w:rsidRPr="00B87D03" w:rsidTr="00893E19">
        <w:trPr>
          <w:trHeight w:val="300"/>
          <w:jc w:val="center"/>
        </w:trPr>
        <w:tc>
          <w:tcPr>
            <w:tcW w:w="463" w:type="dxa"/>
            <w:tcBorders>
              <w:top w:val="nil"/>
              <w:left w:val="single" w:sz="8" w:space="0" w:color="auto"/>
              <w:bottom w:val="single" w:sz="4" w:space="0" w:color="auto"/>
              <w:right w:val="single" w:sz="4" w:space="0" w:color="auto"/>
            </w:tcBorders>
            <w:shd w:val="clear" w:color="000000" w:fill="DBEEF3"/>
            <w:noWrap/>
            <w:vAlign w:val="center"/>
            <w:hideMark/>
          </w:tcPr>
          <w:p w:rsidR="00214D06" w:rsidRPr="00B87D03" w:rsidRDefault="00214D06" w:rsidP="00214D06">
            <w:pPr>
              <w:jc w:val="center"/>
              <w:rPr>
                <w:i/>
                <w:color w:val="000000"/>
                <w:sz w:val="16"/>
                <w:szCs w:val="16"/>
              </w:rPr>
            </w:pPr>
            <w:r w:rsidRPr="00B87D03">
              <w:rPr>
                <w:i/>
                <w:color w:val="000000"/>
                <w:sz w:val="16"/>
                <w:szCs w:val="16"/>
              </w:rPr>
              <w:t>1</w:t>
            </w:r>
          </w:p>
        </w:tc>
        <w:tc>
          <w:tcPr>
            <w:tcW w:w="1840"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rPr>
                <w:i/>
                <w:color w:val="000000"/>
                <w:sz w:val="16"/>
                <w:szCs w:val="16"/>
              </w:rPr>
            </w:pPr>
            <w:r w:rsidRPr="00B87D03">
              <w:rPr>
                <w:i/>
                <w:color w:val="000000"/>
                <w:sz w:val="16"/>
                <w:szCs w:val="16"/>
              </w:rPr>
              <w:t>ΔΗΜΟΣ ΛΕΒΑΔΕΩΝ</w:t>
            </w:r>
          </w:p>
        </w:tc>
        <w:tc>
          <w:tcPr>
            <w:tcW w:w="1551"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6,77%</w:t>
            </w:r>
          </w:p>
        </w:tc>
        <w:tc>
          <w:tcPr>
            <w:tcW w:w="1260"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w:t>
            </w:r>
          </w:p>
        </w:tc>
        <w:tc>
          <w:tcPr>
            <w:tcW w:w="1095"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0,0%</w:t>
            </w:r>
          </w:p>
        </w:tc>
        <w:tc>
          <w:tcPr>
            <w:tcW w:w="1220"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551"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6,77%</w:t>
            </w:r>
          </w:p>
        </w:tc>
        <w:tc>
          <w:tcPr>
            <w:tcW w:w="958"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958" w:type="dxa"/>
            <w:tcBorders>
              <w:top w:val="nil"/>
              <w:left w:val="nil"/>
              <w:bottom w:val="single" w:sz="4" w:space="0" w:color="auto"/>
              <w:right w:val="single" w:sz="8"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w:t>
            </w:r>
          </w:p>
        </w:tc>
      </w:tr>
      <w:tr w:rsidR="00214D06" w:rsidRPr="00B87D03" w:rsidTr="00893E19">
        <w:trPr>
          <w:trHeight w:val="450"/>
          <w:jc w:val="center"/>
        </w:trPr>
        <w:tc>
          <w:tcPr>
            <w:tcW w:w="463" w:type="dxa"/>
            <w:tcBorders>
              <w:top w:val="nil"/>
              <w:left w:val="single" w:sz="8" w:space="0" w:color="auto"/>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2</w:t>
            </w:r>
          </w:p>
        </w:tc>
        <w:tc>
          <w:tcPr>
            <w:tcW w:w="1840" w:type="dxa"/>
            <w:tcBorders>
              <w:top w:val="nil"/>
              <w:left w:val="nil"/>
              <w:bottom w:val="single" w:sz="4" w:space="0" w:color="auto"/>
              <w:right w:val="single" w:sz="4" w:space="0" w:color="auto"/>
            </w:tcBorders>
            <w:shd w:val="clear" w:color="000000" w:fill="93CDDD"/>
            <w:vAlign w:val="center"/>
            <w:hideMark/>
          </w:tcPr>
          <w:p w:rsidR="00214D06" w:rsidRPr="00B87D03" w:rsidRDefault="00214D06" w:rsidP="00214D06">
            <w:pPr>
              <w:rPr>
                <w:i/>
                <w:color w:val="000000"/>
                <w:sz w:val="16"/>
                <w:szCs w:val="16"/>
              </w:rPr>
            </w:pPr>
            <w:r w:rsidRPr="00B87D03">
              <w:rPr>
                <w:i/>
                <w:color w:val="000000"/>
                <w:sz w:val="16"/>
                <w:szCs w:val="16"/>
              </w:rPr>
              <w:t xml:space="preserve">ΔΗΜΟΣ ΔΙΣΤΟΜΟΥ - ΑΡΑΧΩΒΑΣ - ΑΝΤΙΚΥΡΑΣ </w:t>
            </w:r>
          </w:p>
        </w:tc>
        <w:tc>
          <w:tcPr>
            <w:tcW w:w="1551"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3,47%</w:t>
            </w:r>
          </w:p>
        </w:tc>
        <w:tc>
          <w:tcPr>
            <w:tcW w:w="1260"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095"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0,0%</w:t>
            </w:r>
          </w:p>
        </w:tc>
        <w:tc>
          <w:tcPr>
            <w:tcW w:w="1220"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551"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3,47%</w:t>
            </w:r>
          </w:p>
        </w:tc>
        <w:tc>
          <w:tcPr>
            <w:tcW w:w="958"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958" w:type="dxa"/>
            <w:tcBorders>
              <w:top w:val="nil"/>
              <w:left w:val="nil"/>
              <w:bottom w:val="single" w:sz="4" w:space="0" w:color="auto"/>
              <w:right w:val="single" w:sz="8" w:space="0" w:color="auto"/>
            </w:tcBorders>
            <w:shd w:val="clear" w:color="000000" w:fill="93CD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r>
      <w:tr w:rsidR="00214D06" w:rsidRPr="00B87D03" w:rsidTr="00893E19">
        <w:trPr>
          <w:trHeight w:val="300"/>
          <w:jc w:val="center"/>
        </w:trPr>
        <w:tc>
          <w:tcPr>
            <w:tcW w:w="463" w:type="dxa"/>
            <w:tcBorders>
              <w:top w:val="nil"/>
              <w:left w:val="single" w:sz="8" w:space="0" w:color="auto"/>
              <w:bottom w:val="single" w:sz="4" w:space="0" w:color="auto"/>
              <w:right w:val="single" w:sz="4" w:space="0" w:color="auto"/>
            </w:tcBorders>
            <w:shd w:val="clear" w:color="000000" w:fill="DBEEF3"/>
            <w:noWrap/>
            <w:vAlign w:val="center"/>
            <w:hideMark/>
          </w:tcPr>
          <w:p w:rsidR="00214D06" w:rsidRPr="00B87D03" w:rsidRDefault="00214D06" w:rsidP="00214D06">
            <w:pPr>
              <w:jc w:val="center"/>
              <w:rPr>
                <w:i/>
                <w:color w:val="000000"/>
                <w:sz w:val="16"/>
                <w:szCs w:val="16"/>
              </w:rPr>
            </w:pPr>
            <w:r w:rsidRPr="00B87D03">
              <w:rPr>
                <w:i/>
                <w:color w:val="000000"/>
                <w:sz w:val="16"/>
                <w:szCs w:val="16"/>
              </w:rPr>
              <w:t>3</w:t>
            </w:r>
          </w:p>
        </w:tc>
        <w:tc>
          <w:tcPr>
            <w:tcW w:w="1840"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rPr>
                <w:i/>
                <w:color w:val="000000"/>
                <w:sz w:val="16"/>
                <w:szCs w:val="16"/>
              </w:rPr>
            </w:pPr>
            <w:r w:rsidRPr="00B87D03">
              <w:rPr>
                <w:i/>
                <w:color w:val="000000"/>
                <w:sz w:val="16"/>
                <w:szCs w:val="16"/>
              </w:rPr>
              <w:t>ΔΗΜΟΣ ΟΡΧΟΜΕΝΟΥ</w:t>
            </w:r>
          </w:p>
        </w:tc>
        <w:tc>
          <w:tcPr>
            <w:tcW w:w="1551"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1,89%</w:t>
            </w:r>
          </w:p>
        </w:tc>
        <w:tc>
          <w:tcPr>
            <w:tcW w:w="1260"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095"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0,0%</w:t>
            </w:r>
          </w:p>
        </w:tc>
        <w:tc>
          <w:tcPr>
            <w:tcW w:w="1220"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551"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1,89%</w:t>
            </w:r>
          </w:p>
        </w:tc>
        <w:tc>
          <w:tcPr>
            <w:tcW w:w="958" w:type="dxa"/>
            <w:tcBorders>
              <w:top w:val="nil"/>
              <w:left w:val="nil"/>
              <w:bottom w:val="single" w:sz="4" w:space="0" w:color="auto"/>
              <w:right w:val="single" w:sz="4"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958" w:type="dxa"/>
            <w:tcBorders>
              <w:top w:val="nil"/>
              <w:left w:val="nil"/>
              <w:bottom w:val="single" w:sz="4" w:space="0" w:color="auto"/>
              <w:right w:val="single" w:sz="8" w:space="0" w:color="auto"/>
            </w:tcBorders>
            <w:shd w:val="clear" w:color="000000" w:fill="DBEEF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r>
    </w:tbl>
    <w:p w:rsidR="00214D06" w:rsidRPr="00B87D03" w:rsidRDefault="00214D06" w:rsidP="00214D06">
      <w:pPr>
        <w:pStyle w:val="a5"/>
        <w:jc w:val="center"/>
        <w:rPr>
          <w:b/>
          <w:i/>
          <w:sz w:val="36"/>
          <w:szCs w:val="36"/>
        </w:rPr>
      </w:pPr>
    </w:p>
    <w:p w:rsidR="00214D06" w:rsidRPr="00B87D03" w:rsidRDefault="00214D06" w:rsidP="00214D06">
      <w:pPr>
        <w:pStyle w:val="a5"/>
        <w:jc w:val="center"/>
        <w:rPr>
          <w:b/>
          <w:i/>
          <w:sz w:val="36"/>
          <w:szCs w:val="36"/>
        </w:rPr>
      </w:pPr>
    </w:p>
    <w:p w:rsidR="00214D06" w:rsidRPr="00B87D03" w:rsidRDefault="00214D06" w:rsidP="00214D06">
      <w:pPr>
        <w:pStyle w:val="a5"/>
        <w:jc w:val="center"/>
        <w:rPr>
          <w:b/>
          <w:i/>
          <w:sz w:val="36"/>
          <w:szCs w:val="36"/>
        </w:rPr>
      </w:pPr>
      <w:r w:rsidRPr="00B87D03">
        <w:rPr>
          <w:b/>
          <w:i/>
          <w:sz w:val="36"/>
          <w:szCs w:val="36"/>
        </w:rPr>
        <w:lastRenderedPageBreak/>
        <w:t>Επιδόσεις Ο.Τ.Α. στην Ανακύκλωση</w:t>
      </w:r>
    </w:p>
    <w:p w:rsidR="00214D06" w:rsidRPr="00B87D03" w:rsidRDefault="00214D06" w:rsidP="00214D06">
      <w:pPr>
        <w:pStyle w:val="a5"/>
        <w:jc w:val="center"/>
        <w:rPr>
          <w:b/>
          <w:i/>
          <w:sz w:val="36"/>
          <w:szCs w:val="36"/>
        </w:rPr>
      </w:pPr>
    </w:p>
    <w:p w:rsidR="00214D06" w:rsidRPr="00B87D03" w:rsidRDefault="00214D06" w:rsidP="00214D06">
      <w:pPr>
        <w:pStyle w:val="a5"/>
        <w:jc w:val="center"/>
        <w:rPr>
          <w:i/>
          <w:noProof/>
        </w:rPr>
      </w:pPr>
      <w:r w:rsidRPr="00B87D03">
        <w:rPr>
          <w:i/>
          <w:noProof/>
        </w:rPr>
        <w:drawing>
          <wp:inline distT="0" distB="0" distL="0" distR="0">
            <wp:extent cx="5505450" cy="3705225"/>
            <wp:effectExtent l="19050" t="0" r="0" b="0"/>
            <wp:docPr id="1" name="Γράφημ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2"/>
                    <pic:cNvPicPr>
                      <a:picLocks noChangeArrowheads="1"/>
                    </pic:cNvPicPr>
                  </pic:nvPicPr>
                  <pic:blipFill>
                    <a:blip r:embed="rId8" cstate="print"/>
                    <a:srcRect/>
                    <a:stretch>
                      <a:fillRect/>
                    </a:stretch>
                  </pic:blipFill>
                  <pic:spPr bwMode="auto">
                    <a:xfrm>
                      <a:off x="0" y="0"/>
                      <a:ext cx="5505450" cy="3705225"/>
                    </a:xfrm>
                    <a:prstGeom prst="rect">
                      <a:avLst/>
                    </a:prstGeom>
                    <a:noFill/>
                    <a:ln w="9525">
                      <a:noFill/>
                      <a:miter lim="800000"/>
                      <a:headEnd/>
                      <a:tailEnd/>
                    </a:ln>
                  </pic:spPr>
                </pic:pic>
              </a:graphicData>
            </a:graphic>
          </wp:inline>
        </w:drawing>
      </w:r>
    </w:p>
    <w:p w:rsidR="00214D06" w:rsidRPr="00B87D03" w:rsidRDefault="00214D06" w:rsidP="00214D06">
      <w:pPr>
        <w:pStyle w:val="a5"/>
        <w:widowControl w:val="0"/>
        <w:numPr>
          <w:ilvl w:val="0"/>
          <w:numId w:val="12"/>
        </w:numPr>
        <w:spacing w:after="283"/>
        <w:rPr>
          <w:i/>
          <w:sz w:val="20"/>
        </w:rPr>
      </w:pPr>
      <w:r w:rsidRPr="00B87D03">
        <w:rPr>
          <w:i/>
          <w:sz w:val="20"/>
        </w:rPr>
        <w:t xml:space="preserve">α.Προετοιμασίαγιαεπαναχρησιμοποίησηκαιανακύκλωσηαποβλήτωνσυσκευασιώνσεσχέσημετασυνολικάαστικάαπόβλητα (ΑΣΑ) που διαχειρίζεται ο Ο.Τ.Α. Α΄ βαθμού </w:t>
      </w:r>
    </w:p>
    <w:p w:rsidR="00214D06" w:rsidRPr="00B87D03" w:rsidRDefault="00214D06" w:rsidP="00214D06">
      <w:pPr>
        <w:pStyle w:val="a5"/>
        <w:jc w:val="center"/>
        <w:rPr>
          <w:i/>
          <w:noProof/>
          <w:sz w:val="18"/>
          <w:szCs w:val="18"/>
        </w:rPr>
      </w:pPr>
      <w:r w:rsidRPr="00B87D03">
        <w:rPr>
          <w:i/>
          <w:noProof/>
          <w:sz w:val="18"/>
          <w:szCs w:val="18"/>
        </w:rPr>
        <w:drawing>
          <wp:inline distT="0" distB="0" distL="0" distR="0">
            <wp:extent cx="5505450" cy="3705225"/>
            <wp:effectExtent l="19050" t="0" r="0" b="0"/>
            <wp:docPr id="2" name="Γράφημα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Γράφημα 3"/>
                    <pic:cNvPicPr>
                      <a:picLocks noChangeArrowheads="1"/>
                    </pic:cNvPicPr>
                  </pic:nvPicPr>
                  <pic:blipFill>
                    <a:blip r:embed="rId9" cstate="print"/>
                    <a:srcRect/>
                    <a:stretch>
                      <a:fillRect/>
                    </a:stretch>
                  </pic:blipFill>
                  <pic:spPr bwMode="auto">
                    <a:xfrm>
                      <a:off x="0" y="0"/>
                      <a:ext cx="5505450" cy="3705225"/>
                    </a:xfrm>
                    <a:prstGeom prst="rect">
                      <a:avLst/>
                    </a:prstGeom>
                    <a:noFill/>
                    <a:ln w="9525">
                      <a:noFill/>
                      <a:miter lim="800000"/>
                      <a:headEnd/>
                      <a:tailEnd/>
                    </a:ln>
                  </pic:spPr>
                </pic:pic>
              </a:graphicData>
            </a:graphic>
          </wp:inline>
        </w:drawing>
      </w:r>
    </w:p>
    <w:p w:rsidR="00214D06" w:rsidRPr="00B87D03" w:rsidRDefault="00214D06" w:rsidP="00214D06">
      <w:pPr>
        <w:pStyle w:val="a5"/>
        <w:widowControl w:val="0"/>
        <w:numPr>
          <w:ilvl w:val="0"/>
          <w:numId w:val="11"/>
        </w:numPr>
        <w:spacing w:after="283"/>
        <w:rPr>
          <w:i/>
          <w:sz w:val="20"/>
        </w:rPr>
      </w:pPr>
      <w:r w:rsidRPr="00B87D03">
        <w:rPr>
          <w:i/>
          <w:sz w:val="20"/>
        </w:rPr>
        <w:t>β. Προετοιμασία για επαναχρησιμοποίηση και ανακύκλωση των αστικών αποβλήτων σε σχέση με τα συνολικά αστικά απόβλητα (ΑΣΑ) που διαχειρίζεται ο Ο.Τ.Α. Α΄ βαθμού.</w:t>
      </w:r>
    </w:p>
    <w:tbl>
      <w:tblPr>
        <w:tblW w:w="8370" w:type="dxa"/>
        <w:jc w:val="center"/>
        <w:tblInd w:w="108" w:type="dxa"/>
        <w:tblLook w:val="04A0"/>
      </w:tblPr>
      <w:tblGrid>
        <w:gridCol w:w="556"/>
        <w:gridCol w:w="3086"/>
        <w:gridCol w:w="1685"/>
        <w:gridCol w:w="3043"/>
      </w:tblGrid>
      <w:tr w:rsidR="00214D06" w:rsidRPr="00B87D03" w:rsidTr="00214D06">
        <w:trPr>
          <w:trHeight w:val="840"/>
          <w:jc w:val="center"/>
        </w:trPr>
        <w:tc>
          <w:tcPr>
            <w:tcW w:w="8370" w:type="dxa"/>
            <w:gridSpan w:val="4"/>
            <w:tcBorders>
              <w:top w:val="nil"/>
              <w:left w:val="nil"/>
              <w:bottom w:val="nil"/>
              <w:right w:val="nil"/>
            </w:tcBorders>
            <w:shd w:val="clear" w:color="auto" w:fill="auto"/>
            <w:vAlign w:val="center"/>
            <w:hideMark/>
          </w:tcPr>
          <w:p w:rsidR="00214D06" w:rsidRPr="00B87D03" w:rsidRDefault="00214D06" w:rsidP="00214D06">
            <w:pPr>
              <w:ind w:left="-1098" w:firstLine="1098"/>
              <w:jc w:val="center"/>
              <w:rPr>
                <w:b/>
                <w:bCs/>
                <w:i/>
                <w:color w:val="000000"/>
                <w:sz w:val="28"/>
                <w:szCs w:val="28"/>
              </w:rPr>
            </w:pPr>
          </w:p>
          <w:p w:rsidR="00214D06" w:rsidRPr="00B87D03" w:rsidRDefault="00214D06" w:rsidP="00214D06">
            <w:pPr>
              <w:ind w:left="-1098" w:firstLine="1098"/>
              <w:jc w:val="center"/>
              <w:rPr>
                <w:b/>
                <w:bCs/>
                <w:i/>
                <w:color w:val="000000"/>
                <w:sz w:val="28"/>
                <w:szCs w:val="28"/>
              </w:rPr>
            </w:pPr>
            <w:r w:rsidRPr="00B87D03">
              <w:rPr>
                <w:b/>
                <w:bCs/>
                <w:i/>
                <w:color w:val="000000"/>
                <w:sz w:val="28"/>
                <w:szCs w:val="28"/>
              </w:rPr>
              <w:t>Πίνακας 2.2 - Ποσοστά μείωσης συντελεστών βάσει επιδόσεων στην ανακύκλωση Ο.Τ.Α. Α’ βαθμού</w:t>
            </w:r>
          </w:p>
          <w:p w:rsidR="00214D06" w:rsidRPr="00B87D03" w:rsidRDefault="00214D06" w:rsidP="00214D06">
            <w:pPr>
              <w:ind w:left="-1098" w:firstLine="1098"/>
              <w:jc w:val="center"/>
              <w:rPr>
                <w:b/>
                <w:bCs/>
                <w:i/>
                <w:color w:val="000000"/>
                <w:sz w:val="28"/>
                <w:szCs w:val="28"/>
              </w:rPr>
            </w:pPr>
          </w:p>
        </w:tc>
      </w:tr>
      <w:tr w:rsidR="00214D06" w:rsidRPr="00B87D03" w:rsidTr="00214D06">
        <w:trPr>
          <w:trHeight w:val="300"/>
          <w:jc w:val="center"/>
        </w:trPr>
        <w:tc>
          <w:tcPr>
            <w:tcW w:w="556" w:type="dxa"/>
            <w:tcBorders>
              <w:top w:val="nil"/>
              <w:left w:val="nil"/>
              <w:bottom w:val="nil"/>
              <w:right w:val="nil"/>
            </w:tcBorders>
            <w:shd w:val="clear" w:color="auto" w:fill="auto"/>
            <w:noWrap/>
            <w:vAlign w:val="bottom"/>
            <w:hideMark/>
          </w:tcPr>
          <w:p w:rsidR="00214D06" w:rsidRPr="00B87D03" w:rsidRDefault="00214D06" w:rsidP="00214D06">
            <w:pPr>
              <w:rPr>
                <w:i/>
                <w:color w:val="000000"/>
              </w:rPr>
            </w:pPr>
          </w:p>
        </w:tc>
        <w:tc>
          <w:tcPr>
            <w:tcW w:w="3086" w:type="dxa"/>
            <w:tcBorders>
              <w:top w:val="nil"/>
              <w:left w:val="nil"/>
              <w:bottom w:val="nil"/>
              <w:right w:val="nil"/>
            </w:tcBorders>
            <w:shd w:val="clear" w:color="auto" w:fill="auto"/>
            <w:noWrap/>
            <w:vAlign w:val="bottom"/>
            <w:hideMark/>
          </w:tcPr>
          <w:p w:rsidR="00214D06" w:rsidRPr="00B87D03" w:rsidRDefault="00214D06" w:rsidP="00214D06">
            <w:pPr>
              <w:rPr>
                <w:i/>
                <w:color w:val="000000"/>
              </w:rPr>
            </w:pPr>
          </w:p>
        </w:tc>
        <w:tc>
          <w:tcPr>
            <w:tcW w:w="1685" w:type="dxa"/>
            <w:tcBorders>
              <w:top w:val="nil"/>
              <w:left w:val="nil"/>
              <w:bottom w:val="nil"/>
              <w:right w:val="nil"/>
            </w:tcBorders>
            <w:shd w:val="clear" w:color="auto" w:fill="auto"/>
            <w:noWrap/>
            <w:vAlign w:val="bottom"/>
            <w:hideMark/>
          </w:tcPr>
          <w:p w:rsidR="00214D06" w:rsidRPr="00B87D03" w:rsidRDefault="00214D06" w:rsidP="00214D06">
            <w:pPr>
              <w:rPr>
                <w:i/>
                <w:color w:val="000000"/>
              </w:rPr>
            </w:pPr>
          </w:p>
        </w:tc>
        <w:tc>
          <w:tcPr>
            <w:tcW w:w="3043" w:type="dxa"/>
            <w:tcBorders>
              <w:top w:val="nil"/>
              <w:left w:val="nil"/>
              <w:bottom w:val="nil"/>
              <w:right w:val="nil"/>
            </w:tcBorders>
            <w:shd w:val="clear" w:color="auto" w:fill="auto"/>
            <w:noWrap/>
            <w:vAlign w:val="bottom"/>
            <w:hideMark/>
          </w:tcPr>
          <w:p w:rsidR="00214D06" w:rsidRPr="00B87D03" w:rsidRDefault="00214D06" w:rsidP="00214D06">
            <w:pPr>
              <w:rPr>
                <w:i/>
                <w:color w:val="000000"/>
              </w:rPr>
            </w:pPr>
          </w:p>
        </w:tc>
      </w:tr>
      <w:tr w:rsidR="00214D06" w:rsidRPr="00B87D03" w:rsidTr="00214D06">
        <w:trPr>
          <w:trHeight w:val="750"/>
          <w:jc w:val="center"/>
        </w:trPr>
        <w:tc>
          <w:tcPr>
            <w:tcW w:w="556"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rPr>
            </w:pPr>
            <w:r w:rsidRPr="00B87D03">
              <w:rPr>
                <w:i/>
                <w:color w:val="000000"/>
              </w:rPr>
              <w:t>Α/Α</w:t>
            </w:r>
          </w:p>
        </w:tc>
        <w:tc>
          <w:tcPr>
            <w:tcW w:w="3086" w:type="dxa"/>
            <w:tcBorders>
              <w:top w:val="single" w:sz="4" w:space="0" w:color="auto"/>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rPr>
            </w:pPr>
            <w:r w:rsidRPr="00B87D03">
              <w:rPr>
                <w:b/>
                <w:bCs/>
                <w:i/>
                <w:color w:val="000000"/>
              </w:rPr>
              <w:t>Τομέας επίδοσης Ο.Τ.Α.</w:t>
            </w:r>
          </w:p>
        </w:tc>
        <w:tc>
          <w:tcPr>
            <w:tcW w:w="1685" w:type="dxa"/>
            <w:tcBorders>
              <w:top w:val="single" w:sz="4" w:space="0" w:color="auto"/>
              <w:left w:val="nil"/>
              <w:bottom w:val="single" w:sz="4" w:space="0" w:color="auto"/>
              <w:right w:val="single" w:sz="4" w:space="0" w:color="auto"/>
            </w:tcBorders>
            <w:shd w:val="clear" w:color="000000" w:fill="EAF1DD"/>
            <w:vAlign w:val="center"/>
            <w:hideMark/>
          </w:tcPr>
          <w:p w:rsidR="00214D06" w:rsidRPr="00B87D03" w:rsidRDefault="00214D06" w:rsidP="00214D06">
            <w:pPr>
              <w:jc w:val="center"/>
              <w:rPr>
                <w:b/>
                <w:bCs/>
                <w:i/>
                <w:color w:val="000000"/>
              </w:rPr>
            </w:pPr>
            <w:r w:rsidRPr="00B87D03">
              <w:rPr>
                <w:b/>
                <w:bCs/>
                <w:i/>
                <w:color w:val="000000"/>
              </w:rPr>
              <w:t xml:space="preserve">Βαθμός επίδοσης Ο.Τ.Α. </w:t>
            </w:r>
          </w:p>
        </w:tc>
        <w:tc>
          <w:tcPr>
            <w:tcW w:w="3043" w:type="dxa"/>
            <w:tcBorders>
              <w:top w:val="single" w:sz="4" w:space="0" w:color="auto"/>
              <w:left w:val="nil"/>
              <w:bottom w:val="single" w:sz="4" w:space="0" w:color="auto"/>
              <w:right w:val="single" w:sz="4" w:space="0" w:color="auto"/>
            </w:tcBorders>
            <w:shd w:val="clear" w:color="000000" w:fill="EAF1DD"/>
            <w:vAlign w:val="center"/>
            <w:hideMark/>
          </w:tcPr>
          <w:p w:rsidR="00214D06" w:rsidRPr="00B87D03" w:rsidRDefault="00214D06" w:rsidP="00214D06">
            <w:pPr>
              <w:jc w:val="center"/>
              <w:rPr>
                <w:b/>
                <w:bCs/>
                <w:i/>
                <w:color w:val="000000"/>
              </w:rPr>
            </w:pPr>
            <w:r w:rsidRPr="00B87D03">
              <w:rPr>
                <w:b/>
                <w:bCs/>
                <w:i/>
                <w:color w:val="000000"/>
              </w:rPr>
              <w:t>Ποσοστό μείωσης συντελεστών Ο.Τ.Α.</w:t>
            </w:r>
          </w:p>
        </w:tc>
      </w:tr>
      <w:tr w:rsidR="00214D06" w:rsidRPr="00B87D03" w:rsidTr="00214D06">
        <w:trPr>
          <w:trHeight w:val="674"/>
          <w:jc w:val="center"/>
        </w:trPr>
        <w:tc>
          <w:tcPr>
            <w:tcW w:w="556"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rPr>
            </w:pPr>
            <w:r w:rsidRPr="00B87D03">
              <w:rPr>
                <w:i/>
                <w:color w:val="000000"/>
              </w:rPr>
              <w:t>α</w:t>
            </w:r>
          </w:p>
        </w:tc>
        <w:tc>
          <w:tcPr>
            <w:tcW w:w="3086" w:type="dxa"/>
            <w:vMerge w:val="restart"/>
            <w:tcBorders>
              <w:top w:val="nil"/>
              <w:left w:val="single" w:sz="4" w:space="0" w:color="auto"/>
              <w:bottom w:val="single" w:sz="4" w:space="0" w:color="auto"/>
              <w:right w:val="single" w:sz="4" w:space="0" w:color="auto"/>
            </w:tcBorders>
            <w:shd w:val="clear" w:color="000000" w:fill="EAF1DD"/>
            <w:vAlign w:val="center"/>
            <w:hideMark/>
          </w:tcPr>
          <w:p w:rsidR="00214D06" w:rsidRPr="00B87D03" w:rsidRDefault="00214D06" w:rsidP="00214D06">
            <w:pPr>
              <w:jc w:val="center"/>
              <w:rPr>
                <w:i/>
                <w:color w:val="000000"/>
              </w:rPr>
            </w:pPr>
            <w:r w:rsidRPr="00B87D03">
              <w:rPr>
                <w:i/>
                <w:color w:val="000000"/>
              </w:rPr>
              <w:t>Προετοιμασία για επαναχρησιμοποίηση και ανακύκλωση αποβλήτων</w:t>
            </w:r>
            <w:r w:rsidRPr="00B87D03">
              <w:rPr>
                <w:i/>
                <w:color w:val="000000"/>
              </w:rPr>
              <w:br/>
              <w:t>συσκευασιών σε σχέση με τα συνολικά αστικά απόβλητα (ΑΣΑ)</w:t>
            </w:r>
            <w:r w:rsidRPr="00B87D03">
              <w:rPr>
                <w:i/>
                <w:color w:val="000000"/>
              </w:rPr>
              <w:br/>
              <w:t>που διαχειρίζεται ο Ο.Τ.Α.                Α’ βαθμού</w:t>
            </w: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&gt;5%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5%</w:t>
            </w:r>
          </w:p>
        </w:tc>
      </w:tr>
      <w:tr w:rsidR="00214D06" w:rsidRPr="00B87D03" w:rsidTr="00214D06">
        <w:trPr>
          <w:trHeight w:val="525"/>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&gt;10%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10%</w:t>
            </w:r>
          </w:p>
        </w:tc>
      </w:tr>
      <w:tr w:rsidR="00214D06" w:rsidRPr="00B87D03" w:rsidTr="00214D06">
        <w:trPr>
          <w:trHeight w:val="540"/>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&gt;15%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20%</w:t>
            </w:r>
          </w:p>
        </w:tc>
      </w:tr>
      <w:tr w:rsidR="00214D06" w:rsidRPr="00B87D03" w:rsidTr="00214D06">
        <w:trPr>
          <w:trHeight w:val="405"/>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&gt;20%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25%</w:t>
            </w:r>
          </w:p>
        </w:tc>
      </w:tr>
      <w:tr w:rsidR="00214D06" w:rsidRPr="00B87D03" w:rsidTr="00214D06">
        <w:trPr>
          <w:trHeight w:val="890"/>
          <w:jc w:val="center"/>
        </w:trPr>
        <w:tc>
          <w:tcPr>
            <w:tcW w:w="556"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rPr>
            </w:pPr>
            <w:r w:rsidRPr="00B87D03">
              <w:rPr>
                <w:i/>
                <w:color w:val="000000"/>
              </w:rPr>
              <w:t>β</w:t>
            </w:r>
          </w:p>
        </w:tc>
        <w:tc>
          <w:tcPr>
            <w:tcW w:w="3086" w:type="dxa"/>
            <w:vMerge w:val="restart"/>
            <w:tcBorders>
              <w:top w:val="nil"/>
              <w:left w:val="single" w:sz="4" w:space="0" w:color="auto"/>
              <w:bottom w:val="single" w:sz="4" w:space="0" w:color="auto"/>
              <w:right w:val="single" w:sz="4" w:space="0" w:color="auto"/>
            </w:tcBorders>
            <w:shd w:val="clear" w:color="000000" w:fill="EAF1DD"/>
            <w:vAlign w:val="center"/>
            <w:hideMark/>
          </w:tcPr>
          <w:p w:rsidR="00214D06" w:rsidRPr="00B87D03" w:rsidRDefault="00214D06" w:rsidP="00214D06">
            <w:pPr>
              <w:jc w:val="center"/>
              <w:rPr>
                <w:i/>
                <w:color w:val="000000"/>
              </w:rPr>
            </w:pPr>
            <w:r w:rsidRPr="00B87D03">
              <w:rPr>
                <w:i/>
                <w:color w:val="000000"/>
              </w:rPr>
              <w:t xml:space="preserve">Χωριστή συλλογή και περαιτέρω ανακύκλωση </w:t>
            </w:r>
            <w:proofErr w:type="spellStart"/>
            <w:r w:rsidRPr="00B87D03">
              <w:rPr>
                <w:i/>
                <w:color w:val="000000"/>
              </w:rPr>
              <w:t>βιοαποβλήτων</w:t>
            </w:r>
            <w:proofErr w:type="spellEnd"/>
            <w:r w:rsidRPr="00B87D03">
              <w:rPr>
                <w:i/>
                <w:color w:val="000000"/>
              </w:rPr>
              <w:t xml:space="preserve"> σε σχέση</w:t>
            </w:r>
            <w:r w:rsidRPr="00B87D03">
              <w:rPr>
                <w:i/>
                <w:color w:val="000000"/>
              </w:rPr>
              <w:br/>
              <w:t>με τα συνολικά αστικά απόβλητα (ΑΣΑ)                         που διαχειρίζεται ο Ο.Τ.Α.</w:t>
            </w:r>
            <w:r w:rsidRPr="00B87D03">
              <w:rPr>
                <w:i/>
                <w:color w:val="000000"/>
              </w:rPr>
              <w:br/>
              <w:t>Α’ βαθμού</w:t>
            </w: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&gt;5%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5%</w:t>
            </w:r>
          </w:p>
        </w:tc>
      </w:tr>
      <w:tr w:rsidR="00214D06" w:rsidRPr="00B87D03" w:rsidTr="00214D06">
        <w:trPr>
          <w:trHeight w:val="510"/>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&gt;10%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10%</w:t>
            </w:r>
          </w:p>
        </w:tc>
      </w:tr>
      <w:tr w:rsidR="00214D06" w:rsidRPr="00B87D03" w:rsidTr="00214D06">
        <w:trPr>
          <w:trHeight w:val="435"/>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&gt;15%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20%</w:t>
            </w:r>
          </w:p>
        </w:tc>
      </w:tr>
      <w:tr w:rsidR="00214D06" w:rsidRPr="00B87D03" w:rsidTr="00214D06">
        <w:trPr>
          <w:trHeight w:val="70"/>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&gt;20%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25%</w:t>
            </w:r>
          </w:p>
        </w:tc>
      </w:tr>
      <w:tr w:rsidR="00214D06" w:rsidRPr="00B87D03" w:rsidTr="00214D06">
        <w:trPr>
          <w:trHeight w:val="581"/>
          <w:jc w:val="center"/>
        </w:trPr>
        <w:tc>
          <w:tcPr>
            <w:tcW w:w="556" w:type="dxa"/>
            <w:vMerge w:val="restart"/>
            <w:tcBorders>
              <w:top w:val="nil"/>
              <w:left w:val="single" w:sz="4"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rPr>
            </w:pPr>
            <w:r w:rsidRPr="00B87D03">
              <w:rPr>
                <w:i/>
                <w:color w:val="000000"/>
              </w:rPr>
              <w:t>γ</w:t>
            </w:r>
          </w:p>
        </w:tc>
        <w:tc>
          <w:tcPr>
            <w:tcW w:w="3086" w:type="dxa"/>
            <w:vMerge w:val="restart"/>
            <w:tcBorders>
              <w:top w:val="nil"/>
              <w:left w:val="single" w:sz="4" w:space="0" w:color="auto"/>
              <w:bottom w:val="single" w:sz="4" w:space="0" w:color="auto"/>
              <w:right w:val="single" w:sz="4" w:space="0" w:color="auto"/>
            </w:tcBorders>
            <w:shd w:val="clear" w:color="000000" w:fill="EAF1DD"/>
            <w:vAlign w:val="center"/>
            <w:hideMark/>
          </w:tcPr>
          <w:p w:rsidR="00214D06" w:rsidRPr="00B87D03" w:rsidRDefault="00214D06" w:rsidP="00214D06">
            <w:pPr>
              <w:jc w:val="center"/>
              <w:rPr>
                <w:i/>
                <w:color w:val="000000"/>
              </w:rPr>
            </w:pPr>
            <w:r w:rsidRPr="00B87D03">
              <w:rPr>
                <w:i/>
                <w:color w:val="000000"/>
              </w:rPr>
              <w:t>Προετοιμασία για επαναχρησιμοποίηση και ανακύκλωση των αστικών</w:t>
            </w:r>
            <w:r w:rsidRPr="00B87D03">
              <w:rPr>
                <w:i/>
                <w:color w:val="000000"/>
              </w:rPr>
              <w:br/>
              <w:t>αποβλήτων σε σχέση με τα συνολικά αστικά απόβλητα (ΑΣΑ)</w:t>
            </w:r>
            <w:r w:rsidRPr="00B87D03">
              <w:rPr>
                <w:i/>
                <w:color w:val="000000"/>
              </w:rPr>
              <w:br/>
              <w:t>που διαχειρίζεται ο Ο.Τ.Α. Α’ βαθμού.</w:t>
            </w: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&gt;10%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5%</w:t>
            </w:r>
          </w:p>
        </w:tc>
      </w:tr>
      <w:tr w:rsidR="00214D06" w:rsidRPr="00B87D03" w:rsidTr="00214D06">
        <w:trPr>
          <w:trHeight w:val="450"/>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&gt;20%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10%</w:t>
            </w:r>
          </w:p>
        </w:tc>
      </w:tr>
      <w:tr w:rsidR="00214D06" w:rsidRPr="00B87D03" w:rsidTr="00214D06">
        <w:trPr>
          <w:trHeight w:val="375"/>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&gt;25%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15%</w:t>
            </w:r>
          </w:p>
        </w:tc>
      </w:tr>
      <w:tr w:rsidR="00214D06" w:rsidRPr="00B87D03" w:rsidTr="00214D06">
        <w:trPr>
          <w:trHeight w:val="480"/>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&gt;30%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20%</w:t>
            </w:r>
          </w:p>
        </w:tc>
      </w:tr>
      <w:tr w:rsidR="00214D06" w:rsidRPr="00B87D03" w:rsidTr="00214D06">
        <w:trPr>
          <w:trHeight w:val="435"/>
          <w:jc w:val="center"/>
        </w:trPr>
        <w:tc>
          <w:tcPr>
            <w:tcW w:w="55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308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685"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 xml:space="preserve">&gt;35% </w:t>
            </w:r>
            <w:proofErr w:type="spellStart"/>
            <w:r w:rsidRPr="00B87D03">
              <w:rPr>
                <w:i/>
                <w:color w:val="000000"/>
              </w:rPr>
              <w:t>κ.β</w:t>
            </w:r>
            <w:proofErr w:type="spellEnd"/>
            <w:r w:rsidRPr="00B87D03">
              <w:rPr>
                <w:i/>
                <w:color w:val="000000"/>
              </w:rPr>
              <w:t>.</w:t>
            </w:r>
          </w:p>
        </w:tc>
        <w:tc>
          <w:tcPr>
            <w:tcW w:w="3043" w:type="dxa"/>
            <w:tcBorders>
              <w:top w:val="nil"/>
              <w:left w:val="nil"/>
              <w:bottom w:val="single" w:sz="4" w:space="0" w:color="auto"/>
              <w:right w:val="single" w:sz="4" w:space="0" w:color="auto"/>
            </w:tcBorders>
            <w:shd w:val="clear" w:color="000000" w:fill="EAF1DD"/>
            <w:noWrap/>
            <w:vAlign w:val="bottom"/>
            <w:hideMark/>
          </w:tcPr>
          <w:p w:rsidR="00214D06" w:rsidRPr="00B87D03" w:rsidRDefault="00214D06" w:rsidP="00214D06">
            <w:pPr>
              <w:jc w:val="center"/>
              <w:rPr>
                <w:i/>
                <w:color w:val="000000"/>
              </w:rPr>
            </w:pPr>
            <w:r w:rsidRPr="00B87D03">
              <w:rPr>
                <w:i/>
                <w:color w:val="000000"/>
              </w:rPr>
              <w:t>25%</w:t>
            </w:r>
          </w:p>
        </w:tc>
      </w:tr>
    </w:tbl>
    <w:p w:rsidR="00214D06" w:rsidRPr="00B87D03" w:rsidRDefault="00214D06" w:rsidP="00214D06">
      <w:pPr>
        <w:pStyle w:val="a5"/>
        <w:spacing w:line="360" w:lineRule="auto"/>
        <w:rPr>
          <w:b/>
          <w:bCs/>
          <w:i/>
          <w:color w:val="000000"/>
          <w:sz w:val="28"/>
          <w:szCs w:val="28"/>
        </w:rPr>
      </w:pPr>
    </w:p>
    <w:p w:rsidR="00214D06" w:rsidRPr="00B87D03" w:rsidRDefault="00214D06" w:rsidP="00214D06">
      <w:pPr>
        <w:pStyle w:val="a5"/>
        <w:spacing w:line="360" w:lineRule="auto"/>
        <w:rPr>
          <w:b/>
          <w:bCs/>
          <w:i/>
          <w:color w:val="000000"/>
          <w:sz w:val="28"/>
          <w:szCs w:val="28"/>
        </w:rPr>
      </w:pPr>
    </w:p>
    <w:p w:rsidR="00214D06" w:rsidRPr="00B87D03" w:rsidRDefault="00214D06" w:rsidP="00214D06">
      <w:pPr>
        <w:pStyle w:val="a5"/>
        <w:spacing w:line="360" w:lineRule="auto"/>
        <w:rPr>
          <w:b/>
          <w:bCs/>
          <w:i/>
          <w:color w:val="000000"/>
          <w:sz w:val="28"/>
          <w:szCs w:val="28"/>
        </w:rPr>
      </w:pPr>
      <w:r w:rsidRPr="00B87D03">
        <w:rPr>
          <w:b/>
          <w:bCs/>
          <w:i/>
          <w:color w:val="000000"/>
          <w:sz w:val="28"/>
          <w:szCs w:val="28"/>
        </w:rPr>
        <w:t>ΠΙΝΑΚΑΣ 3.1: ΥΠΟΛΟΓΙΣΜΟΣ ΕΝΙΑΙΑΣ ΤΙΜΗΣ ΑΝΑΦΟΡΑΣ (ΕΤΑ) ΒΑΣΕΙ ΜΑΘΗΜΑΤΙΚΟΥ ΤΥΠΟΥ ΚΥΑ</w:t>
      </w:r>
    </w:p>
    <w:p w:rsidR="00214D06" w:rsidRPr="00B87D03" w:rsidRDefault="00214D06" w:rsidP="00214D06">
      <w:pPr>
        <w:pStyle w:val="a5"/>
        <w:spacing w:line="360" w:lineRule="auto"/>
        <w:rPr>
          <w:b/>
          <w:bCs/>
          <w:i/>
          <w:color w:val="000000"/>
          <w:sz w:val="28"/>
          <w:szCs w:val="28"/>
        </w:rPr>
      </w:pPr>
    </w:p>
    <w:tbl>
      <w:tblPr>
        <w:tblW w:w="10623" w:type="dxa"/>
        <w:jc w:val="center"/>
        <w:tblInd w:w="93" w:type="dxa"/>
        <w:tblLook w:val="04A0"/>
      </w:tblPr>
      <w:tblGrid>
        <w:gridCol w:w="463"/>
        <w:gridCol w:w="1712"/>
        <w:gridCol w:w="1068"/>
        <w:gridCol w:w="1016"/>
        <w:gridCol w:w="1024"/>
        <w:gridCol w:w="887"/>
        <w:gridCol w:w="1393"/>
        <w:gridCol w:w="787"/>
        <w:gridCol w:w="833"/>
        <w:gridCol w:w="1440"/>
      </w:tblGrid>
      <w:tr w:rsidR="00214D06" w:rsidRPr="00B87D03" w:rsidTr="00214D06">
        <w:trPr>
          <w:trHeight w:val="900"/>
          <w:jc w:val="center"/>
        </w:trPr>
        <w:tc>
          <w:tcPr>
            <w:tcW w:w="463" w:type="dxa"/>
            <w:tcBorders>
              <w:top w:val="single" w:sz="8" w:space="0" w:color="auto"/>
              <w:left w:val="single" w:sz="4" w:space="0" w:color="auto"/>
              <w:bottom w:val="single" w:sz="4" w:space="0" w:color="auto"/>
              <w:right w:val="single" w:sz="4" w:space="0" w:color="auto"/>
            </w:tcBorders>
            <w:shd w:val="clear" w:color="000000" w:fill="DBEEF3"/>
            <w:noWrap/>
            <w:vAlign w:val="bottom"/>
            <w:hideMark/>
          </w:tcPr>
          <w:p w:rsidR="00214D06" w:rsidRPr="00B87D03" w:rsidRDefault="00214D06" w:rsidP="00214D06">
            <w:pPr>
              <w:rPr>
                <w:i/>
                <w:color w:val="000000"/>
                <w:sz w:val="16"/>
                <w:szCs w:val="16"/>
              </w:rPr>
            </w:pPr>
            <w:r w:rsidRPr="00B87D03">
              <w:rPr>
                <w:i/>
                <w:color w:val="000000"/>
                <w:sz w:val="16"/>
                <w:szCs w:val="16"/>
              </w:rPr>
              <w:t> </w:t>
            </w:r>
          </w:p>
        </w:tc>
        <w:tc>
          <w:tcPr>
            <w:tcW w:w="1712" w:type="dxa"/>
            <w:tcBorders>
              <w:top w:val="single" w:sz="8" w:space="0" w:color="auto"/>
              <w:left w:val="nil"/>
              <w:bottom w:val="single" w:sz="4" w:space="0" w:color="auto"/>
              <w:right w:val="single" w:sz="4" w:space="0" w:color="auto"/>
            </w:tcBorders>
            <w:shd w:val="clear" w:color="000000" w:fill="DBEEF3"/>
            <w:noWrap/>
            <w:vAlign w:val="bottom"/>
            <w:hideMark/>
          </w:tcPr>
          <w:p w:rsidR="00214D06" w:rsidRPr="00B87D03" w:rsidRDefault="00214D06" w:rsidP="00214D06">
            <w:pPr>
              <w:rPr>
                <w:i/>
                <w:color w:val="000000"/>
                <w:sz w:val="16"/>
                <w:szCs w:val="16"/>
              </w:rPr>
            </w:pPr>
            <w:r w:rsidRPr="00B87D03">
              <w:rPr>
                <w:i/>
                <w:color w:val="000000"/>
                <w:sz w:val="16"/>
                <w:szCs w:val="16"/>
              </w:rPr>
              <w:t> </w:t>
            </w:r>
          </w:p>
        </w:tc>
        <w:tc>
          <w:tcPr>
            <w:tcW w:w="1068" w:type="dxa"/>
            <w:tcBorders>
              <w:top w:val="single" w:sz="8" w:space="0" w:color="auto"/>
              <w:left w:val="nil"/>
              <w:bottom w:val="single" w:sz="4" w:space="0" w:color="auto"/>
              <w:right w:val="single" w:sz="4" w:space="0" w:color="auto"/>
            </w:tcBorders>
            <w:shd w:val="clear" w:color="000000" w:fill="DBEEF3"/>
            <w:noWrap/>
            <w:vAlign w:val="bottom"/>
            <w:hideMark/>
          </w:tcPr>
          <w:p w:rsidR="00214D06" w:rsidRPr="00B87D03" w:rsidRDefault="00214D06" w:rsidP="00214D06">
            <w:pPr>
              <w:rPr>
                <w:i/>
                <w:color w:val="000000"/>
                <w:sz w:val="16"/>
                <w:szCs w:val="16"/>
              </w:rPr>
            </w:pPr>
            <w:r w:rsidRPr="00B87D03">
              <w:rPr>
                <w:i/>
                <w:color w:val="000000"/>
                <w:sz w:val="16"/>
                <w:szCs w:val="16"/>
              </w:rPr>
              <w:t> </w:t>
            </w:r>
          </w:p>
        </w:tc>
        <w:tc>
          <w:tcPr>
            <w:tcW w:w="2040" w:type="dxa"/>
            <w:gridSpan w:val="2"/>
            <w:tcBorders>
              <w:top w:val="single" w:sz="8" w:space="0" w:color="auto"/>
              <w:left w:val="nil"/>
              <w:bottom w:val="single" w:sz="4" w:space="0" w:color="auto"/>
              <w:right w:val="single" w:sz="4" w:space="0" w:color="auto"/>
            </w:tcBorders>
            <w:shd w:val="clear" w:color="000000" w:fill="DBEEF3"/>
            <w:vAlign w:val="center"/>
            <w:hideMark/>
          </w:tcPr>
          <w:p w:rsidR="00214D06" w:rsidRPr="00B87D03" w:rsidRDefault="00214D06" w:rsidP="00214D06">
            <w:pPr>
              <w:jc w:val="center"/>
              <w:rPr>
                <w:i/>
                <w:color w:val="000000"/>
                <w:sz w:val="16"/>
                <w:szCs w:val="16"/>
              </w:rPr>
            </w:pPr>
            <w:r w:rsidRPr="00B87D03">
              <w:rPr>
                <w:i/>
                <w:color w:val="000000"/>
                <w:sz w:val="16"/>
                <w:szCs w:val="16"/>
              </w:rPr>
              <w:t>1α. Εργασίες διάθεσης σύμμεικτων</w:t>
            </w:r>
            <w:r w:rsidRPr="00B87D03">
              <w:rPr>
                <w:i/>
                <w:color w:val="000000"/>
                <w:sz w:val="16"/>
                <w:szCs w:val="16"/>
              </w:rPr>
              <w:br/>
              <w:t>αστικών αποβλήτων - εργασίες D</w:t>
            </w:r>
          </w:p>
        </w:tc>
        <w:tc>
          <w:tcPr>
            <w:tcW w:w="2280" w:type="dxa"/>
            <w:gridSpan w:val="2"/>
            <w:tcBorders>
              <w:top w:val="single" w:sz="8" w:space="0" w:color="auto"/>
              <w:left w:val="nil"/>
              <w:bottom w:val="single" w:sz="4" w:space="0" w:color="auto"/>
              <w:right w:val="single" w:sz="4" w:space="0" w:color="auto"/>
            </w:tcBorders>
            <w:shd w:val="clear" w:color="000000" w:fill="DBEEF3"/>
            <w:vAlign w:val="center"/>
            <w:hideMark/>
          </w:tcPr>
          <w:p w:rsidR="00214D06" w:rsidRPr="00B87D03" w:rsidRDefault="00214D06" w:rsidP="00214D06">
            <w:pPr>
              <w:jc w:val="center"/>
              <w:rPr>
                <w:i/>
                <w:color w:val="000000"/>
                <w:sz w:val="16"/>
                <w:szCs w:val="16"/>
              </w:rPr>
            </w:pPr>
            <w:r w:rsidRPr="00B87D03">
              <w:rPr>
                <w:i/>
                <w:color w:val="000000"/>
                <w:sz w:val="16"/>
                <w:szCs w:val="16"/>
              </w:rPr>
              <w:t xml:space="preserve">1β. Εργασίες διάθεσης υπολείμματος  </w:t>
            </w:r>
            <w:r w:rsidRPr="00B87D03">
              <w:rPr>
                <w:i/>
                <w:color w:val="000000"/>
                <w:sz w:val="16"/>
                <w:szCs w:val="16"/>
              </w:rPr>
              <w:br/>
              <w:t xml:space="preserve">από μονάδες επεξεργασίας χωριστά </w:t>
            </w:r>
            <w:proofErr w:type="spellStart"/>
            <w:r w:rsidRPr="00B87D03">
              <w:rPr>
                <w:i/>
                <w:color w:val="000000"/>
                <w:sz w:val="16"/>
                <w:szCs w:val="16"/>
              </w:rPr>
              <w:t>συλλεγέντων</w:t>
            </w:r>
            <w:proofErr w:type="spellEnd"/>
            <w:r w:rsidRPr="00B87D03">
              <w:rPr>
                <w:i/>
                <w:color w:val="000000"/>
                <w:sz w:val="16"/>
                <w:szCs w:val="16"/>
              </w:rPr>
              <w:t xml:space="preserve"> αποβλήτων [(Μονάδα </w:t>
            </w:r>
            <w:proofErr w:type="spellStart"/>
            <w:r w:rsidRPr="00B87D03">
              <w:rPr>
                <w:i/>
                <w:color w:val="000000"/>
                <w:sz w:val="16"/>
                <w:szCs w:val="16"/>
              </w:rPr>
              <w:t>Επε</w:t>
            </w:r>
            <w:proofErr w:type="spellEnd"/>
            <w:r w:rsidRPr="00B87D03">
              <w:rPr>
                <w:i/>
                <w:color w:val="000000"/>
                <w:sz w:val="16"/>
                <w:szCs w:val="16"/>
              </w:rPr>
              <w:t>-</w:t>
            </w:r>
            <w:r w:rsidRPr="00B87D03">
              <w:rPr>
                <w:i/>
                <w:color w:val="000000"/>
                <w:sz w:val="16"/>
                <w:szCs w:val="16"/>
              </w:rPr>
              <w:br/>
            </w:r>
            <w:proofErr w:type="spellStart"/>
            <w:r w:rsidRPr="00B87D03">
              <w:rPr>
                <w:i/>
                <w:color w:val="000000"/>
                <w:sz w:val="16"/>
                <w:szCs w:val="16"/>
              </w:rPr>
              <w:t>ξεργασίαςΒίοαποβλήτων</w:t>
            </w:r>
            <w:proofErr w:type="spellEnd"/>
            <w:r w:rsidRPr="00B87D03">
              <w:rPr>
                <w:i/>
                <w:color w:val="000000"/>
                <w:sz w:val="16"/>
                <w:szCs w:val="16"/>
              </w:rPr>
              <w:t xml:space="preserve"> (ΜΕΒΑ), Κέντρο</w:t>
            </w:r>
            <w:r w:rsidRPr="00B87D03">
              <w:rPr>
                <w:i/>
                <w:color w:val="000000"/>
                <w:sz w:val="16"/>
                <w:szCs w:val="16"/>
              </w:rPr>
              <w:br/>
              <w:t>διαλογής ανακυκλώσιμων υλικών (ΚΔΑΥ)] -</w:t>
            </w:r>
            <w:r w:rsidRPr="00B87D03">
              <w:rPr>
                <w:i/>
                <w:color w:val="000000"/>
                <w:sz w:val="16"/>
                <w:szCs w:val="16"/>
              </w:rPr>
              <w:br/>
              <w:t>εργασίες D</w:t>
            </w:r>
          </w:p>
        </w:tc>
        <w:tc>
          <w:tcPr>
            <w:tcW w:w="1620" w:type="dxa"/>
            <w:gridSpan w:val="2"/>
            <w:tcBorders>
              <w:top w:val="single" w:sz="8" w:space="0" w:color="auto"/>
              <w:left w:val="nil"/>
              <w:bottom w:val="single" w:sz="4" w:space="0" w:color="auto"/>
              <w:right w:val="single" w:sz="4" w:space="0" w:color="auto"/>
            </w:tcBorders>
            <w:shd w:val="clear" w:color="000000" w:fill="DBEEF3"/>
            <w:vAlign w:val="center"/>
            <w:hideMark/>
          </w:tcPr>
          <w:p w:rsidR="00214D06" w:rsidRPr="00B87D03" w:rsidRDefault="00214D06" w:rsidP="00214D06">
            <w:pPr>
              <w:jc w:val="center"/>
              <w:rPr>
                <w:i/>
                <w:color w:val="000000"/>
                <w:sz w:val="16"/>
                <w:szCs w:val="16"/>
              </w:rPr>
            </w:pPr>
            <w:r w:rsidRPr="00B87D03">
              <w:rPr>
                <w:i/>
                <w:color w:val="000000"/>
                <w:sz w:val="16"/>
                <w:szCs w:val="16"/>
              </w:rPr>
              <w:t>3γ.  Εργασίες ανάκτησης υλικών ΣΕΔ - εργασίες R</w:t>
            </w:r>
          </w:p>
        </w:tc>
        <w:tc>
          <w:tcPr>
            <w:tcW w:w="1440" w:type="dxa"/>
            <w:tcBorders>
              <w:top w:val="single" w:sz="8" w:space="0" w:color="auto"/>
              <w:left w:val="nil"/>
              <w:bottom w:val="single" w:sz="4" w:space="0" w:color="auto"/>
              <w:right w:val="single" w:sz="8" w:space="0" w:color="auto"/>
            </w:tcBorders>
            <w:shd w:val="clear" w:color="000000" w:fill="DBEEF3"/>
            <w:noWrap/>
            <w:vAlign w:val="bottom"/>
            <w:hideMark/>
          </w:tcPr>
          <w:p w:rsidR="00214D06" w:rsidRPr="00B87D03" w:rsidRDefault="00214D06" w:rsidP="00214D06">
            <w:pPr>
              <w:rPr>
                <w:i/>
                <w:color w:val="000000"/>
                <w:sz w:val="16"/>
                <w:szCs w:val="16"/>
              </w:rPr>
            </w:pPr>
            <w:r w:rsidRPr="00B87D03">
              <w:rPr>
                <w:i/>
                <w:color w:val="000000"/>
                <w:sz w:val="16"/>
                <w:szCs w:val="16"/>
              </w:rPr>
              <w:t> </w:t>
            </w:r>
          </w:p>
        </w:tc>
      </w:tr>
      <w:tr w:rsidR="00214D06" w:rsidRPr="00B87D03" w:rsidTr="00214D06">
        <w:trPr>
          <w:trHeight w:val="300"/>
          <w:jc w:val="center"/>
        </w:trPr>
        <w:tc>
          <w:tcPr>
            <w:tcW w:w="463" w:type="dxa"/>
            <w:tcBorders>
              <w:top w:val="nil"/>
              <w:left w:val="single" w:sz="8" w:space="0" w:color="auto"/>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Α/Α</w:t>
            </w:r>
          </w:p>
        </w:tc>
        <w:tc>
          <w:tcPr>
            <w:tcW w:w="1712"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ΔΗΜΟΣ</w:t>
            </w:r>
          </w:p>
        </w:tc>
        <w:tc>
          <w:tcPr>
            <w:tcW w:w="1068"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Μ ΟΤΑ</w:t>
            </w:r>
          </w:p>
        </w:tc>
        <w:tc>
          <w:tcPr>
            <w:tcW w:w="1016"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Π1α</w:t>
            </w:r>
          </w:p>
        </w:tc>
        <w:tc>
          <w:tcPr>
            <w:tcW w:w="1024"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Π1α χ Σ1α</w:t>
            </w:r>
          </w:p>
        </w:tc>
        <w:tc>
          <w:tcPr>
            <w:tcW w:w="887"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Π1β</w:t>
            </w:r>
          </w:p>
        </w:tc>
        <w:tc>
          <w:tcPr>
            <w:tcW w:w="1393"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Π1β  χ  Σ1β</w:t>
            </w:r>
          </w:p>
        </w:tc>
        <w:tc>
          <w:tcPr>
            <w:tcW w:w="787"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Π1γ</w:t>
            </w:r>
          </w:p>
        </w:tc>
        <w:tc>
          <w:tcPr>
            <w:tcW w:w="833"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Π1γ  χ  Σ1γ</w:t>
            </w:r>
          </w:p>
        </w:tc>
        <w:tc>
          <w:tcPr>
            <w:tcW w:w="1440" w:type="dxa"/>
            <w:tcBorders>
              <w:top w:val="nil"/>
              <w:left w:val="nil"/>
              <w:bottom w:val="single" w:sz="4" w:space="0" w:color="auto"/>
              <w:right w:val="single" w:sz="8"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(100% - Μ ΟΤΑ) Χ Σ (Π Χ Σ)</w:t>
            </w:r>
          </w:p>
        </w:tc>
      </w:tr>
      <w:tr w:rsidR="00214D06" w:rsidRPr="00B87D03" w:rsidTr="00214D06">
        <w:trPr>
          <w:trHeight w:val="300"/>
          <w:jc w:val="center"/>
        </w:trPr>
        <w:tc>
          <w:tcPr>
            <w:tcW w:w="463" w:type="dxa"/>
            <w:tcBorders>
              <w:top w:val="nil"/>
              <w:left w:val="single" w:sz="8" w:space="0" w:color="auto"/>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sz w:val="16"/>
                <w:szCs w:val="16"/>
              </w:rPr>
            </w:pPr>
            <w:r w:rsidRPr="00B87D03">
              <w:rPr>
                <w:i/>
                <w:color w:val="000000"/>
                <w:sz w:val="16"/>
                <w:szCs w:val="16"/>
              </w:rPr>
              <w:t> </w:t>
            </w:r>
          </w:p>
        </w:tc>
        <w:tc>
          <w:tcPr>
            <w:tcW w:w="1712"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sz w:val="16"/>
                <w:szCs w:val="16"/>
              </w:rPr>
            </w:pPr>
            <w:r w:rsidRPr="00B87D03">
              <w:rPr>
                <w:i/>
                <w:color w:val="000000"/>
                <w:sz w:val="16"/>
                <w:szCs w:val="16"/>
              </w:rPr>
              <w:t>Συντελεστές</w:t>
            </w:r>
          </w:p>
        </w:tc>
        <w:tc>
          <w:tcPr>
            <w:tcW w:w="1068"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sz w:val="16"/>
                <w:szCs w:val="16"/>
              </w:rPr>
            </w:pPr>
            <w:r w:rsidRPr="00B87D03">
              <w:rPr>
                <w:i/>
                <w:color w:val="000000"/>
                <w:sz w:val="16"/>
                <w:szCs w:val="16"/>
              </w:rPr>
              <w:t> </w:t>
            </w:r>
          </w:p>
        </w:tc>
        <w:tc>
          <w:tcPr>
            <w:tcW w:w="1016"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sz w:val="16"/>
                <w:szCs w:val="16"/>
              </w:rPr>
            </w:pPr>
            <w:r w:rsidRPr="00B87D03">
              <w:rPr>
                <w:i/>
                <w:color w:val="000000"/>
                <w:sz w:val="16"/>
                <w:szCs w:val="16"/>
              </w:rPr>
              <w:t> </w:t>
            </w:r>
          </w:p>
        </w:tc>
        <w:tc>
          <w:tcPr>
            <w:tcW w:w="1024"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w:t>
            </w:r>
          </w:p>
        </w:tc>
        <w:tc>
          <w:tcPr>
            <w:tcW w:w="887"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sz w:val="16"/>
                <w:szCs w:val="16"/>
              </w:rPr>
            </w:pPr>
            <w:r w:rsidRPr="00B87D03">
              <w:rPr>
                <w:i/>
                <w:color w:val="000000"/>
                <w:sz w:val="16"/>
                <w:szCs w:val="16"/>
              </w:rPr>
              <w:t> </w:t>
            </w:r>
          </w:p>
        </w:tc>
        <w:tc>
          <w:tcPr>
            <w:tcW w:w="1393"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w:t>
            </w:r>
          </w:p>
        </w:tc>
        <w:tc>
          <w:tcPr>
            <w:tcW w:w="787"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sz w:val="16"/>
                <w:szCs w:val="16"/>
              </w:rPr>
            </w:pPr>
            <w:r w:rsidRPr="00B87D03">
              <w:rPr>
                <w:i/>
                <w:color w:val="000000"/>
                <w:sz w:val="16"/>
                <w:szCs w:val="16"/>
              </w:rPr>
              <w:t> </w:t>
            </w:r>
          </w:p>
        </w:tc>
        <w:tc>
          <w:tcPr>
            <w:tcW w:w="833"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FF0000"/>
                <w:sz w:val="16"/>
                <w:szCs w:val="16"/>
              </w:rPr>
            </w:pPr>
            <w:r w:rsidRPr="00B87D03">
              <w:rPr>
                <w:b/>
                <w:bCs/>
                <w:i/>
                <w:color w:val="FF0000"/>
                <w:sz w:val="16"/>
                <w:szCs w:val="16"/>
              </w:rPr>
              <w:t>0</w:t>
            </w:r>
          </w:p>
        </w:tc>
        <w:tc>
          <w:tcPr>
            <w:tcW w:w="1440" w:type="dxa"/>
            <w:tcBorders>
              <w:top w:val="nil"/>
              <w:left w:val="nil"/>
              <w:bottom w:val="single" w:sz="4" w:space="0" w:color="auto"/>
              <w:right w:val="single" w:sz="8" w:space="0" w:color="auto"/>
            </w:tcBorders>
            <w:shd w:val="clear" w:color="000000" w:fill="DDD9C3"/>
            <w:noWrap/>
            <w:vAlign w:val="center"/>
            <w:hideMark/>
          </w:tcPr>
          <w:p w:rsidR="00214D06" w:rsidRPr="00B87D03" w:rsidRDefault="00214D06" w:rsidP="00214D06">
            <w:pPr>
              <w:jc w:val="center"/>
              <w:rPr>
                <w:i/>
                <w:color w:val="000000"/>
                <w:sz w:val="16"/>
                <w:szCs w:val="16"/>
              </w:rPr>
            </w:pPr>
            <w:r w:rsidRPr="00B87D03">
              <w:rPr>
                <w:i/>
                <w:color w:val="000000"/>
                <w:sz w:val="16"/>
                <w:szCs w:val="16"/>
              </w:rPr>
              <w:t> </w:t>
            </w:r>
          </w:p>
        </w:tc>
      </w:tr>
      <w:tr w:rsidR="00214D06" w:rsidRPr="00B87D03" w:rsidTr="00214D06">
        <w:trPr>
          <w:trHeight w:val="300"/>
          <w:jc w:val="center"/>
        </w:trPr>
        <w:tc>
          <w:tcPr>
            <w:tcW w:w="463" w:type="dxa"/>
            <w:tcBorders>
              <w:top w:val="nil"/>
              <w:left w:val="single" w:sz="8"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sz w:val="16"/>
                <w:szCs w:val="16"/>
              </w:rPr>
            </w:pPr>
            <w:r w:rsidRPr="00B87D03">
              <w:rPr>
                <w:i/>
                <w:color w:val="000000"/>
                <w:sz w:val="16"/>
                <w:szCs w:val="16"/>
              </w:rPr>
              <w:lastRenderedPageBreak/>
              <w:t>1</w:t>
            </w:r>
          </w:p>
        </w:tc>
        <w:tc>
          <w:tcPr>
            <w:tcW w:w="1712"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rPr>
                <w:i/>
                <w:color w:val="000000"/>
                <w:sz w:val="16"/>
                <w:szCs w:val="16"/>
              </w:rPr>
            </w:pPr>
            <w:r w:rsidRPr="00B87D03">
              <w:rPr>
                <w:i/>
                <w:color w:val="000000"/>
                <w:sz w:val="16"/>
                <w:szCs w:val="16"/>
              </w:rPr>
              <w:t>ΔΗΜΟΣ ΛΕΒΑΔΕΩΝ</w:t>
            </w:r>
          </w:p>
        </w:tc>
        <w:tc>
          <w:tcPr>
            <w:tcW w:w="1068"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w:t>
            </w:r>
          </w:p>
        </w:tc>
        <w:tc>
          <w:tcPr>
            <w:tcW w:w="1016"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12.307,49</w:t>
            </w:r>
          </w:p>
        </w:tc>
        <w:tc>
          <w:tcPr>
            <w:tcW w:w="1024"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12.307,49</w:t>
            </w:r>
          </w:p>
        </w:tc>
        <w:tc>
          <w:tcPr>
            <w:tcW w:w="887"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549,53</w:t>
            </w:r>
          </w:p>
        </w:tc>
        <w:tc>
          <w:tcPr>
            <w:tcW w:w="1393"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549,53</w:t>
            </w:r>
          </w:p>
        </w:tc>
        <w:tc>
          <w:tcPr>
            <w:tcW w:w="787"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934,03</w:t>
            </w:r>
          </w:p>
        </w:tc>
        <w:tc>
          <w:tcPr>
            <w:tcW w:w="833"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w:t>
            </w:r>
          </w:p>
        </w:tc>
        <w:tc>
          <w:tcPr>
            <w:tcW w:w="1440" w:type="dxa"/>
            <w:tcBorders>
              <w:top w:val="nil"/>
              <w:left w:val="nil"/>
              <w:bottom w:val="single" w:sz="4" w:space="0" w:color="auto"/>
              <w:right w:val="single" w:sz="8"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12.214,17</w:t>
            </w:r>
          </w:p>
        </w:tc>
      </w:tr>
      <w:tr w:rsidR="00214D06" w:rsidRPr="00B87D03" w:rsidTr="00214D06">
        <w:trPr>
          <w:trHeight w:val="450"/>
          <w:jc w:val="center"/>
        </w:trPr>
        <w:tc>
          <w:tcPr>
            <w:tcW w:w="463" w:type="dxa"/>
            <w:tcBorders>
              <w:top w:val="nil"/>
              <w:left w:val="single" w:sz="8" w:space="0" w:color="auto"/>
              <w:bottom w:val="single" w:sz="4" w:space="0" w:color="auto"/>
              <w:right w:val="single" w:sz="4" w:space="0" w:color="auto"/>
            </w:tcBorders>
            <w:shd w:val="clear" w:color="000000" w:fill="E5E0EC"/>
            <w:noWrap/>
            <w:vAlign w:val="center"/>
            <w:hideMark/>
          </w:tcPr>
          <w:p w:rsidR="00214D06" w:rsidRPr="00B87D03" w:rsidRDefault="00214D06" w:rsidP="00214D06">
            <w:pPr>
              <w:jc w:val="center"/>
              <w:rPr>
                <w:i/>
                <w:color w:val="000000"/>
                <w:sz w:val="16"/>
                <w:szCs w:val="16"/>
              </w:rPr>
            </w:pPr>
            <w:r w:rsidRPr="00B87D03">
              <w:rPr>
                <w:i/>
                <w:color w:val="000000"/>
                <w:sz w:val="16"/>
                <w:szCs w:val="16"/>
              </w:rPr>
              <w:t>2</w:t>
            </w:r>
          </w:p>
        </w:tc>
        <w:tc>
          <w:tcPr>
            <w:tcW w:w="1712" w:type="dxa"/>
            <w:tcBorders>
              <w:top w:val="nil"/>
              <w:left w:val="nil"/>
              <w:bottom w:val="single" w:sz="4" w:space="0" w:color="auto"/>
              <w:right w:val="single" w:sz="4" w:space="0" w:color="auto"/>
            </w:tcBorders>
            <w:shd w:val="clear" w:color="000000" w:fill="E5E0EC"/>
            <w:vAlign w:val="center"/>
            <w:hideMark/>
          </w:tcPr>
          <w:p w:rsidR="00214D06" w:rsidRPr="00B87D03" w:rsidRDefault="00214D06" w:rsidP="00214D06">
            <w:pPr>
              <w:rPr>
                <w:i/>
                <w:color w:val="000000"/>
                <w:sz w:val="16"/>
                <w:szCs w:val="16"/>
              </w:rPr>
            </w:pPr>
            <w:r w:rsidRPr="00B87D03">
              <w:rPr>
                <w:i/>
                <w:color w:val="000000"/>
                <w:sz w:val="16"/>
                <w:szCs w:val="16"/>
              </w:rPr>
              <w:t xml:space="preserve">ΔΗΜΟΣ ΔΙΣΤΟΜΟΥ - ΑΡΑΧΩΒΑΣ - ΑΝΤΙΚΥΡΑΣ </w:t>
            </w:r>
          </w:p>
        </w:tc>
        <w:tc>
          <w:tcPr>
            <w:tcW w:w="1068"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016"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3.971,91</w:t>
            </w:r>
          </w:p>
        </w:tc>
        <w:tc>
          <w:tcPr>
            <w:tcW w:w="1024"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3.971,91</w:t>
            </w:r>
          </w:p>
        </w:tc>
        <w:tc>
          <w:tcPr>
            <w:tcW w:w="887"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85,91</w:t>
            </w:r>
          </w:p>
        </w:tc>
        <w:tc>
          <w:tcPr>
            <w:tcW w:w="1393"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85,91</w:t>
            </w:r>
          </w:p>
        </w:tc>
        <w:tc>
          <w:tcPr>
            <w:tcW w:w="787"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146,06</w:t>
            </w:r>
          </w:p>
        </w:tc>
        <w:tc>
          <w:tcPr>
            <w:tcW w:w="833"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w:t>
            </w:r>
          </w:p>
        </w:tc>
        <w:tc>
          <w:tcPr>
            <w:tcW w:w="1440" w:type="dxa"/>
            <w:tcBorders>
              <w:top w:val="nil"/>
              <w:left w:val="nil"/>
              <w:bottom w:val="single" w:sz="4" w:space="0" w:color="auto"/>
              <w:right w:val="single" w:sz="8"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4.057,82</w:t>
            </w:r>
          </w:p>
        </w:tc>
      </w:tr>
      <w:tr w:rsidR="00214D06" w:rsidRPr="00B87D03" w:rsidTr="00214D06">
        <w:trPr>
          <w:trHeight w:val="300"/>
          <w:jc w:val="center"/>
        </w:trPr>
        <w:tc>
          <w:tcPr>
            <w:tcW w:w="463" w:type="dxa"/>
            <w:tcBorders>
              <w:top w:val="nil"/>
              <w:left w:val="single" w:sz="8"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sz w:val="16"/>
                <w:szCs w:val="16"/>
              </w:rPr>
            </w:pPr>
            <w:r w:rsidRPr="00B87D03">
              <w:rPr>
                <w:i/>
                <w:color w:val="000000"/>
                <w:sz w:val="16"/>
                <w:szCs w:val="16"/>
              </w:rPr>
              <w:t>3</w:t>
            </w:r>
          </w:p>
        </w:tc>
        <w:tc>
          <w:tcPr>
            <w:tcW w:w="1712"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rPr>
                <w:i/>
                <w:color w:val="000000"/>
                <w:sz w:val="16"/>
                <w:szCs w:val="16"/>
              </w:rPr>
            </w:pPr>
            <w:r w:rsidRPr="00B87D03">
              <w:rPr>
                <w:i/>
                <w:color w:val="000000"/>
                <w:sz w:val="16"/>
                <w:szCs w:val="16"/>
              </w:rPr>
              <w:t>ΔΗΜΟΣ ΟΡΧΟΜΕΝΟΥ</w:t>
            </w:r>
          </w:p>
        </w:tc>
        <w:tc>
          <w:tcPr>
            <w:tcW w:w="1068"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016"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4.230,23</w:t>
            </w:r>
          </w:p>
        </w:tc>
        <w:tc>
          <w:tcPr>
            <w:tcW w:w="1024"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4.230,23</w:t>
            </w:r>
          </w:p>
        </w:tc>
        <w:tc>
          <w:tcPr>
            <w:tcW w:w="887"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48,56</w:t>
            </w:r>
          </w:p>
        </w:tc>
        <w:tc>
          <w:tcPr>
            <w:tcW w:w="1393"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48,56</w:t>
            </w:r>
          </w:p>
        </w:tc>
        <w:tc>
          <w:tcPr>
            <w:tcW w:w="787"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82,52</w:t>
            </w:r>
          </w:p>
        </w:tc>
        <w:tc>
          <w:tcPr>
            <w:tcW w:w="833"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w:t>
            </w:r>
          </w:p>
        </w:tc>
        <w:tc>
          <w:tcPr>
            <w:tcW w:w="1440" w:type="dxa"/>
            <w:tcBorders>
              <w:top w:val="nil"/>
              <w:left w:val="nil"/>
              <w:bottom w:val="single" w:sz="4" w:space="0" w:color="auto"/>
              <w:right w:val="single" w:sz="8"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4.278.79</w:t>
            </w:r>
          </w:p>
        </w:tc>
      </w:tr>
      <w:tr w:rsidR="00214D06" w:rsidRPr="00B87D03" w:rsidTr="00214D06">
        <w:trPr>
          <w:trHeight w:val="315"/>
          <w:jc w:val="center"/>
        </w:trPr>
        <w:tc>
          <w:tcPr>
            <w:tcW w:w="463" w:type="dxa"/>
            <w:tcBorders>
              <w:top w:val="nil"/>
              <w:left w:val="single" w:sz="4" w:space="0" w:color="auto"/>
              <w:bottom w:val="single" w:sz="8" w:space="0" w:color="auto"/>
              <w:right w:val="single" w:sz="4" w:space="0" w:color="auto"/>
            </w:tcBorders>
            <w:shd w:val="clear" w:color="000000" w:fill="FFC000"/>
            <w:noWrap/>
            <w:vAlign w:val="center"/>
            <w:hideMark/>
          </w:tcPr>
          <w:p w:rsidR="00214D06" w:rsidRPr="00B87D03" w:rsidRDefault="00214D06" w:rsidP="00214D06">
            <w:pPr>
              <w:rPr>
                <w:b/>
                <w:bCs/>
                <w:i/>
                <w:color w:val="000000"/>
                <w:sz w:val="16"/>
                <w:szCs w:val="16"/>
              </w:rPr>
            </w:pPr>
            <w:r w:rsidRPr="00B87D03">
              <w:rPr>
                <w:b/>
                <w:bCs/>
                <w:i/>
                <w:color w:val="000000"/>
                <w:sz w:val="16"/>
                <w:szCs w:val="16"/>
              </w:rPr>
              <w:t> </w:t>
            </w:r>
          </w:p>
        </w:tc>
        <w:tc>
          <w:tcPr>
            <w:tcW w:w="1712"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rPr>
                <w:b/>
                <w:bCs/>
                <w:i/>
                <w:color w:val="000000"/>
                <w:sz w:val="16"/>
                <w:szCs w:val="16"/>
              </w:rPr>
            </w:pPr>
            <w:r w:rsidRPr="00B87D03">
              <w:rPr>
                <w:b/>
                <w:bCs/>
                <w:i/>
                <w:color w:val="000000"/>
                <w:sz w:val="16"/>
                <w:szCs w:val="16"/>
              </w:rPr>
              <w:t>ΣΥΝΟΛΑ</w:t>
            </w:r>
          </w:p>
        </w:tc>
        <w:tc>
          <w:tcPr>
            <w:tcW w:w="1068"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p>
        </w:tc>
        <w:tc>
          <w:tcPr>
            <w:tcW w:w="1016"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20.510,23</w:t>
            </w:r>
          </w:p>
        </w:tc>
        <w:tc>
          <w:tcPr>
            <w:tcW w:w="1024"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20.510,23</w:t>
            </w:r>
          </w:p>
        </w:tc>
        <w:tc>
          <w:tcPr>
            <w:tcW w:w="887"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684,00</w:t>
            </w:r>
          </w:p>
        </w:tc>
        <w:tc>
          <w:tcPr>
            <w:tcW w:w="1393"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684,00</w:t>
            </w:r>
          </w:p>
        </w:tc>
        <w:tc>
          <w:tcPr>
            <w:tcW w:w="787"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1.162,61</w:t>
            </w:r>
          </w:p>
        </w:tc>
        <w:tc>
          <w:tcPr>
            <w:tcW w:w="833"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w:t>
            </w:r>
          </w:p>
        </w:tc>
        <w:tc>
          <w:tcPr>
            <w:tcW w:w="1440" w:type="dxa"/>
            <w:tcBorders>
              <w:top w:val="nil"/>
              <w:left w:val="nil"/>
              <w:bottom w:val="single" w:sz="8" w:space="0" w:color="auto"/>
              <w:right w:val="single" w:sz="8"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20.550,78</w:t>
            </w:r>
          </w:p>
        </w:tc>
      </w:tr>
    </w:tbl>
    <w:p w:rsidR="00214D06" w:rsidRPr="00B87D03" w:rsidRDefault="00214D06" w:rsidP="00214D06">
      <w:pPr>
        <w:pStyle w:val="a5"/>
        <w:rPr>
          <w:i/>
        </w:rPr>
      </w:pPr>
    </w:p>
    <w:p w:rsidR="00214D06" w:rsidRPr="00B87D03" w:rsidRDefault="00214D06" w:rsidP="00214D06">
      <w:pPr>
        <w:pStyle w:val="a5"/>
        <w:spacing w:line="360" w:lineRule="auto"/>
        <w:rPr>
          <w:i/>
        </w:rPr>
      </w:pPr>
    </w:p>
    <w:p w:rsidR="00214D06" w:rsidRPr="00B87D03" w:rsidRDefault="00214D06" w:rsidP="00214D06">
      <w:pPr>
        <w:pStyle w:val="a5"/>
        <w:spacing w:line="360" w:lineRule="auto"/>
        <w:rPr>
          <w:i/>
        </w:rPr>
      </w:pPr>
      <w:r w:rsidRPr="00B87D03">
        <w:rPr>
          <w:i/>
        </w:rPr>
        <w:t>Επομένως:</w:t>
      </w:r>
      <w:r w:rsidR="00893E19">
        <w:rPr>
          <w:i/>
        </w:rPr>
        <w:t xml:space="preserve"> </w:t>
      </w:r>
      <w:r w:rsidRPr="00B87D03">
        <w:rPr>
          <w:i/>
        </w:rPr>
        <w:t xml:space="preserve">ΕΤΗΣΙΟ ΚΟΣΤΟΣ ΔΙΑΧΕΙΡΗΣΗΣ ΜΕ ΠΕΡΙΒΑΛΛΟΝΤΙΚΗ ΕΙΣΦΟΡΑ : </w:t>
      </w:r>
      <w:r w:rsidRPr="00B87D03">
        <w:rPr>
          <w:b/>
          <w:i/>
          <w:u w:val="single"/>
        </w:rPr>
        <w:t>524.044,88 €</w:t>
      </w:r>
    </w:p>
    <w:p w:rsidR="00214D06" w:rsidRPr="00B87D03" w:rsidRDefault="00214D06" w:rsidP="00214D06">
      <w:pPr>
        <w:pStyle w:val="a5"/>
        <w:spacing w:line="360" w:lineRule="auto"/>
        <w:rPr>
          <w:b/>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4"/>
      </w:tblGrid>
      <w:tr w:rsidR="00214D06" w:rsidRPr="00B87D03" w:rsidTr="00214D06">
        <w:tc>
          <w:tcPr>
            <w:tcW w:w="11414" w:type="dxa"/>
            <w:shd w:val="clear" w:color="auto" w:fill="auto"/>
            <w:vAlign w:val="bottom"/>
          </w:tcPr>
          <w:p w:rsidR="00214D06" w:rsidRPr="00B87D03" w:rsidRDefault="00214D06" w:rsidP="00214D06">
            <w:pPr>
              <w:pStyle w:val="a5"/>
              <w:spacing w:line="360" w:lineRule="auto"/>
              <w:jc w:val="center"/>
              <w:rPr>
                <w:b/>
                <w:i/>
                <w:color w:val="92D050"/>
                <w:sz w:val="28"/>
                <w:szCs w:val="28"/>
                <w:u w:val="single"/>
              </w:rPr>
            </w:pPr>
            <w:r w:rsidRPr="00B87D03">
              <w:rPr>
                <w:b/>
                <w:i/>
                <w:color w:val="92D050"/>
                <w:sz w:val="28"/>
                <w:szCs w:val="28"/>
              </w:rPr>
              <w:t xml:space="preserve">ΕΝΙΑΙΑ ΤΙΜΗ ΑΝΑΦΟΡΑΣ  ΕΤΑ (εκφρασμένη σε ευρώ ανά τόνο)     </w:t>
            </w:r>
            <w:r w:rsidRPr="00B87D03">
              <w:rPr>
                <w:b/>
                <w:i/>
                <w:color w:val="92D050"/>
                <w:sz w:val="28"/>
                <w:szCs w:val="28"/>
                <w:u w:val="single"/>
              </w:rPr>
              <w:t>25,50 €/</w:t>
            </w:r>
            <w:proofErr w:type="spellStart"/>
            <w:r w:rsidRPr="00B87D03">
              <w:rPr>
                <w:b/>
                <w:i/>
                <w:color w:val="92D050"/>
                <w:sz w:val="28"/>
                <w:szCs w:val="28"/>
                <w:u w:val="single"/>
                <w:lang w:val="en-US"/>
              </w:rPr>
              <w:t>tn</w:t>
            </w:r>
            <w:proofErr w:type="spellEnd"/>
          </w:p>
        </w:tc>
      </w:tr>
    </w:tbl>
    <w:p w:rsidR="00214D06" w:rsidRPr="00B87D03" w:rsidRDefault="00214D06" w:rsidP="00214D06">
      <w:pPr>
        <w:pStyle w:val="a5"/>
        <w:spacing w:line="360" w:lineRule="auto"/>
        <w:rPr>
          <w:b/>
          <w:i/>
          <w:sz w:val="20"/>
        </w:rPr>
      </w:pPr>
    </w:p>
    <w:p w:rsidR="00214D06" w:rsidRPr="00B87D03" w:rsidRDefault="00214D06" w:rsidP="00214D06">
      <w:pPr>
        <w:pStyle w:val="a5"/>
        <w:rPr>
          <w:b/>
          <w:bCs/>
          <w:i/>
          <w:color w:val="000000"/>
          <w:sz w:val="28"/>
          <w:szCs w:val="28"/>
        </w:rPr>
      </w:pPr>
    </w:p>
    <w:p w:rsidR="00214D06" w:rsidRPr="00B87D03" w:rsidRDefault="00214D06" w:rsidP="00214D06">
      <w:pPr>
        <w:pStyle w:val="a5"/>
        <w:rPr>
          <w:b/>
          <w:bCs/>
          <w:i/>
          <w:color w:val="000000"/>
          <w:sz w:val="28"/>
          <w:szCs w:val="28"/>
        </w:rPr>
      </w:pPr>
      <w:r w:rsidRPr="00B87D03">
        <w:rPr>
          <w:b/>
          <w:bCs/>
          <w:i/>
          <w:color w:val="000000"/>
          <w:sz w:val="28"/>
          <w:szCs w:val="28"/>
        </w:rPr>
        <w:t>ΠΙΝΑΚΑΣ 4.1 :  ΥΠΟΛΟΓΙΣΜΟΣ ΕΙΣΦΟΡΩΝ ΒΑΣΕΙ ΜΑΘΗΜΑΤΙΚΟΥ ΤΥΠΟΥ ΚΥΑ</w:t>
      </w:r>
    </w:p>
    <w:p w:rsidR="00214D06" w:rsidRPr="00B87D03" w:rsidRDefault="00214D06" w:rsidP="00214D06">
      <w:pPr>
        <w:pStyle w:val="a5"/>
        <w:rPr>
          <w:b/>
          <w:bCs/>
          <w:i/>
          <w:color w:val="000000"/>
          <w:sz w:val="28"/>
          <w:szCs w:val="28"/>
        </w:rPr>
      </w:pPr>
    </w:p>
    <w:tbl>
      <w:tblPr>
        <w:tblW w:w="10744" w:type="dxa"/>
        <w:jc w:val="center"/>
        <w:tblInd w:w="1200" w:type="dxa"/>
        <w:tblLook w:val="04A0"/>
      </w:tblPr>
      <w:tblGrid>
        <w:gridCol w:w="540"/>
        <w:gridCol w:w="1530"/>
        <w:gridCol w:w="818"/>
        <w:gridCol w:w="1335"/>
        <w:gridCol w:w="1159"/>
        <w:gridCol w:w="1600"/>
        <w:gridCol w:w="1314"/>
        <w:gridCol w:w="1478"/>
        <w:gridCol w:w="970"/>
      </w:tblGrid>
      <w:tr w:rsidR="00214D06" w:rsidRPr="00B87D03" w:rsidTr="00214D06">
        <w:trPr>
          <w:trHeight w:val="900"/>
          <w:jc w:val="center"/>
        </w:trPr>
        <w:tc>
          <w:tcPr>
            <w:tcW w:w="54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214D06" w:rsidRPr="00B87D03" w:rsidRDefault="00214D06" w:rsidP="00214D06">
            <w:pPr>
              <w:rPr>
                <w:i/>
                <w:color w:val="000000"/>
                <w:sz w:val="16"/>
                <w:szCs w:val="16"/>
              </w:rPr>
            </w:pPr>
            <w:r w:rsidRPr="00B87D03">
              <w:rPr>
                <w:i/>
                <w:color w:val="000000"/>
                <w:sz w:val="16"/>
                <w:szCs w:val="16"/>
              </w:rPr>
              <w:t> </w:t>
            </w:r>
          </w:p>
        </w:tc>
        <w:tc>
          <w:tcPr>
            <w:tcW w:w="1530" w:type="dxa"/>
            <w:tcBorders>
              <w:top w:val="single" w:sz="8" w:space="0" w:color="auto"/>
              <w:left w:val="nil"/>
              <w:bottom w:val="single" w:sz="4" w:space="0" w:color="auto"/>
              <w:right w:val="single" w:sz="4" w:space="0" w:color="auto"/>
            </w:tcBorders>
            <w:shd w:val="clear" w:color="000000" w:fill="FFFFFF"/>
            <w:noWrap/>
            <w:vAlign w:val="bottom"/>
            <w:hideMark/>
          </w:tcPr>
          <w:p w:rsidR="00214D06" w:rsidRPr="00B87D03" w:rsidRDefault="00214D06" w:rsidP="00214D06">
            <w:pPr>
              <w:rPr>
                <w:i/>
                <w:color w:val="000000"/>
                <w:sz w:val="16"/>
                <w:szCs w:val="16"/>
              </w:rPr>
            </w:pPr>
            <w:r w:rsidRPr="00B87D03">
              <w:rPr>
                <w:i/>
                <w:color w:val="000000"/>
                <w:sz w:val="16"/>
                <w:szCs w:val="16"/>
              </w:rPr>
              <w:t> </w:t>
            </w:r>
          </w:p>
        </w:tc>
        <w:tc>
          <w:tcPr>
            <w:tcW w:w="818" w:type="dxa"/>
            <w:tcBorders>
              <w:top w:val="single" w:sz="8" w:space="0" w:color="auto"/>
              <w:left w:val="nil"/>
              <w:bottom w:val="single" w:sz="4" w:space="0" w:color="auto"/>
              <w:right w:val="single" w:sz="4" w:space="0" w:color="auto"/>
            </w:tcBorders>
            <w:shd w:val="clear" w:color="000000" w:fill="FFFFFF"/>
            <w:noWrap/>
            <w:vAlign w:val="bottom"/>
            <w:hideMark/>
          </w:tcPr>
          <w:p w:rsidR="00214D06" w:rsidRPr="00B87D03" w:rsidRDefault="00214D06" w:rsidP="00214D06">
            <w:pPr>
              <w:rPr>
                <w:i/>
                <w:color w:val="000000"/>
                <w:sz w:val="16"/>
                <w:szCs w:val="16"/>
              </w:rPr>
            </w:pPr>
            <w:r w:rsidRPr="00B87D03">
              <w:rPr>
                <w:i/>
                <w:color w:val="000000"/>
                <w:sz w:val="16"/>
                <w:szCs w:val="16"/>
              </w:rPr>
              <w:t> </w:t>
            </w:r>
          </w:p>
        </w:tc>
        <w:tc>
          <w:tcPr>
            <w:tcW w:w="2494" w:type="dxa"/>
            <w:gridSpan w:val="2"/>
            <w:tcBorders>
              <w:top w:val="single" w:sz="8" w:space="0" w:color="auto"/>
              <w:left w:val="nil"/>
              <w:bottom w:val="single" w:sz="4" w:space="0" w:color="auto"/>
              <w:right w:val="single" w:sz="4" w:space="0" w:color="auto"/>
            </w:tcBorders>
            <w:shd w:val="clear" w:color="000000" w:fill="EAF1DD"/>
            <w:vAlign w:val="center"/>
            <w:hideMark/>
          </w:tcPr>
          <w:p w:rsidR="00214D06" w:rsidRPr="00B87D03" w:rsidRDefault="00214D06" w:rsidP="00214D06">
            <w:pPr>
              <w:jc w:val="center"/>
              <w:rPr>
                <w:i/>
                <w:color w:val="000000"/>
                <w:sz w:val="16"/>
                <w:szCs w:val="16"/>
              </w:rPr>
            </w:pPr>
            <w:r w:rsidRPr="00B87D03">
              <w:rPr>
                <w:i/>
                <w:color w:val="000000"/>
                <w:sz w:val="16"/>
                <w:szCs w:val="16"/>
              </w:rPr>
              <w:t>1α. Εργασίες διάθεσης σύμμεικτων</w:t>
            </w:r>
            <w:r w:rsidRPr="00B87D03">
              <w:rPr>
                <w:i/>
                <w:color w:val="000000"/>
                <w:sz w:val="16"/>
                <w:szCs w:val="16"/>
              </w:rPr>
              <w:br/>
              <w:t>αστικών αποβλήτων - εργασίες D</w:t>
            </w:r>
          </w:p>
        </w:tc>
        <w:tc>
          <w:tcPr>
            <w:tcW w:w="2914" w:type="dxa"/>
            <w:gridSpan w:val="2"/>
            <w:tcBorders>
              <w:top w:val="single" w:sz="8" w:space="0" w:color="auto"/>
              <w:left w:val="nil"/>
              <w:bottom w:val="single" w:sz="4" w:space="0" w:color="auto"/>
              <w:right w:val="single" w:sz="4" w:space="0" w:color="auto"/>
            </w:tcBorders>
            <w:shd w:val="clear" w:color="000000" w:fill="EAF1DD"/>
            <w:vAlign w:val="center"/>
            <w:hideMark/>
          </w:tcPr>
          <w:p w:rsidR="00214D06" w:rsidRPr="00B87D03" w:rsidRDefault="00214D06" w:rsidP="00214D06">
            <w:pPr>
              <w:jc w:val="center"/>
              <w:rPr>
                <w:i/>
                <w:color w:val="000000"/>
                <w:sz w:val="16"/>
                <w:szCs w:val="16"/>
              </w:rPr>
            </w:pPr>
            <w:r w:rsidRPr="00B87D03">
              <w:rPr>
                <w:i/>
                <w:color w:val="000000"/>
                <w:sz w:val="16"/>
                <w:szCs w:val="16"/>
              </w:rPr>
              <w:t xml:space="preserve">1β. Εργασίες διάθεσης υπολείμματος  </w:t>
            </w:r>
            <w:r w:rsidRPr="00B87D03">
              <w:rPr>
                <w:i/>
                <w:color w:val="000000"/>
                <w:sz w:val="16"/>
                <w:szCs w:val="16"/>
              </w:rPr>
              <w:br/>
              <w:t xml:space="preserve">από μονάδες επεξεργασίας χωριστά </w:t>
            </w:r>
            <w:proofErr w:type="spellStart"/>
            <w:r w:rsidRPr="00B87D03">
              <w:rPr>
                <w:i/>
                <w:color w:val="000000"/>
                <w:sz w:val="16"/>
                <w:szCs w:val="16"/>
              </w:rPr>
              <w:t>συλλεγέντων</w:t>
            </w:r>
            <w:proofErr w:type="spellEnd"/>
            <w:r w:rsidRPr="00B87D03">
              <w:rPr>
                <w:i/>
                <w:color w:val="000000"/>
                <w:sz w:val="16"/>
                <w:szCs w:val="16"/>
              </w:rPr>
              <w:t xml:space="preserve"> αποβλήτων [(Μονάδα </w:t>
            </w:r>
            <w:proofErr w:type="spellStart"/>
            <w:r w:rsidRPr="00B87D03">
              <w:rPr>
                <w:i/>
                <w:color w:val="000000"/>
                <w:sz w:val="16"/>
                <w:szCs w:val="16"/>
              </w:rPr>
              <w:t>Επε</w:t>
            </w:r>
            <w:proofErr w:type="spellEnd"/>
            <w:r w:rsidRPr="00B87D03">
              <w:rPr>
                <w:i/>
                <w:color w:val="000000"/>
                <w:sz w:val="16"/>
                <w:szCs w:val="16"/>
              </w:rPr>
              <w:t>-</w:t>
            </w:r>
            <w:r w:rsidRPr="00B87D03">
              <w:rPr>
                <w:i/>
                <w:color w:val="000000"/>
                <w:sz w:val="16"/>
                <w:szCs w:val="16"/>
              </w:rPr>
              <w:br/>
            </w:r>
            <w:proofErr w:type="spellStart"/>
            <w:r w:rsidRPr="00B87D03">
              <w:rPr>
                <w:i/>
                <w:color w:val="000000"/>
                <w:sz w:val="16"/>
                <w:szCs w:val="16"/>
              </w:rPr>
              <w:t>ξεργασίαςΒίοαποβλήτων</w:t>
            </w:r>
            <w:proofErr w:type="spellEnd"/>
            <w:r w:rsidRPr="00B87D03">
              <w:rPr>
                <w:i/>
                <w:color w:val="000000"/>
                <w:sz w:val="16"/>
                <w:szCs w:val="16"/>
              </w:rPr>
              <w:t xml:space="preserve"> (ΜΕΒΑ), Κέντρο</w:t>
            </w:r>
            <w:r w:rsidRPr="00B87D03">
              <w:rPr>
                <w:i/>
                <w:color w:val="000000"/>
                <w:sz w:val="16"/>
                <w:szCs w:val="16"/>
              </w:rPr>
              <w:br/>
              <w:t>διαλογής ανακυκλώσιμων υλικών (ΚΔΑΥ)] -</w:t>
            </w:r>
            <w:r w:rsidRPr="00B87D03">
              <w:rPr>
                <w:i/>
                <w:color w:val="000000"/>
                <w:sz w:val="16"/>
                <w:szCs w:val="16"/>
              </w:rPr>
              <w:br/>
              <w:t>εργασίες D</w:t>
            </w:r>
          </w:p>
        </w:tc>
        <w:tc>
          <w:tcPr>
            <w:tcW w:w="2448" w:type="dxa"/>
            <w:gridSpan w:val="2"/>
            <w:tcBorders>
              <w:top w:val="single" w:sz="8" w:space="0" w:color="auto"/>
              <w:left w:val="nil"/>
              <w:bottom w:val="single" w:sz="4" w:space="0" w:color="auto"/>
              <w:right w:val="single" w:sz="4" w:space="0" w:color="auto"/>
            </w:tcBorders>
            <w:shd w:val="clear" w:color="000000" w:fill="FFFFFF"/>
            <w:vAlign w:val="center"/>
            <w:hideMark/>
          </w:tcPr>
          <w:p w:rsidR="00214D06" w:rsidRPr="00B87D03" w:rsidRDefault="00214D06" w:rsidP="00214D06">
            <w:pPr>
              <w:jc w:val="center"/>
              <w:rPr>
                <w:i/>
                <w:color w:val="000000"/>
                <w:sz w:val="16"/>
                <w:szCs w:val="16"/>
              </w:rPr>
            </w:pPr>
            <w:r w:rsidRPr="00B87D03">
              <w:rPr>
                <w:i/>
                <w:color w:val="000000"/>
                <w:sz w:val="16"/>
                <w:szCs w:val="16"/>
              </w:rPr>
              <w:t> </w:t>
            </w:r>
          </w:p>
        </w:tc>
      </w:tr>
      <w:tr w:rsidR="00214D06" w:rsidRPr="00B87D03" w:rsidTr="00214D06">
        <w:trPr>
          <w:trHeight w:val="675"/>
          <w:jc w:val="center"/>
        </w:trPr>
        <w:tc>
          <w:tcPr>
            <w:tcW w:w="540" w:type="dxa"/>
            <w:tcBorders>
              <w:top w:val="nil"/>
              <w:left w:val="single" w:sz="8" w:space="0" w:color="auto"/>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Α/Α</w:t>
            </w:r>
          </w:p>
        </w:tc>
        <w:tc>
          <w:tcPr>
            <w:tcW w:w="1530"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sz w:val="16"/>
                <w:szCs w:val="16"/>
              </w:rPr>
              <w:t>ΔΗΜΟΣ</w:t>
            </w:r>
          </w:p>
        </w:tc>
        <w:tc>
          <w:tcPr>
            <w:tcW w:w="818" w:type="dxa"/>
            <w:tcBorders>
              <w:top w:val="nil"/>
              <w:left w:val="nil"/>
              <w:bottom w:val="single" w:sz="4" w:space="0" w:color="auto"/>
              <w:right w:val="single" w:sz="4" w:space="0" w:color="auto"/>
            </w:tcBorders>
            <w:shd w:val="clear" w:color="000000" w:fill="93CDDD"/>
            <w:noWrap/>
            <w:vAlign w:val="center"/>
            <w:hideMark/>
          </w:tcPr>
          <w:p w:rsidR="00214D06" w:rsidRPr="00B87D03" w:rsidRDefault="00214D06" w:rsidP="00214D06">
            <w:pPr>
              <w:jc w:val="center"/>
              <w:rPr>
                <w:i/>
                <w:color w:val="000000"/>
                <w:sz w:val="16"/>
                <w:szCs w:val="16"/>
              </w:rPr>
            </w:pPr>
            <w:r w:rsidRPr="00B87D03">
              <w:rPr>
                <w:i/>
                <w:color w:val="000000"/>
              </w:rPr>
              <w:t>Μ</w:t>
            </w:r>
            <w:r w:rsidRPr="00B87D03">
              <w:rPr>
                <w:i/>
                <w:color w:val="000000"/>
                <w:sz w:val="16"/>
                <w:szCs w:val="16"/>
              </w:rPr>
              <w:t xml:space="preserve">   ΟΤΑ</w:t>
            </w:r>
          </w:p>
        </w:tc>
        <w:tc>
          <w:tcPr>
            <w:tcW w:w="1335" w:type="dxa"/>
            <w:tcBorders>
              <w:top w:val="nil"/>
              <w:left w:val="nil"/>
              <w:bottom w:val="single" w:sz="4" w:space="0" w:color="auto"/>
              <w:right w:val="single" w:sz="4" w:space="0" w:color="auto"/>
            </w:tcBorders>
            <w:shd w:val="clear" w:color="000000" w:fill="EAF1DD"/>
            <w:vAlign w:val="center"/>
            <w:hideMark/>
          </w:tcPr>
          <w:p w:rsidR="00214D06" w:rsidRPr="00B87D03" w:rsidRDefault="00214D06" w:rsidP="00214D06">
            <w:pPr>
              <w:jc w:val="center"/>
              <w:rPr>
                <w:i/>
                <w:color w:val="000000"/>
                <w:sz w:val="16"/>
                <w:szCs w:val="16"/>
              </w:rPr>
            </w:pPr>
            <w:proofErr w:type="spellStart"/>
            <w:r w:rsidRPr="00B87D03">
              <w:rPr>
                <w:i/>
                <w:color w:val="000000"/>
                <w:sz w:val="16"/>
                <w:szCs w:val="16"/>
              </w:rPr>
              <w:t>ΤιμήΜονάδας</w:t>
            </w:r>
            <w:proofErr w:type="spellEnd"/>
            <w:r w:rsidRPr="00B87D03">
              <w:rPr>
                <w:i/>
                <w:color w:val="000000"/>
                <w:sz w:val="16"/>
                <w:szCs w:val="16"/>
              </w:rPr>
              <w:t xml:space="preserve"> 1α (μετά την μείωση)</w:t>
            </w:r>
          </w:p>
        </w:tc>
        <w:tc>
          <w:tcPr>
            <w:tcW w:w="1159"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sz w:val="16"/>
                <w:szCs w:val="16"/>
              </w:rPr>
            </w:pPr>
            <w:r w:rsidRPr="00B87D03">
              <w:rPr>
                <w:i/>
                <w:color w:val="000000"/>
                <w:sz w:val="16"/>
                <w:szCs w:val="16"/>
              </w:rPr>
              <w:t>εισφορές 1α</w:t>
            </w:r>
          </w:p>
        </w:tc>
        <w:tc>
          <w:tcPr>
            <w:tcW w:w="1600" w:type="dxa"/>
            <w:tcBorders>
              <w:top w:val="nil"/>
              <w:left w:val="nil"/>
              <w:bottom w:val="single" w:sz="4" w:space="0" w:color="auto"/>
              <w:right w:val="single" w:sz="4" w:space="0" w:color="auto"/>
            </w:tcBorders>
            <w:shd w:val="clear" w:color="000000" w:fill="EAF1DD"/>
            <w:vAlign w:val="center"/>
            <w:hideMark/>
          </w:tcPr>
          <w:p w:rsidR="00214D06" w:rsidRPr="00B87D03" w:rsidRDefault="00214D06" w:rsidP="00214D06">
            <w:pPr>
              <w:jc w:val="center"/>
              <w:rPr>
                <w:i/>
                <w:color w:val="000000"/>
                <w:sz w:val="16"/>
                <w:szCs w:val="16"/>
              </w:rPr>
            </w:pPr>
            <w:r w:rsidRPr="00B87D03">
              <w:rPr>
                <w:i/>
                <w:color w:val="000000"/>
                <w:sz w:val="16"/>
                <w:szCs w:val="16"/>
              </w:rPr>
              <w:t>Τιμή Μονάδας 1β (μετά την μείωση)</w:t>
            </w:r>
          </w:p>
        </w:tc>
        <w:tc>
          <w:tcPr>
            <w:tcW w:w="1314"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sz w:val="16"/>
                <w:szCs w:val="16"/>
              </w:rPr>
            </w:pPr>
            <w:r w:rsidRPr="00B87D03">
              <w:rPr>
                <w:i/>
                <w:color w:val="000000"/>
                <w:sz w:val="16"/>
                <w:szCs w:val="16"/>
              </w:rPr>
              <w:t>εισφορές 1β</w:t>
            </w:r>
          </w:p>
        </w:tc>
        <w:tc>
          <w:tcPr>
            <w:tcW w:w="1478" w:type="dxa"/>
            <w:tcBorders>
              <w:top w:val="nil"/>
              <w:left w:val="nil"/>
              <w:bottom w:val="single" w:sz="4" w:space="0" w:color="auto"/>
              <w:right w:val="single" w:sz="4" w:space="0" w:color="auto"/>
            </w:tcBorders>
            <w:shd w:val="clear" w:color="000000" w:fill="93CDDD"/>
            <w:vAlign w:val="center"/>
            <w:hideMark/>
          </w:tcPr>
          <w:p w:rsidR="00214D06" w:rsidRPr="00B87D03" w:rsidRDefault="00214D06" w:rsidP="00214D06">
            <w:pPr>
              <w:jc w:val="center"/>
              <w:rPr>
                <w:i/>
                <w:color w:val="000000"/>
                <w:sz w:val="16"/>
                <w:szCs w:val="16"/>
              </w:rPr>
            </w:pPr>
            <w:r w:rsidRPr="00B87D03">
              <w:rPr>
                <w:i/>
                <w:color w:val="000000"/>
                <w:sz w:val="16"/>
                <w:szCs w:val="16"/>
              </w:rPr>
              <w:t>Συνολικές Εισφορές ΟΤΑ</w:t>
            </w:r>
          </w:p>
        </w:tc>
        <w:tc>
          <w:tcPr>
            <w:tcW w:w="970" w:type="dxa"/>
            <w:tcBorders>
              <w:top w:val="nil"/>
              <w:left w:val="nil"/>
              <w:bottom w:val="single" w:sz="4" w:space="0" w:color="auto"/>
              <w:right w:val="single" w:sz="4" w:space="0" w:color="auto"/>
            </w:tcBorders>
            <w:shd w:val="clear" w:color="000000" w:fill="93CDDD"/>
            <w:vAlign w:val="center"/>
            <w:hideMark/>
          </w:tcPr>
          <w:p w:rsidR="00214D06" w:rsidRPr="00B87D03" w:rsidRDefault="00214D06" w:rsidP="00214D06">
            <w:pPr>
              <w:jc w:val="center"/>
              <w:rPr>
                <w:i/>
                <w:color w:val="000000"/>
                <w:sz w:val="16"/>
                <w:szCs w:val="16"/>
              </w:rPr>
            </w:pPr>
            <w:r w:rsidRPr="00B87D03">
              <w:rPr>
                <w:i/>
                <w:color w:val="000000"/>
                <w:sz w:val="16"/>
                <w:szCs w:val="16"/>
              </w:rPr>
              <w:t xml:space="preserve">Εισφορές ΟΤΑ </w:t>
            </w:r>
            <w:proofErr w:type="spellStart"/>
            <w:r w:rsidRPr="00B87D03">
              <w:rPr>
                <w:i/>
                <w:color w:val="000000"/>
                <w:sz w:val="16"/>
                <w:szCs w:val="16"/>
              </w:rPr>
              <w:t>ανα</w:t>
            </w:r>
            <w:proofErr w:type="spellEnd"/>
            <w:r w:rsidRPr="00B87D03">
              <w:rPr>
                <w:i/>
                <w:color w:val="000000"/>
                <w:sz w:val="16"/>
                <w:szCs w:val="16"/>
              </w:rPr>
              <w:t>/τόνο αποβλήτων</w:t>
            </w:r>
          </w:p>
        </w:tc>
      </w:tr>
      <w:tr w:rsidR="00214D06" w:rsidRPr="00B87D03" w:rsidTr="00214D06">
        <w:trPr>
          <w:trHeight w:val="300"/>
          <w:jc w:val="center"/>
        </w:trPr>
        <w:tc>
          <w:tcPr>
            <w:tcW w:w="540" w:type="dxa"/>
            <w:tcBorders>
              <w:top w:val="nil"/>
              <w:left w:val="single" w:sz="8"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sz w:val="16"/>
                <w:szCs w:val="16"/>
              </w:rPr>
            </w:pPr>
            <w:r w:rsidRPr="00B87D03">
              <w:rPr>
                <w:i/>
                <w:color w:val="000000"/>
                <w:sz w:val="16"/>
                <w:szCs w:val="16"/>
              </w:rPr>
              <w:t>1</w:t>
            </w:r>
          </w:p>
        </w:tc>
        <w:tc>
          <w:tcPr>
            <w:tcW w:w="1530"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rPr>
                <w:i/>
                <w:color w:val="000000"/>
                <w:sz w:val="16"/>
                <w:szCs w:val="16"/>
              </w:rPr>
            </w:pPr>
            <w:r w:rsidRPr="00B87D03">
              <w:rPr>
                <w:i/>
                <w:color w:val="000000"/>
                <w:sz w:val="16"/>
                <w:szCs w:val="16"/>
              </w:rPr>
              <w:t>ΔΗΜΟΣ ΛΕΒΑΔΕΩΝ</w:t>
            </w:r>
          </w:p>
        </w:tc>
        <w:tc>
          <w:tcPr>
            <w:tcW w:w="818"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w:t>
            </w:r>
          </w:p>
        </w:tc>
        <w:tc>
          <w:tcPr>
            <w:tcW w:w="1335"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24,225 €</w:t>
            </w:r>
          </w:p>
        </w:tc>
        <w:tc>
          <w:tcPr>
            <w:tcW w:w="1159"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298.148,94 € </w:t>
            </w:r>
          </w:p>
        </w:tc>
        <w:tc>
          <w:tcPr>
            <w:tcW w:w="1600"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24,225 €</w:t>
            </w:r>
          </w:p>
        </w:tc>
        <w:tc>
          <w:tcPr>
            <w:tcW w:w="1314"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13.312,36 € </w:t>
            </w:r>
          </w:p>
        </w:tc>
        <w:tc>
          <w:tcPr>
            <w:tcW w:w="1478"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rPr>
                <w:b/>
                <w:bCs/>
                <w:i/>
                <w:color w:val="000000"/>
                <w:sz w:val="16"/>
                <w:szCs w:val="16"/>
              </w:rPr>
            </w:pPr>
            <w:r w:rsidRPr="00B87D03">
              <w:rPr>
                <w:b/>
                <w:bCs/>
                <w:i/>
                <w:color w:val="000000"/>
                <w:sz w:val="16"/>
                <w:szCs w:val="16"/>
              </w:rPr>
              <w:t xml:space="preserve">     311.461,33 € </w:t>
            </w:r>
          </w:p>
        </w:tc>
        <w:tc>
          <w:tcPr>
            <w:tcW w:w="970"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22,58 €</w:t>
            </w:r>
          </w:p>
        </w:tc>
      </w:tr>
      <w:tr w:rsidR="00214D06" w:rsidRPr="00B87D03" w:rsidTr="00214D06">
        <w:trPr>
          <w:trHeight w:val="450"/>
          <w:jc w:val="center"/>
        </w:trPr>
        <w:tc>
          <w:tcPr>
            <w:tcW w:w="540" w:type="dxa"/>
            <w:tcBorders>
              <w:top w:val="nil"/>
              <w:left w:val="single" w:sz="8" w:space="0" w:color="auto"/>
              <w:bottom w:val="single" w:sz="4" w:space="0" w:color="auto"/>
              <w:right w:val="single" w:sz="4" w:space="0" w:color="auto"/>
            </w:tcBorders>
            <w:shd w:val="clear" w:color="000000" w:fill="E5E0EC"/>
            <w:noWrap/>
            <w:vAlign w:val="center"/>
            <w:hideMark/>
          </w:tcPr>
          <w:p w:rsidR="00214D06" w:rsidRPr="00B87D03" w:rsidRDefault="00214D06" w:rsidP="00214D06">
            <w:pPr>
              <w:jc w:val="center"/>
              <w:rPr>
                <w:i/>
                <w:color w:val="000000"/>
                <w:sz w:val="16"/>
                <w:szCs w:val="16"/>
              </w:rPr>
            </w:pPr>
            <w:r w:rsidRPr="00B87D03">
              <w:rPr>
                <w:i/>
                <w:color w:val="000000"/>
                <w:sz w:val="16"/>
                <w:szCs w:val="16"/>
              </w:rPr>
              <w:t>2</w:t>
            </w:r>
          </w:p>
        </w:tc>
        <w:tc>
          <w:tcPr>
            <w:tcW w:w="1530" w:type="dxa"/>
            <w:tcBorders>
              <w:top w:val="nil"/>
              <w:left w:val="nil"/>
              <w:bottom w:val="single" w:sz="4" w:space="0" w:color="auto"/>
              <w:right w:val="single" w:sz="4" w:space="0" w:color="auto"/>
            </w:tcBorders>
            <w:shd w:val="clear" w:color="000000" w:fill="E5E0EC"/>
            <w:vAlign w:val="center"/>
            <w:hideMark/>
          </w:tcPr>
          <w:p w:rsidR="00214D06" w:rsidRPr="00B87D03" w:rsidRDefault="00214D06" w:rsidP="00214D06">
            <w:pPr>
              <w:rPr>
                <w:i/>
                <w:color w:val="000000"/>
                <w:sz w:val="16"/>
                <w:szCs w:val="16"/>
              </w:rPr>
            </w:pPr>
            <w:r w:rsidRPr="00B87D03">
              <w:rPr>
                <w:i/>
                <w:color w:val="000000"/>
                <w:sz w:val="16"/>
                <w:szCs w:val="16"/>
              </w:rPr>
              <w:t xml:space="preserve">ΔΗΜΟΣ ΔΙΣΤΟΜΟΥ - ΑΡΑΧΩΒΑΣ - ΑΝΤΙΚΥΡΑΣ </w:t>
            </w:r>
          </w:p>
        </w:tc>
        <w:tc>
          <w:tcPr>
            <w:tcW w:w="818"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335"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25,50 € </w:t>
            </w:r>
          </w:p>
        </w:tc>
        <w:tc>
          <w:tcPr>
            <w:tcW w:w="1159"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101.283,70 € </w:t>
            </w:r>
          </w:p>
        </w:tc>
        <w:tc>
          <w:tcPr>
            <w:tcW w:w="1600"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25,50 €</w:t>
            </w:r>
          </w:p>
        </w:tc>
        <w:tc>
          <w:tcPr>
            <w:tcW w:w="1314"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2.190.70 €</w:t>
            </w:r>
          </w:p>
        </w:tc>
        <w:tc>
          <w:tcPr>
            <w:tcW w:w="1478"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103.474,41 €</w:t>
            </w:r>
          </w:p>
        </w:tc>
        <w:tc>
          <w:tcPr>
            <w:tcW w:w="970" w:type="dxa"/>
            <w:tcBorders>
              <w:top w:val="nil"/>
              <w:left w:val="nil"/>
              <w:bottom w:val="single" w:sz="4" w:space="0" w:color="auto"/>
              <w:right w:val="single" w:sz="4" w:space="0" w:color="auto"/>
            </w:tcBorders>
            <w:shd w:val="clear" w:color="000000" w:fill="E5E0EC"/>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24,61 €</w:t>
            </w:r>
          </w:p>
        </w:tc>
      </w:tr>
      <w:tr w:rsidR="00214D06" w:rsidRPr="00B87D03" w:rsidTr="00214D06">
        <w:trPr>
          <w:trHeight w:val="300"/>
          <w:jc w:val="center"/>
        </w:trPr>
        <w:tc>
          <w:tcPr>
            <w:tcW w:w="540" w:type="dxa"/>
            <w:tcBorders>
              <w:top w:val="nil"/>
              <w:left w:val="single" w:sz="8" w:space="0" w:color="auto"/>
              <w:bottom w:val="single" w:sz="4" w:space="0" w:color="auto"/>
              <w:right w:val="single" w:sz="4" w:space="0" w:color="auto"/>
            </w:tcBorders>
            <w:shd w:val="clear" w:color="000000" w:fill="EAF1DD"/>
            <w:noWrap/>
            <w:vAlign w:val="center"/>
            <w:hideMark/>
          </w:tcPr>
          <w:p w:rsidR="00214D06" w:rsidRPr="00B87D03" w:rsidRDefault="00214D06" w:rsidP="00214D06">
            <w:pPr>
              <w:jc w:val="center"/>
              <w:rPr>
                <w:i/>
                <w:color w:val="000000"/>
                <w:sz w:val="16"/>
                <w:szCs w:val="16"/>
              </w:rPr>
            </w:pPr>
            <w:r w:rsidRPr="00B87D03">
              <w:rPr>
                <w:i/>
                <w:color w:val="000000"/>
                <w:sz w:val="16"/>
                <w:szCs w:val="16"/>
              </w:rPr>
              <w:t>3</w:t>
            </w:r>
          </w:p>
        </w:tc>
        <w:tc>
          <w:tcPr>
            <w:tcW w:w="1530"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rPr>
                <w:i/>
                <w:color w:val="000000"/>
                <w:sz w:val="16"/>
                <w:szCs w:val="16"/>
              </w:rPr>
            </w:pPr>
            <w:r w:rsidRPr="00B87D03">
              <w:rPr>
                <w:i/>
                <w:color w:val="000000"/>
                <w:sz w:val="16"/>
                <w:szCs w:val="16"/>
              </w:rPr>
              <w:t>ΔΗΜΟΣ ΟΡΧΟΜΕΝΟΥ</w:t>
            </w:r>
          </w:p>
        </w:tc>
        <w:tc>
          <w:tcPr>
            <w:tcW w:w="818"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0%</w:t>
            </w:r>
          </w:p>
        </w:tc>
        <w:tc>
          <w:tcPr>
            <w:tcW w:w="1335"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25,50 € </w:t>
            </w:r>
          </w:p>
        </w:tc>
        <w:tc>
          <w:tcPr>
            <w:tcW w:w="1159"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107.870,86 €</w:t>
            </w:r>
          </w:p>
        </w:tc>
        <w:tc>
          <w:tcPr>
            <w:tcW w:w="1600"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25,50 € </w:t>
            </w:r>
          </w:p>
        </w:tc>
        <w:tc>
          <w:tcPr>
            <w:tcW w:w="1314"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1.238,28 € </w:t>
            </w:r>
          </w:p>
        </w:tc>
        <w:tc>
          <w:tcPr>
            <w:tcW w:w="1478"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109.109,14 €</w:t>
            </w:r>
          </w:p>
        </w:tc>
        <w:tc>
          <w:tcPr>
            <w:tcW w:w="970" w:type="dxa"/>
            <w:tcBorders>
              <w:top w:val="nil"/>
              <w:left w:val="nil"/>
              <w:bottom w:val="single" w:sz="4" w:space="0" w:color="auto"/>
              <w:right w:val="single" w:sz="4" w:space="0" w:color="auto"/>
            </w:tcBorders>
            <w:shd w:val="clear" w:color="000000" w:fill="EAF1DD"/>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25,01 €</w:t>
            </w:r>
          </w:p>
        </w:tc>
      </w:tr>
      <w:tr w:rsidR="00214D06" w:rsidRPr="00B87D03" w:rsidTr="00214D06">
        <w:trPr>
          <w:trHeight w:val="315"/>
          <w:jc w:val="center"/>
        </w:trPr>
        <w:tc>
          <w:tcPr>
            <w:tcW w:w="540" w:type="dxa"/>
            <w:tcBorders>
              <w:top w:val="nil"/>
              <w:left w:val="single" w:sz="4" w:space="0" w:color="auto"/>
              <w:bottom w:val="single" w:sz="8" w:space="0" w:color="auto"/>
              <w:right w:val="single" w:sz="4" w:space="0" w:color="auto"/>
            </w:tcBorders>
            <w:shd w:val="clear" w:color="000000" w:fill="FFC000"/>
            <w:noWrap/>
            <w:vAlign w:val="center"/>
            <w:hideMark/>
          </w:tcPr>
          <w:p w:rsidR="00214D06" w:rsidRPr="00B87D03" w:rsidRDefault="00214D06" w:rsidP="00214D06">
            <w:pPr>
              <w:rPr>
                <w:b/>
                <w:bCs/>
                <w:i/>
                <w:color w:val="000000"/>
                <w:sz w:val="16"/>
                <w:szCs w:val="16"/>
              </w:rPr>
            </w:pPr>
            <w:r w:rsidRPr="00B87D03">
              <w:rPr>
                <w:b/>
                <w:bCs/>
                <w:i/>
                <w:color w:val="000000"/>
                <w:sz w:val="16"/>
                <w:szCs w:val="16"/>
              </w:rPr>
              <w:t> </w:t>
            </w:r>
          </w:p>
        </w:tc>
        <w:tc>
          <w:tcPr>
            <w:tcW w:w="1530"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rPr>
                <w:b/>
                <w:bCs/>
                <w:i/>
                <w:color w:val="000000"/>
                <w:sz w:val="16"/>
                <w:szCs w:val="16"/>
              </w:rPr>
            </w:pPr>
            <w:r w:rsidRPr="00B87D03">
              <w:rPr>
                <w:b/>
                <w:bCs/>
                <w:i/>
                <w:color w:val="000000"/>
                <w:sz w:val="16"/>
                <w:szCs w:val="16"/>
              </w:rPr>
              <w:t>ΣΥΝΟΛΑ</w:t>
            </w:r>
          </w:p>
        </w:tc>
        <w:tc>
          <w:tcPr>
            <w:tcW w:w="818"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 </w:t>
            </w:r>
          </w:p>
        </w:tc>
        <w:tc>
          <w:tcPr>
            <w:tcW w:w="1335"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 </w:t>
            </w:r>
          </w:p>
        </w:tc>
        <w:tc>
          <w:tcPr>
            <w:tcW w:w="1159"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507.303,50 €</w:t>
            </w:r>
          </w:p>
        </w:tc>
        <w:tc>
          <w:tcPr>
            <w:tcW w:w="1600"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 </w:t>
            </w:r>
          </w:p>
        </w:tc>
        <w:tc>
          <w:tcPr>
            <w:tcW w:w="1314"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16.741,34 € </w:t>
            </w:r>
          </w:p>
        </w:tc>
        <w:tc>
          <w:tcPr>
            <w:tcW w:w="1478"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524.044,88 €</w:t>
            </w:r>
          </w:p>
        </w:tc>
        <w:tc>
          <w:tcPr>
            <w:tcW w:w="970" w:type="dxa"/>
            <w:tcBorders>
              <w:top w:val="nil"/>
              <w:left w:val="nil"/>
              <w:bottom w:val="single" w:sz="8" w:space="0" w:color="auto"/>
              <w:right w:val="single" w:sz="4" w:space="0" w:color="auto"/>
            </w:tcBorders>
            <w:shd w:val="clear" w:color="000000" w:fill="FFC000"/>
            <w:noWrap/>
            <w:vAlign w:val="center"/>
            <w:hideMark/>
          </w:tcPr>
          <w:p w:rsidR="00214D06" w:rsidRPr="00B87D03" w:rsidRDefault="00214D06" w:rsidP="00214D06">
            <w:pPr>
              <w:jc w:val="center"/>
              <w:rPr>
                <w:b/>
                <w:bCs/>
                <w:i/>
                <w:color w:val="000000"/>
                <w:sz w:val="16"/>
                <w:szCs w:val="16"/>
              </w:rPr>
            </w:pPr>
            <w:r w:rsidRPr="00B87D03">
              <w:rPr>
                <w:b/>
                <w:bCs/>
                <w:i/>
                <w:color w:val="000000"/>
                <w:sz w:val="16"/>
                <w:szCs w:val="16"/>
              </w:rPr>
              <w:t> </w:t>
            </w:r>
          </w:p>
        </w:tc>
      </w:tr>
    </w:tbl>
    <w:p w:rsidR="00214D06" w:rsidRPr="00B87D03" w:rsidRDefault="00214D06" w:rsidP="00214D06">
      <w:pPr>
        <w:pStyle w:val="a5"/>
        <w:rPr>
          <w:b/>
          <w:i/>
        </w:rPr>
      </w:pPr>
    </w:p>
    <w:p w:rsidR="00214D06" w:rsidRPr="00B87D03" w:rsidRDefault="00214D06" w:rsidP="00214D06">
      <w:pPr>
        <w:pStyle w:val="a5"/>
        <w:rPr>
          <w:b/>
          <w:i/>
        </w:rPr>
      </w:pPr>
    </w:p>
    <w:p w:rsidR="00214D06" w:rsidRPr="00B87D03" w:rsidRDefault="00214D06" w:rsidP="00214D06">
      <w:pPr>
        <w:adjustRightInd w:val="0"/>
        <w:rPr>
          <w:rFonts w:ascii="Cambria-Bold" w:hAnsi="Cambria-Bold" w:cs="Cambria-Bold"/>
          <w:b/>
          <w:bCs/>
          <w:i/>
          <w:sz w:val="26"/>
          <w:szCs w:val="26"/>
        </w:rPr>
      </w:pPr>
      <w:r w:rsidRPr="00B87D03">
        <w:rPr>
          <w:rFonts w:ascii="Cambria-Bold" w:hAnsi="Cambria-Bold" w:cs="Cambria-Bold"/>
          <w:b/>
          <w:bCs/>
          <w:i/>
          <w:sz w:val="26"/>
          <w:szCs w:val="26"/>
        </w:rPr>
        <w:t>7) ΠΡΟΣΔΙΟΡΙΣΜΟΣ ΕΤΗΣΙΑΣ ΕΙΣΦΟΡΑΣ 2022</w:t>
      </w:r>
    </w:p>
    <w:p w:rsidR="00214D06" w:rsidRPr="00B87D03" w:rsidRDefault="00214D06" w:rsidP="00214D06">
      <w:pPr>
        <w:adjustRightInd w:val="0"/>
        <w:rPr>
          <w:rFonts w:ascii="Cambria-Bold" w:hAnsi="Cambria-Bold" w:cs="Cambria-Bold"/>
          <w:b/>
          <w:bCs/>
          <w:i/>
          <w:sz w:val="26"/>
          <w:szCs w:val="26"/>
        </w:rPr>
      </w:pPr>
    </w:p>
    <w:p w:rsidR="00214D06" w:rsidRPr="00B87D03" w:rsidRDefault="00214D06" w:rsidP="00214D06">
      <w:pPr>
        <w:adjustRightInd w:val="0"/>
        <w:rPr>
          <w:rFonts w:ascii="Cambria-Bold" w:hAnsi="Cambria-Bold" w:cs="Cambria-Bold"/>
          <w:b/>
          <w:bCs/>
          <w:i/>
          <w:color w:val="4F82BE"/>
          <w:sz w:val="26"/>
          <w:szCs w:val="26"/>
        </w:rPr>
      </w:pPr>
    </w:p>
    <w:p w:rsidR="00214D06" w:rsidRPr="00B87D03" w:rsidRDefault="00214D06" w:rsidP="00214D06">
      <w:pPr>
        <w:pStyle w:val="a5"/>
        <w:spacing w:line="360" w:lineRule="auto"/>
        <w:rPr>
          <w:i/>
        </w:rPr>
      </w:pPr>
      <w:r w:rsidRPr="00B87D03">
        <w:rPr>
          <w:i/>
        </w:rPr>
        <w:t xml:space="preserve">Η ετήσια εισφορά ΟΤΑ που θα πρέπει να καταβληθεί από τους Δήμους Μέλη του </w:t>
      </w:r>
      <w:proofErr w:type="spellStart"/>
      <w:r w:rsidRPr="00B87D03">
        <w:rPr>
          <w:i/>
        </w:rPr>
        <w:t>ΦοΔΣΑ</w:t>
      </w:r>
      <w:proofErr w:type="spellEnd"/>
      <w:r w:rsidRPr="00B87D03">
        <w:rPr>
          <w:i/>
        </w:rPr>
        <w:t xml:space="preserve"> και να εγγραφεί στους προϋπολογισμούς τους, αναλύεται στον παρακάτω πίνακα:</w:t>
      </w:r>
    </w:p>
    <w:p w:rsidR="00214D06" w:rsidRDefault="00214D06" w:rsidP="00214D06">
      <w:pPr>
        <w:pStyle w:val="a5"/>
        <w:spacing w:line="360" w:lineRule="auto"/>
        <w:rPr>
          <w:i/>
        </w:rPr>
      </w:pPr>
      <w:r w:rsidRPr="00B87D03">
        <w:rPr>
          <w:i/>
        </w:rPr>
        <w:t xml:space="preserve">Η τιμολόγηση και είσπραξη της ανωτέρω προσδιοριζόμενης ετήσιας εισφοράς για το 2022 των Δήμων μελών του </w:t>
      </w:r>
      <w:proofErr w:type="spellStart"/>
      <w:r w:rsidRPr="00B87D03">
        <w:rPr>
          <w:i/>
        </w:rPr>
        <w:t>ΦοΔΣΑ</w:t>
      </w:r>
      <w:proofErr w:type="spellEnd"/>
      <w:r w:rsidRPr="00B87D03">
        <w:rPr>
          <w:i/>
        </w:rPr>
        <w:t xml:space="preserve"> θα γίνει σύμφωνα με όσα προσδιορίζονται στο αρ. 239 του ν.4555/2018.</w:t>
      </w:r>
    </w:p>
    <w:p w:rsidR="00893E19" w:rsidRPr="00B87D03" w:rsidRDefault="00893E19" w:rsidP="00214D06">
      <w:pPr>
        <w:pStyle w:val="a5"/>
        <w:spacing w:line="360" w:lineRule="auto"/>
        <w:rPr>
          <w:i/>
        </w:rPr>
      </w:pPr>
    </w:p>
    <w:p w:rsidR="00214D06" w:rsidRPr="00B87D03" w:rsidRDefault="00214D06" w:rsidP="00214D06">
      <w:pPr>
        <w:pStyle w:val="a5"/>
        <w:spacing w:line="360" w:lineRule="auto"/>
        <w:rPr>
          <w:i/>
        </w:rPr>
      </w:pPr>
    </w:p>
    <w:tbl>
      <w:tblPr>
        <w:tblW w:w="9897" w:type="dxa"/>
        <w:jc w:val="center"/>
        <w:tblInd w:w="98" w:type="dxa"/>
        <w:tblLook w:val="04A0"/>
      </w:tblPr>
      <w:tblGrid>
        <w:gridCol w:w="556"/>
        <w:gridCol w:w="4926"/>
        <w:gridCol w:w="1774"/>
        <w:gridCol w:w="2641"/>
      </w:tblGrid>
      <w:tr w:rsidR="00214D06" w:rsidRPr="00B87D03" w:rsidTr="00214D06">
        <w:trPr>
          <w:trHeight w:val="420"/>
          <w:jc w:val="center"/>
        </w:trPr>
        <w:tc>
          <w:tcPr>
            <w:tcW w:w="9897" w:type="dxa"/>
            <w:gridSpan w:val="4"/>
            <w:tcBorders>
              <w:top w:val="single" w:sz="8" w:space="0" w:color="auto"/>
              <w:left w:val="single" w:sz="8" w:space="0" w:color="auto"/>
              <w:bottom w:val="single" w:sz="4" w:space="0" w:color="auto"/>
              <w:right w:val="single" w:sz="8" w:space="0" w:color="000000"/>
            </w:tcBorders>
            <w:shd w:val="clear" w:color="000000" w:fill="8DB4E3"/>
            <w:noWrap/>
            <w:vAlign w:val="center"/>
            <w:hideMark/>
          </w:tcPr>
          <w:p w:rsidR="00214D06" w:rsidRPr="00B87D03" w:rsidRDefault="00214D06" w:rsidP="00214D06">
            <w:pPr>
              <w:jc w:val="center"/>
              <w:rPr>
                <w:b/>
                <w:bCs/>
                <w:i/>
                <w:color w:val="000000"/>
              </w:rPr>
            </w:pPr>
            <w:r w:rsidRPr="00B87D03">
              <w:rPr>
                <w:b/>
                <w:bCs/>
                <w:i/>
                <w:color w:val="000000"/>
              </w:rPr>
              <w:lastRenderedPageBreak/>
              <w:t>ΠΙΝΑΚΑΣ ΠΡΟΣΔΙΟΡΙΣΜΟΥ ΕΤΗΣΙΑΣ ΕΙΣΦΟΡΑΣ ΟΤΑ ΕΤΟΥΣ 2022</w:t>
            </w:r>
          </w:p>
        </w:tc>
      </w:tr>
      <w:tr w:rsidR="00214D06" w:rsidRPr="00B87D03" w:rsidTr="00214D06">
        <w:trPr>
          <w:trHeight w:val="1200"/>
          <w:jc w:val="center"/>
        </w:trPr>
        <w:tc>
          <w:tcPr>
            <w:tcW w:w="556" w:type="dxa"/>
            <w:vMerge w:val="restart"/>
            <w:tcBorders>
              <w:top w:val="nil"/>
              <w:left w:val="single" w:sz="8" w:space="0" w:color="auto"/>
              <w:bottom w:val="single" w:sz="4" w:space="0" w:color="auto"/>
              <w:right w:val="single" w:sz="4" w:space="0" w:color="auto"/>
            </w:tcBorders>
            <w:shd w:val="clear" w:color="000000" w:fill="C5D9F1"/>
            <w:noWrap/>
            <w:vAlign w:val="center"/>
            <w:hideMark/>
          </w:tcPr>
          <w:p w:rsidR="00214D06" w:rsidRPr="00B87D03" w:rsidRDefault="00214D06" w:rsidP="00214D06">
            <w:pPr>
              <w:jc w:val="center"/>
              <w:rPr>
                <w:i/>
                <w:color w:val="000000"/>
              </w:rPr>
            </w:pPr>
            <w:r w:rsidRPr="00B87D03">
              <w:rPr>
                <w:i/>
                <w:color w:val="000000"/>
              </w:rPr>
              <w:t>Α/Α</w:t>
            </w:r>
          </w:p>
        </w:tc>
        <w:tc>
          <w:tcPr>
            <w:tcW w:w="492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214D06" w:rsidRPr="00B87D03" w:rsidRDefault="00214D06" w:rsidP="00214D06">
            <w:pPr>
              <w:jc w:val="center"/>
              <w:rPr>
                <w:i/>
                <w:color w:val="000000"/>
              </w:rPr>
            </w:pPr>
            <w:r w:rsidRPr="00B87D03">
              <w:rPr>
                <w:i/>
                <w:color w:val="000000"/>
              </w:rPr>
              <w:t>ΔΗΜΟΣ</w:t>
            </w:r>
          </w:p>
        </w:tc>
        <w:tc>
          <w:tcPr>
            <w:tcW w:w="1774" w:type="dxa"/>
            <w:vMerge w:val="restart"/>
            <w:tcBorders>
              <w:top w:val="nil"/>
              <w:left w:val="single" w:sz="4" w:space="0" w:color="auto"/>
              <w:bottom w:val="single" w:sz="4" w:space="0" w:color="auto"/>
              <w:right w:val="single" w:sz="4" w:space="0" w:color="auto"/>
            </w:tcBorders>
            <w:shd w:val="clear" w:color="000000" w:fill="C5D9F1"/>
            <w:vAlign w:val="center"/>
            <w:hideMark/>
          </w:tcPr>
          <w:p w:rsidR="00214D06" w:rsidRPr="00B87D03" w:rsidRDefault="00214D06" w:rsidP="00214D06">
            <w:pPr>
              <w:jc w:val="center"/>
              <w:rPr>
                <w:i/>
                <w:color w:val="000000"/>
              </w:rPr>
            </w:pPr>
            <w:r w:rsidRPr="00B87D03">
              <w:rPr>
                <w:i/>
                <w:color w:val="000000"/>
              </w:rPr>
              <w:t>Υπολογισμός</w:t>
            </w:r>
            <w:r w:rsidRPr="00B87D03">
              <w:rPr>
                <w:i/>
                <w:color w:val="000000"/>
              </w:rPr>
              <w:br/>
              <w:t>Εισφορών OTA</w:t>
            </w:r>
            <w:r w:rsidRPr="00B87D03">
              <w:rPr>
                <w:i/>
                <w:color w:val="000000"/>
              </w:rPr>
              <w:br/>
              <w:t>βάσει ΚΥΑ</w:t>
            </w:r>
            <w:r w:rsidRPr="00B87D03">
              <w:rPr>
                <w:i/>
                <w:color w:val="000000"/>
              </w:rPr>
              <w:br/>
              <w:t>(πίνακας 4.1)</w:t>
            </w:r>
          </w:p>
        </w:tc>
        <w:tc>
          <w:tcPr>
            <w:tcW w:w="2641" w:type="dxa"/>
            <w:vMerge w:val="restart"/>
            <w:tcBorders>
              <w:top w:val="nil"/>
              <w:left w:val="single" w:sz="4" w:space="0" w:color="auto"/>
              <w:bottom w:val="single" w:sz="4" w:space="0" w:color="auto"/>
              <w:right w:val="single" w:sz="8" w:space="0" w:color="auto"/>
            </w:tcBorders>
            <w:shd w:val="clear" w:color="000000" w:fill="C5D9F1"/>
            <w:vAlign w:val="center"/>
            <w:hideMark/>
          </w:tcPr>
          <w:p w:rsidR="00214D06" w:rsidRPr="00B87D03" w:rsidRDefault="00214D06" w:rsidP="00214D06">
            <w:pPr>
              <w:ind w:right="6"/>
              <w:jc w:val="center"/>
              <w:rPr>
                <w:i/>
                <w:color w:val="000000"/>
              </w:rPr>
            </w:pPr>
            <w:r w:rsidRPr="00B87D03">
              <w:rPr>
                <w:i/>
                <w:color w:val="000000"/>
              </w:rPr>
              <w:t xml:space="preserve">ΕΤΗΣΙΑ ΕΙΣΦΟΡΑ ΟΤΑ                              </w:t>
            </w:r>
          </w:p>
        </w:tc>
      </w:tr>
      <w:tr w:rsidR="00214D06" w:rsidRPr="00B87D03" w:rsidTr="00214D06">
        <w:trPr>
          <w:trHeight w:val="300"/>
          <w:jc w:val="center"/>
        </w:trPr>
        <w:tc>
          <w:tcPr>
            <w:tcW w:w="556" w:type="dxa"/>
            <w:vMerge/>
            <w:tcBorders>
              <w:top w:val="nil"/>
              <w:left w:val="single" w:sz="8"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4926"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1774" w:type="dxa"/>
            <w:vMerge/>
            <w:tcBorders>
              <w:top w:val="nil"/>
              <w:left w:val="single" w:sz="4" w:space="0" w:color="auto"/>
              <w:bottom w:val="single" w:sz="4" w:space="0" w:color="auto"/>
              <w:right w:val="single" w:sz="4" w:space="0" w:color="auto"/>
            </w:tcBorders>
            <w:vAlign w:val="center"/>
            <w:hideMark/>
          </w:tcPr>
          <w:p w:rsidR="00214D06" w:rsidRPr="00B87D03" w:rsidRDefault="00214D06" w:rsidP="00214D06">
            <w:pPr>
              <w:rPr>
                <w:i/>
                <w:color w:val="000000"/>
              </w:rPr>
            </w:pPr>
          </w:p>
        </w:tc>
        <w:tc>
          <w:tcPr>
            <w:tcW w:w="2641" w:type="dxa"/>
            <w:vMerge/>
            <w:tcBorders>
              <w:top w:val="nil"/>
              <w:left w:val="single" w:sz="4" w:space="0" w:color="auto"/>
              <w:bottom w:val="single" w:sz="4" w:space="0" w:color="auto"/>
              <w:right w:val="single" w:sz="8" w:space="0" w:color="auto"/>
            </w:tcBorders>
            <w:vAlign w:val="center"/>
            <w:hideMark/>
          </w:tcPr>
          <w:p w:rsidR="00214D06" w:rsidRPr="00B87D03" w:rsidRDefault="00214D06" w:rsidP="00214D06">
            <w:pPr>
              <w:rPr>
                <w:i/>
                <w:color w:val="000000"/>
              </w:rPr>
            </w:pP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rPr>
            </w:pPr>
            <w:r w:rsidRPr="00B87D03">
              <w:rPr>
                <w:i/>
                <w:color w:val="000000"/>
              </w:rPr>
              <w:t>1</w:t>
            </w:r>
          </w:p>
        </w:tc>
        <w:tc>
          <w:tcPr>
            <w:tcW w:w="4926"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rPr>
                <w:i/>
                <w:color w:val="000000"/>
              </w:rPr>
            </w:pPr>
            <w:r w:rsidRPr="00B87D03">
              <w:rPr>
                <w:i/>
                <w:color w:val="000000"/>
              </w:rPr>
              <w:t>ΔΗΜΟΣ ΛΕΒΑΔΕΩΝ</w:t>
            </w:r>
          </w:p>
        </w:tc>
        <w:tc>
          <w:tcPr>
            <w:tcW w:w="1774"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 xml:space="preserve">311.461,33 € </w:t>
            </w:r>
          </w:p>
        </w:tc>
        <w:tc>
          <w:tcPr>
            <w:tcW w:w="2641"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 xml:space="preserve">311.461,33 € </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D8D8D8"/>
            <w:noWrap/>
            <w:vAlign w:val="center"/>
            <w:hideMark/>
          </w:tcPr>
          <w:p w:rsidR="00214D06" w:rsidRPr="00B87D03" w:rsidRDefault="00214D06" w:rsidP="00214D06">
            <w:pPr>
              <w:jc w:val="center"/>
              <w:rPr>
                <w:i/>
                <w:color w:val="000000"/>
              </w:rPr>
            </w:pPr>
            <w:r w:rsidRPr="00B87D03">
              <w:rPr>
                <w:i/>
                <w:color w:val="000000"/>
              </w:rPr>
              <w:t>2</w:t>
            </w:r>
          </w:p>
        </w:tc>
        <w:tc>
          <w:tcPr>
            <w:tcW w:w="4926" w:type="dxa"/>
            <w:tcBorders>
              <w:top w:val="nil"/>
              <w:left w:val="nil"/>
              <w:bottom w:val="single" w:sz="4" w:space="0" w:color="auto"/>
              <w:right w:val="single" w:sz="4" w:space="0" w:color="auto"/>
            </w:tcBorders>
            <w:shd w:val="clear" w:color="000000" w:fill="D8D8D8"/>
            <w:noWrap/>
            <w:vAlign w:val="center"/>
            <w:hideMark/>
          </w:tcPr>
          <w:p w:rsidR="00214D06" w:rsidRPr="00B87D03" w:rsidRDefault="00214D06" w:rsidP="00214D06">
            <w:pPr>
              <w:rPr>
                <w:i/>
                <w:color w:val="000000"/>
              </w:rPr>
            </w:pPr>
            <w:r w:rsidRPr="00B87D03">
              <w:rPr>
                <w:i/>
                <w:color w:val="000000"/>
              </w:rPr>
              <w:t xml:space="preserve">ΔΗΜΟΣ ΔΙΣΤΟΜΟΥ - ΑΡΑΧΩΒΑΣ - ΑΝΤΙΚΥΡΑΣ </w:t>
            </w:r>
          </w:p>
        </w:tc>
        <w:tc>
          <w:tcPr>
            <w:tcW w:w="1774" w:type="dxa"/>
            <w:tcBorders>
              <w:top w:val="nil"/>
              <w:left w:val="nil"/>
              <w:bottom w:val="single" w:sz="4" w:space="0" w:color="auto"/>
              <w:right w:val="single" w:sz="4" w:space="0" w:color="auto"/>
            </w:tcBorders>
            <w:shd w:val="clear" w:color="000000" w:fill="D8D8D8"/>
            <w:noWrap/>
            <w:vAlign w:val="center"/>
            <w:hideMark/>
          </w:tcPr>
          <w:p w:rsidR="00214D06" w:rsidRPr="00B87D03" w:rsidRDefault="00214D06" w:rsidP="00214D06">
            <w:pPr>
              <w:jc w:val="center"/>
              <w:rPr>
                <w:b/>
                <w:bCs/>
                <w:i/>
                <w:color w:val="000000"/>
              </w:rPr>
            </w:pPr>
            <w:r w:rsidRPr="00B87D03">
              <w:rPr>
                <w:b/>
                <w:bCs/>
                <w:i/>
                <w:color w:val="000000"/>
              </w:rPr>
              <w:t xml:space="preserve">103.474,41 € </w:t>
            </w:r>
          </w:p>
        </w:tc>
        <w:tc>
          <w:tcPr>
            <w:tcW w:w="2641" w:type="dxa"/>
            <w:tcBorders>
              <w:top w:val="nil"/>
              <w:left w:val="nil"/>
              <w:bottom w:val="single" w:sz="4" w:space="0" w:color="auto"/>
              <w:right w:val="single" w:sz="4" w:space="0" w:color="auto"/>
            </w:tcBorders>
            <w:shd w:val="clear" w:color="000000" w:fill="D8D8D8"/>
            <w:noWrap/>
            <w:vAlign w:val="center"/>
            <w:hideMark/>
          </w:tcPr>
          <w:p w:rsidR="00214D06" w:rsidRPr="00B87D03" w:rsidRDefault="00214D06" w:rsidP="00214D06">
            <w:pPr>
              <w:jc w:val="center"/>
              <w:rPr>
                <w:b/>
                <w:bCs/>
                <w:i/>
                <w:color w:val="000000"/>
              </w:rPr>
            </w:pPr>
            <w:r w:rsidRPr="00B87D03">
              <w:rPr>
                <w:b/>
                <w:bCs/>
                <w:i/>
                <w:color w:val="000000"/>
              </w:rPr>
              <w:t xml:space="preserve">103.474,41 € </w:t>
            </w:r>
          </w:p>
        </w:tc>
      </w:tr>
      <w:tr w:rsidR="00214D06" w:rsidRPr="00B87D03" w:rsidTr="00214D06">
        <w:trPr>
          <w:trHeight w:val="300"/>
          <w:jc w:val="center"/>
        </w:trPr>
        <w:tc>
          <w:tcPr>
            <w:tcW w:w="556" w:type="dxa"/>
            <w:tcBorders>
              <w:top w:val="nil"/>
              <w:left w:val="single" w:sz="8" w:space="0" w:color="auto"/>
              <w:bottom w:val="single" w:sz="4" w:space="0" w:color="auto"/>
              <w:right w:val="single" w:sz="4" w:space="0" w:color="auto"/>
            </w:tcBorders>
            <w:shd w:val="clear" w:color="000000" w:fill="DDD9C3"/>
            <w:noWrap/>
            <w:vAlign w:val="center"/>
            <w:hideMark/>
          </w:tcPr>
          <w:p w:rsidR="00214D06" w:rsidRPr="00B87D03" w:rsidRDefault="00214D06" w:rsidP="00214D06">
            <w:pPr>
              <w:jc w:val="center"/>
              <w:rPr>
                <w:i/>
                <w:color w:val="000000"/>
              </w:rPr>
            </w:pPr>
            <w:r w:rsidRPr="00B87D03">
              <w:rPr>
                <w:i/>
                <w:color w:val="000000"/>
              </w:rPr>
              <w:t>3</w:t>
            </w:r>
          </w:p>
        </w:tc>
        <w:tc>
          <w:tcPr>
            <w:tcW w:w="4926"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rPr>
                <w:i/>
                <w:color w:val="000000"/>
              </w:rPr>
            </w:pPr>
            <w:r w:rsidRPr="00B87D03">
              <w:rPr>
                <w:i/>
                <w:color w:val="000000"/>
              </w:rPr>
              <w:t>ΔΗΜΟΣ ΟΡΧΟΜΕΝΟΥ</w:t>
            </w:r>
          </w:p>
        </w:tc>
        <w:tc>
          <w:tcPr>
            <w:tcW w:w="1774"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109.109,14 €</w:t>
            </w:r>
          </w:p>
        </w:tc>
        <w:tc>
          <w:tcPr>
            <w:tcW w:w="2641" w:type="dxa"/>
            <w:tcBorders>
              <w:top w:val="nil"/>
              <w:left w:val="nil"/>
              <w:bottom w:val="single" w:sz="4" w:space="0" w:color="auto"/>
              <w:right w:val="single" w:sz="4" w:space="0" w:color="auto"/>
            </w:tcBorders>
            <w:shd w:val="clear" w:color="000000" w:fill="DDD9C3"/>
            <w:noWrap/>
            <w:vAlign w:val="center"/>
            <w:hideMark/>
          </w:tcPr>
          <w:p w:rsidR="00214D06" w:rsidRPr="00B87D03" w:rsidRDefault="00214D06" w:rsidP="00214D06">
            <w:pPr>
              <w:jc w:val="center"/>
              <w:rPr>
                <w:b/>
                <w:bCs/>
                <w:i/>
                <w:color w:val="000000"/>
              </w:rPr>
            </w:pPr>
            <w:r w:rsidRPr="00B87D03">
              <w:rPr>
                <w:b/>
                <w:bCs/>
                <w:i/>
                <w:color w:val="000000"/>
              </w:rPr>
              <w:t>109.109,14 €</w:t>
            </w:r>
          </w:p>
        </w:tc>
      </w:tr>
      <w:tr w:rsidR="00214D06" w:rsidRPr="00B87D03" w:rsidTr="00214D06">
        <w:trPr>
          <w:trHeight w:val="330"/>
          <w:jc w:val="center"/>
        </w:trPr>
        <w:tc>
          <w:tcPr>
            <w:tcW w:w="556" w:type="dxa"/>
            <w:tcBorders>
              <w:top w:val="nil"/>
              <w:left w:val="single" w:sz="8" w:space="0" w:color="auto"/>
              <w:bottom w:val="single" w:sz="8" w:space="0" w:color="auto"/>
              <w:right w:val="single" w:sz="4" w:space="0" w:color="auto"/>
            </w:tcBorders>
            <w:shd w:val="clear" w:color="000000" w:fill="8DB4E3"/>
            <w:noWrap/>
            <w:vAlign w:val="bottom"/>
            <w:hideMark/>
          </w:tcPr>
          <w:p w:rsidR="00214D06" w:rsidRPr="00B87D03" w:rsidRDefault="00214D06" w:rsidP="00214D06">
            <w:pPr>
              <w:rPr>
                <w:i/>
                <w:color w:val="000000"/>
              </w:rPr>
            </w:pPr>
            <w:r w:rsidRPr="00B87D03">
              <w:rPr>
                <w:i/>
                <w:color w:val="000000"/>
              </w:rPr>
              <w:t> </w:t>
            </w:r>
          </w:p>
        </w:tc>
        <w:tc>
          <w:tcPr>
            <w:tcW w:w="4926" w:type="dxa"/>
            <w:tcBorders>
              <w:top w:val="nil"/>
              <w:left w:val="nil"/>
              <w:bottom w:val="single" w:sz="8" w:space="0" w:color="auto"/>
              <w:right w:val="single" w:sz="4" w:space="0" w:color="auto"/>
            </w:tcBorders>
            <w:shd w:val="clear" w:color="000000" w:fill="8DB4E3"/>
            <w:noWrap/>
            <w:vAlign w:val="center"/>
            <w:hideMark/>
          </w:tcPr>
          <w:p w:rsidR="00214D06" w:rsidRPr="00B87D03" w:rsidRDefault="00214D06" w:rsidP="00214D06">
            <w:pPr>
              <w:rPr>
                <w:b/>
                <w:bCs/>
                <w:i/>
                <w:color w:val="000000"/>
              </w:rPr>
            </w:pPr>
            <w:r w:rsidRPr="00B87D03">
              <w:rPr>
                <w:b/>
                <w:bCs/>
                <w:i/>
                <w:color w:val="000000"/>
              </w:rPr>
              <w:t>ΣΥΝΟΛΑ</w:t>
            </w:r>
          </w:p>
        </w:tc>
        <w:tc>
          <w:tcPr>
            <w:tcW w:w="1774" w:type="dxa"/>
            <w:tcBorders>
              <w:top w:val="nil"/>
              <w:left w:val="nil"/>
              <w:bottom w:val="single" w:sz="8" w:space="0" w:color="auto"/>
              <w:right w:val="single" w:sz="4" w:space="0" w:color="auto"/>
            </w:tcBorders>
            <w:shd w:val="clear" w:color="000000" w:fill="8DB4E3"/>
            <w:noWrap/>
            <w:vAlign w:val="center"/>
            <w:hideMark/>
          </w:tcPr>
          <w:p w:rsidR="00214D06" w:rsidRPr="00B87D03" w:rsidRDefault="00214D06" w:rsidP="00214D06">
            <w:pPr>
              <w:jc w:val="center"/>
              <w:rPr>
                <w:b/>
                <w:bCs/>
                <w:i/>
                <w:color w:val="000000"/>
              </w:rPr>
            </w:pPr>
            <w:r w:rsidRPr="00B87D03">
              <w:rPr>
                <w:b/>
                <w:bCs/>
                <w:i/>
                <w:color w:val="000000"/>
              </w:rPr>
              <w:t xml:space="preserve">524.044,88 € </w:t>
            </w:r>
          </w:p>
        </w:tc>
        <w:tc>
          <w:tcPr>
            <w:tcW w:w="2641" w:type="dxa"/>
            <w:tcBorders>
              <w:top w:val="nil"/>
              <w:left w:val="nil"/>
              <w:bottom w:val="single" w:sz="8" w:space="0" w:color="auto"/>
              <w:right w:val="single" w:sz="8" w:space="0" w:color="auto"/>
            </w:tcBorders>
            <w:shd w:val="clear" w:color="000000" w:fill="8DB4E3"/>
            <w:noWrap/>
            <w:vAlign w:val="center"/>
            <w:hideMark/>
          </w:tcPr>
          <w:p w:rsidR="00214D06" w:rsidRPr="00B87D03" w:rsidRDefault="00214D06" w:rsidP="00214D06">
            <w:pPr>
              <w:jc w:val="center"/>
              <w:rPr>
                <w:b/>
                <w:bCs/>
                <w:i/>
                <w:color w:val="000000"/>
              </w:rPr>
            </w:pPr>
            <w:r w:rsidRPr="00B87D03">
              <w:rPr>
                <w:b/>
                <w:bCs/>
                <w:i/>
                <w:color w:val="000000"/>
              </w:rPr>
              <w:t xml:space="preserve">524.044,88 € </w:t>
            </w:r>
          </w:p>
        </w:tc>
      </w:tr>
    </w:tbl>
    <w:p w:rsidR="00214D06" w:rsidRPr="00B87D03" w:rsidRDefault="00214D06" w:rsidP="00214D06">
      <w:pPr>
        <w:adjustRightInd w:val="0"/>
        <w:rPr>
          <w:i/>
          <w:color w:val="000000"/>
        </w:rPr>
      </w:pPr>
    </w:p>
    <w:p w:rsidR="00214D06" w:rsidRPr="00B87D03" w:rsidRDefault="00214D06" w:rsidP="00214D06">
      <w:pPr>
        <w:adjustRightInd w:val="0"/>
        <w:rPr>
          <w:rFonts w:ascii="Cambria-Bold" w:hAnsi="Cambria-Bold" w:cs="Cambria-Bold"/>
          <w:b/>
          <w:bCs/>
          <w:i/>
          <w:sz w:val="26"/>
          <w:szCs w:val="26"/>
        </w:rPr>
      </w:pPr>
    </w:p>
    <w:p w:rsidR="00214D06" w:rsidRPr="00B87D03" w:rsidRDefault="00214D06" w:rsidP="00214D06">
      <w:pPr>
        <w:adjustRightInd w:val="0"/>
        <w:rPr>
          <w:rFonts w:ascii="Cambria-Bold" w:hAnsi="Cambria-Bold" w:cs="Cambria-Bold"/>
          <w:b/>
          <w:bCs/>
          <w:i/>
          <w:sz w:val="26"/>
          <w:szCs w:val="26"/>
        </w:rPr>
      </w:pPr>
    </w:p>
    <w:p w:rsidR="00214D06" w:rsidRPr="00B87D03" w:rsidRDefault="00214D06" w:rsidP="00214D06">
      <w:pPr>
        <w:adjustRightInd w:val="0"/>
        <w:rPr>
          <w:rFonts w:ascii="Cambria-Bold" w:hAnsi="Cambria-Bold" w:cs="Cambria-Bold"/>
          <w:b/>
          <w:bCs/>
          <w:i/>
          <w:sz w:val="26"/>
          <w:szCs w:val="26"/>
        </w:rPr>
      </w:pPr>
      <w:r w:rsidRPr="00B87D03">
        <w:rPr>
          <w:rFonts w:ascii="Cambria-Bold" w:hAnsi="Cambria-Bold" w:cs="Cambria-Bold"/>
          <w:b/>
          <w:bCs/>
          <w:i/>
          <w:sz w:val="26"/>
          <w:szCs w:val="26"/>
        </w:rPr>
        <w:t>8) ΣΥΜΠΕΡΑΣΜΑΤΑ - ΣΗΜΕΙΩΣΕΙΣ</w:t>
      </w:r>
    </w:p>
    <w:p w:rsidR="00214D06" w:rsidRPr="00B87D03" w:rsidRDefault="00214D06" w:rsidP="00214D06">
      <w:pPr>
        <w:adjustRightInd w:val="0"/>
        <w:rPr>
          <w:rFonts w:ascii="Cambria-Bold" w:hAnsi="Cambria-Bold" w:cs="Cambria-Bold"/>
          <w:b/>
          <w:bCs/>
          <w:i/>
          <w:color w:val="4F82BE"/>
          <w:sz w:val="26"/>
          <w:szCs w:val="26"/>
        </w:rPr>
      </w:pPr>
    </w:p>
    <w:p w:rsidR="00214D06" w:rsidRPr="00B87D03" w:rsidRDefault="00214D06" w:rsidP="00214D06">
      <w:pPr>
        <w:pStyle w:val="a5"/>
        <w:spacing w:line="360" w:lineRule="auto"/>
        <w:rPr>
          <w:i/>
        </w:rPr>
      </w:pPr>
      <w:r w:rsidRPr="00B87D03">
        <w:rPr>
          <w:i/>
        </w:rPr>
        <w:t xml:space="preserve">Η τιμολογιακή πολιτική που έχει εφαρμόσει ο </w:t>
      </w:r>
      <w:proofErr w:type="spellStart"/>
      <w:r w:rsidRPr="00B87D03">
        <w:rPr>
          <w:i/>
        </w:rPr>
        <w:t>ΦοΔΣΑ</w:t>
      </w:r>
      <w:proofErr w:type="spellEnd"/>
      <w:r w:rsidRPr="00B87D03">
        <w:rPr>
          <w:i/>
        </w:rPr>
        <w:t xml:space="preserve">  ΔΕΠΟΔΑΛ Α.Ε. για το 2022 είναι σύμφωνη με το νέο θεσμικό πλαίσιο και συγκεκριμένα σύμφωνη με τις σχετικές διατάξεις του ν.4555/2018 και την ΚΥΑ υπ’ αρ. ΥΠΕΝ/ΔΔΑΠΠ/31606/930 (ΦΕΚ 1277/15-4-2019).</w:t>
      </w:r>
    </w:p>
    <w:p w:rsidR="00214D06" w:rsidRPr="00B87D03" w:rsidRDefault="00214D06" w:rsidP="00214D06">
      <w:pPr>
        <w:pStyle w:val="a5"/>
        <w:spacing w:line="360" w:lineRule="auto"/>
        <w:rPr>
          <w:i/>
        </w:rPr>
      </w:pPr>
      <w:r w:rsidRPr="00B87D03">
        <w:rPr>
          <w:i/>
        </w:rPr>
        <w:t xml:space="preserve">Σημειώνεται ότι η Ενιαία Τιμή Αναφοράς των </w:t>
      </w:r>
      <w:r w:rsidRPr="00B87D03">
        <w:rPr>
          <w:b/>
          <w:i/>
          <w:u w:val="single"/>
        </w:rPr>
        <w:t>25,50 €/</w:t>
      </w:r>
      <w:proofErr w:type="spellStart"/>
      <w:r w:rsidRPr="00B87D03">
        <w:rPr>
          <w:b/>
          <w:i/>
          <w:u w:val="single"/>
          <w:lang w:val="en-US"/>
        </w:rPr>
        <w:t>tn</w:t>
      </w:r>
      <w:proofErr w:type="spellEnd"/>
      <w:r w:rsidRPr="00B87D03">
        <w:rPr>
          <w:b/>
          <w:i/>
        </w:rPr>
        <w:t xml:space="preserve"> </w:t>
      </w:r>
      <w:r w:rsidRPr="00B87D03">
        <w:rPr>
          <w:i/>
        </w:rPr>
        <w:t>που έχει αναφερθεί στους ανωτέρους πίνακες προσαρμόζεται με βάση τα στοιχεία και τους συντελεστές που ορίζει η ΚΥΑ.</w:t>
      </w:r>
    </w:p>
    <w:p w:rsidR="00214D06" w:rsidRPr="00B87D03" w:rsidRDefault="00214D06" w:rsidP="00214D06">
      <w:pPr>
        <w:pStyle w:val="a5"/>
        <w:spacing w:line="360" w:lineRule="auto"/>
        <w:rPr>
          <w:i/>
        </w:rPr>
      </w:pPr>
      <w:r w:rsidRPr="00B87D03">
        <w:rPr>
          <w:i/>
        </w:rPr>
        <w:t xml:space="preserve">Από το ανωτέρω ποσό της Ενιαίας Τιμής Αναφοράς, τα </w:t>
      </w:r>
      <w:r w:rsidRPr="00B87D03">
        <w:rPr>
          <w:i/>
          <w:color w:val="000000"/>
        </w:rPr>
        <w:t>0,72</w:t>
      </w:r>
      <w:r w:rsidRPr="00B87D03">
        <w:rPr>
          <w:i/>
        </w:rPr>
        <w:t xml:space="preserve"> €/τν αντιστοιχούν στο επενδυτικό πρόγραμμα του φορέα.</w:t>
      </w:r>
    </w:p>
    <w:p w:rsidR="00214D06" w:rsidRPr="00B87D03" w:rsidRDefault="00214D06" w:rsidP="00214D06">
      <w:pPr>
        <w:pStyle w:val="a5"/>
        <w:spacing w:line="360" w:lineRule="auto"/>
        <w:rPr>
          <w:i/>
        </w:rPr>
      </w:pPr>
      <w:r w:rsidRPr="00B87D03">
        <w:rPr>
          <w:i/>
        </w:rPr>
        <w:t xml:space="preserve">Το υπόλοιπο ποσό των </w:t>
      </w:r>
      <w:r w:rsidRPr="00B87D03">
        <w:rPr>
          <w:i/>
          <w:color w:val="000000"/>
        </w:rPr>
        <w:t>24,78 €/τν</w:t>
      </w:r>
      <w:r w:rsidRPr="00B87D03">
        <w:rPr>
          <w:i/>
        </w:rPr>
        <w:t xml:space="preserve"> είναι η προϋπολογιστική επιβάρυνση που προκύπτει ανά τόνο απορριμμάτων και αφορά την διαχείριση απορριμμάτων των ΟΤΑ στις εγκαταστάσεις του </w:t>
      </w:r>
      <w:proofErr w:type="spellStart"/>
      <w:r w:rsidRPr="00B87D03">
        <w:rPr>
          <w:i/>
        </w:rPr>
        <w:t>ΦοΔΣΑ</w:t>
      </w:r>
      <w:proofErr w:type="spellEnd"/>
      <w:r w:rsidRPr="00B87D03">
        <w:rPr>
          <w:i/>
        </w:rPr>
        <w:t xml:space="preserve"> μαζί με το κόστος αποκατάστασης και </w:t>
      </w:r>
      <w:proofErr w:type="spellStart"/>
      <w:r w:rsidRPr="00B87D03">
        <w:rPr>
          <w:i/>
        </w:rPr>
        <w:t>μεταφροντίδας</w:t>
      </w:r>
      <w:proofErr w:type="spellEnd"/>
      <w:r w:rsidRPr="00B87D03">
        <w:rPr>
          <w:i/>
        </w:rPr>
        <w:t xml:space="preserve"> ΧΥΤΑ.</w:t>
      </w:r>
    </w:p>
    <w:p w:rsidR="00214D06" w:rsidRPr="00B87D03" w:rsidRDefault="00214D06" w:rsidP="00214D06">
      <w:pPr>
        <w:pStyle w:val="a5"/>
        <w:spacing w:line="360" w:lineRule="auto"/>
        <w:rPr>
          <w:i/>
        </w:rPr>
      </w:pPr>
      <w:r w:rsidRPr="00B87D03">
        <w:rPr>
          <w:i/>
        </w:rPr>
        <w:t>Ο φορέας θα συνεχίζει να παρέχει υπηρεσίες με το λιγότερο δυνατό κόστος στους Δήμους μέλη του, εφαρμόζοντας την σχετική νομοθεσία, με γνώμονα την προστασία του περιβάλλοντος και την υγεία των πολιτών.»</w:t>
      </w:r>
    </w:p>
    <w:p w:rsidR="00214D06" w:rsidRPr="00B87D03" w:rsidRDefault="00214D06" w:rsidP="00214D06">
      <w:pPr>
        <w:pStyle w:val="a5"/>
        <w:ind w:firstLine="3060"/>
        <w:rPr>
          <w:rFonts w:ascii="Arial Narrow" w:hAnsi="Arial Narrow" w:cs="Arial"/>
          <w:b/>
          <w:i/>
        </w:rPr>
      </w:pPr>
    </w:p>
    <w:p w:rsidR="00214D06" w:rsidRPr="00E64193" w:rsidRDefault="00214D06" w:rsidP="00214D06">
      <w:pPr>
        <w:pStyle w:val="ad"/>
        <w:spacing w:line="360" w:lineRule="auto"/>
        <w:rPr>
          <w:rFonts w:ascii="Arial" w:hAnsi="Arial" w:cs="Arial"/>
          <w:i/>
          <w:sz w:val="22"/>
          <w:szCs w:val="22"/>
        </w:rPr>
      </w:pPr>
      <w:r w:rsidRPr="00E64193">
        <w:rPr>
          <w:rFonts w:ascii="Arial" w:hAnsi="Arial" w:cs="Arial"/>
          <w:i/>
          <w:sz w:val="22"/>
          <w:szCs w:val="22"/>
        </w:rPr>
        <w:t xml:space="preserve">Αφού ακολούθησε διαλογική συζήτηση μεταξύ των μελών του Δ.Σ., κάλεσε τα μέλη να ψηφίσουν.   </w:t>
      </w:r>
    </w:p>
    <w:p w:rsidR="00214D06" w:rsidRPr="00E64193" w:rsidRDefault="00214D06" w:rsidP="00214D06">
      <w:pPr>
        <w:pStyle w:val="a5"/>
        <w:ind w:firstLine="3060"/>
        <w:rPr>
          <w:rFonts w:cs="Arial"/>
          <w:b/>
          <w:bCs/>
          <w:i/>
          <w:szCs w:val="22"/>
        </w:rPr>
      </w:pPr>
      <w:r w:rsidRPr="00E64193">
        <w:rPr>
          <w:rFonts w:cs="Arial"/>
          <w:b/>
          <w:bCs/>
          <w:i/>
          <w:szCs w:val="22"/>
        </w:rPr>
        <w:t xml:space="preserve">           ΑΠΟΦΑΣΙΖΟΥΝ ΟΜΟΦΩΝΑ  </w:t>
      </w:r>
    </w:p>
    <w:p w:rsidR="00214D06" w:rsidRPr="00B87D03" w:rsidRDefault="00214D06" w:rsidP="00214D06">
      <w:pPr>
        <w:pStyle w:val="a5"/>
        <w:rPr>
          <w:rFonts w:ascii="Arial Narrow" w:hAnsi="Arial Narrow" w:cs="Arial"/>
          <w:b/>
          <w:i/>
        </w:rPr>
      </w:pPr>
    </w:p>
    <w:p w:rsidR="00214D06" w:rsidRPr="00B87D03" w:rsidRDefault="00214D06" w:rsidP="00214D06">
      <w:pPr>
        <w:pStyle w:val="a5"/>
        <w:spacing w:line="480" w:lineRule="auto"/>
        <w:rPr>
          <w:rFonts w:ascii="Arial Narrow" w:hAnsi="Arial Narrow" w:cs="Arial"/>
          <w:b/>
          <w:i/>
        </w:rPr>
      </w:pPr>
      <w:r w:rsidRPr="00B87D03">
        <w:rPr>
          <w:rFonts w:ascii="Arial Narrow" w:hAnsi="Arial Narrow" w:cs="Arial"/>
          <w:b/>
          <w:bCs/>
          <w:i/>
        </w:rPr>
        <w:t xml:space="preserve">Την έγκριση  του σχεδίου  της </w:t>
      </w:r>
      <w:r w:rsidRPr="00B87D03">
        <w:rPr>
          <w:rFonts w:ascii="Arial Narrow" w:hAnsi="Arial Narrow"/>
          <w:b/>
          <w:i/>
          <w:color w:val="222222"/>
        </w:rPr>
        <w:t xml:space="preserve">τιμολογιακής πολιτικής της  ΔΕΠΟΔΑΛ Α.Ε. και τον προσδιορισμό  της ετήσιας εισφοράς των Δήμων Μελών έτους 2022, </w:t>
      </w:r>
      <w:r w:rsidRPr="00B87D03">
        <w:rPr>
          <w:rFonts w:ascii="Arial Narrow" w:hAnsi="Arial Narrow" w:cs="Arial"/>
          <w:b/>
          <w:bCs/>
          <w:i/>
        </w:rPr>
        <w:t>ως ανωτέρω.</w:t>
      </w:r>
    </w:p>
    <w:p w:rsidR="00893E19" w:rsidRDefault="00F971D7" w:rsidP="00EA5790">
      <w:pPr>
        <w:tabs>
          <w:tab w:val="center" w:pos="8460"/>
        </w:tabs>
        <w:spacing w:before="113" w:after="113" w:line="276" w:lineRule="auto"/>
        <w:ind w:left="-170" w:right="-113"/>
        <w:jc w:val="both"/>
        <w:rPr>
          <w:rFonts w:ascii="Arial" w:hAnsi="Arial" w:cs="Arial"/>
          <w:sz w:val="22"/>
          <w:szCs w:val="22"/>
        </w:rPr>
      </w:pPr>
      <w:r>
        <w:rPr>
          <w:rFonts w:ascii="Arial" w:hAnsi="Arial" w:cs="Arial"/>
          <w:color w:val="000000"/>
        </w:rPr>
        <w:t xml:space="preserve"> </w:t>
      </w:r>
      <w:r>
        <w:rPr>
          <w:rStyle w:val="ae"/>
          <w:rFonts w:ascii="Arial" w:eastAsia="Arial" w:hAnsi="Arial" w:cs="Arial"/>
          <w:i w:val="0"/>
          <w:kern w:val="1"/>
          <w:sz w:val="22"/>
          <w:szCs w:val="22"/>
          <w:shd w:val="clear" w:color="auto" w:fill="FFFFFF"/>
          <w:lang w:bidi="hi-IN"/>
        </w:rPr>
        <w:t xml:space="preserve">  </w:t>
      </w:r>
      <w:r w:rsidR="00893E19">
        <w:rPr>
          <w:rStyle w:val="ae"/>
          <w:rFonts w:ascii="Arial" w:eastAsia="Arial" w:hAnsi="Arial" w:cs="Arial"/>
          <w:i w:val="0"/>
          <w:kern w:val="1"/>
          <w:sz w:val="22"/>
          <w:szCs w:val="22"/>
          <w:shd w:val="clear" w:color="auto" w:fill="FFFFFF"/>
          <w:lang w:bidi="hi-IN"/>
        </w:rPr>
        <w:t xml:space="preserve">Στη συνέχεια έγινε διαλογική συζήτηση μεταξύ των μελών του Δημοτικού Συμβουλίου όπου τονίσθηκε από όλες τις πλευρές η ανάγκη </w:t>
      </w:r>
      <w:r w:rsidR="00893E19" w:rsidRPr="006A6B19">
        <w:rPr>
          <w:rFonts w:ascii="Arial" w:hAnsi="Arial" w:cs="Arial"/>
          <w:sz w:val="22"/>
          <w:szCs w:val="22"/>
        </w:rPr>
        <w:t>δημιουργίας συνείδησης οικολογικής και περιορισμού των απορριμμάτων με εξεύρεση λύσεων διαχείρισης για περιορισμό κόστους</w:t>
      </w:r>
      <w:r w:rsidR="00893E19">
        <w:rPr>
          <w:rFonts w:ascii="Arial" w:hAnsi="Arial" w:cs="Arial"/>
          <w:sz w:val="22"/>
          <w:szCs w:val="22"/>
        </w:rPr>
        <w:t xml:space="preserve">. Τέλος ο κ. Δήμαρχος ανέφερε ότι με την λειτουργία τόσο του πράσινου σημείου, όσο και της </w:t>
      </w:r>
      <w:proofErr w:type="spellStart"/>
      <w:r w:rsidR="00893E19">
        <w:rPr>
          <w:rFonts w:ascii="Arial" w:hAnsi="Arial" w:cs="Arial"/>
          <w:sz w:val="22"/>
          <w:szCs w:val="22"/>
        </w:rPr>
        <w:t>κομποστοποίησης</w:t>
      </w:r>
      <w:proofErr w:type="spellEnd"/>
      <w:r w:rsidR="00893E19">
        <w:rPr>
          <w:rFonts w:ascii="Arial" w:hAnsi="Arial" w:cs="Arial"/>
          <w:sz w:val="22"/>
          <w:szCs w:val="22"/>
        </w:rPr>
        <w:t xml:space="preserve"> θα δοθεί επιπλέον χρόνος ζωής στο ΧΥΤΑ του Δήμου μας,  αλλά και παράλληλα βλέποντας οι δημότες την </w:t>
      </w:r>
      <w:r w:rsidR="00893E19">
        <w:rPr>
          <w:rFonts w:ascii="Arial" w:hAnsi="Arial" w:cs="Arial"/>
          <w:sz w:val="22"/>
          <w:szCs w:val="22"/>
        </w:rPr>
        <w:lastRenderedPageBreak/>
        <w:t xml:space="preserve">όλο και καλύτερη λειτουργία της ανακύκλωσης θα ενισχύεται η οικολογική συνείδηση των δημοτών που  μόνο όφελος στο Δήμο   θα προσφέρει. </w:t>
      </w:r>
    </w:p>
    <w:p w:rsidR="00F971D7" w:rsidRPr="008A70BF" w:rsidRDefault="00893E19" w:rsidP="00EA5790">
      <w:pPr>
        <w:tabs>
          <w:tab w:val="center" w:pos="8460"/>
        </w:tabs>
        <w:spacing w:before="113" w:after="113" w:line="276" w:lineRule="auto"/>
        <w:ind w:left="-170" w:right="-113"/>
        <w:jc w:val="both"/>
        <w:rPr>
          <w:rFonts w:ascii="Arial" w:hAnsi="Arial" w:cs="Arial"/>
          <w:sz w:val="22"/>
          <w:szCs w:val="22"/>
        </w:rPr>
      </w:pPr>
      <w:r>
        <w:rPr>
          <w:rStyle w:val="ae"/>
          <w:rFonts w:ascii="Arial" w:eastAsia="Arial" w:hAnsi="Arial" w:cs="Arial"/>
          <w:i w:val="0"/>
          <w:kern w:val="1"/>
          <w:sz w:val="22"/>
          <w:szCs w:val="22"/>
          <w:shd w:val="clear" w:color="auto" w:fill="FFFFFF"/>
          <w:lang w:bidi="hi-IN"/>
        </w:rPr>
        <w:t xml:space="preserve"> </w:t>
      </w:r>
      <w:r w:rsidR="00F971D7">
        <w:rPr>
          <w:rStyle w:val="ae"/>
          <w:rFonts w:ascii="Arial" w:eastAsia="Arial" w:hAnsi="Arial" w:cs="Arial"/>
          <w:i w:val="0"/>
          <w:kern w:val="1"/>
          <w:sz w:val="22"/>
          <w:szCs w:val="22"/>
          <w:shd w:val="clear" w:color="auto" w:fill="FFFFFF"/>
          <w:lang w:bidi="hi-IN"/>
        </w:rPr>
        <w:t>Κατόπιν ο Πρόεδρος ζήτησε από τα μέλη να αποφασίσουν σχετικά</w:t>
      </w:r>
      <w:r w:rsidR="00F971D7" w:rsidRPr="008A70BF">
        <w:rPr>
          <w:rFonts w:ascii="Arial" w:hAnsi="Arial" w:cs="Arial"/>
          <w:sz w:val="22"/>
          <w:szCs w:val="22"/>
        </w:rPr>
        <w:t xml:space="preserve">. </w:t>
      </w:r>
    </w:p>
    <w:p w:rsidR="00A941FC" w:rsidRPr="005F1665" w:rsidRDefault="00A941FC" w:rsidP="00A941FC">
      <w:pPr>
        <w:tabs>
          <w:tab w:val="center" w:pos="8460"/>
        </w:tabs>
        <w:spacing w:before="280" w:line="360" w:lineRule="auto"/>
        <w:ind w:right="-278"/>
        <w:jc w:val="both"/>
        <w:rPr>
          <w:rFonts w:ascii="Arial" w:hAnsi="Arial" w:cs="Arial"/>
        </w:rPr>
      </w:pPr>
      <w:r w:rsidRPr="005F1665">
        <w:rPr>
          <w:rFonts w:ascii="Arial" w:eastAsia="Arial" w:hAnsi="Arial" w:cs="Arial"/>
          <w:sz w:val="22"/>
          <w:szCs w:val="22"/>
        </w:rPr>
        <w:t xml:space="preserve">Το Δημοτικό Συμβούλιο αφού άκουσε τα ανωτέρω και έλαβε υπόψη του : </w:t>
      </w:r>
    </w:p>
    <w:p w:rsidR="00F971D7" w:rsidRPr="00F44AFE" w:rsidRDefault="00CD48CC" w:rsidP="00F971D7">
      <w:pPr>
        <w:pStyle w:val="a8"/>
        <w:numPr>
          <w:ilvl w:val="0"/>
          <w:numId w:val="3"/>
        </w:numPr>
        <w:tabs>
          <w:tab w:val="center" w:pos="8460"/>
        </w:tabs>
        <w:spacing w:before="113" w:after="113"/>
        <w:ind w:right="-113"/>
        <w:jc w:val="both"/>
        <w:rPr>
          <w:rFonts w:ascii="Arial" w:hAnsi="Arial" w:cs="Arial"/>
          <w:color w:val="000000"/>
          <w:sz w:val="22"/>
          <w:szCs w:val="22"/>
        </w:rPr>
      </w:pPr>
      <w:r w:rsidRPr="00CD48CC">
        <w:rPr>
          <w:rFonts w:ascii="Arial" w:eastAsia="Arial" w:hAnsi="Arial" w:cs="Arial"/>
          <w:bCs/>
          <w:color w:val="000000"/>
          <w:kern w:val="1"/>
          <w:sz w:val="22"/>
          <w:szCs w:val="22"/>
          <w:shd w:val="clear" w:color="auto" w:fill="FFFFFF"/>
        </w:rPr>
        <w:t xml:space="preserve"> </w:t>
      </w:r>
      <w:r w:rsidR="00F971D7" w:rsidRPr="00F44AFE">
        <w:rPr>
          <w:rFonts w:ascii="Arial" w:hAnsi="Arial" w:cs="Arial"/>
          <w:color w:val="000000"/>
          <w:sz w:val="22"/>
          <w:szCs w:val="22"/>
        </w:rPr>
        <w:t xml:space="preserve">Την </w:t>
      </w:r>
      <w:r w:rsidR="00F971D7" w:rsidRPr="00F44AFE">
        <w:rPr>
          <w:rFonts w:ascii="Arial" w:hAnsi="Arial" w:cs="Arial"/>
          <w:bCs/>
          <w:color w:val="000000"/>
          <w:sz w:val="22"/>
          <w:szCs w:val="22"/>
        </w:rPr>
        <w:t>Πράξη Νομοθετικού Περιεχομένου</w:t>
      </w:r>
      <w:r w:rsidR="00F971D7" w:rsidRPr="00F44AFE">
        <w:rPr>
          <w:rFonts w:ascii="Arial" w:hAnsi="Arial" w:cs="Arial"/>
          <w:color w:val="000000"/>
          <w:sz w:val="22"/>
          <w:szCs w:val="22"/>
        </w:rPr>
        <w:t xml:space="preserve"> </w:t>
      </w:r>
      <w:r w:rsidR="00F971D7" w:rsidRPr="00F44AFE">
        <w:rPr>
          <w:rFonts w:ascii="Arial" w:hAnsi="Arial" w:cs="Arial"/>
          <w:bCs/>
          <w:color w:val="000000"/>
          <w:sz w:val="22"/>
          <w:szCs w:val="22"/>
        </w:rPr>
        <w:t>(ΦΕΚ 42/25.02.2020 τεύχος A’):</w:t>
      </w:r>
      <w:r w:rsidR="00F971D7" w:rsidRPr="00F44AFE">
        <w:rPr>
          <w:rFonts w:ascii="Arial" w:hAnsi="Arial" w:cs="Arial"/>
          <w:color w:val="000000"/>
          <w:sz w:val="22"/>
          <w:szCs w:val="22"/>
        </w:rPr>
        <w:t xml:space="preserve"> «Κατεπείγοντα μέτρα αποφυγής και περιορισμού της διάδοσης </w:t>
      </w:r>
      <w:proofErr w:type="spellStart"/>
      <w:r w:rsidR="00F971D7" w:rsidRPr="00F44AFE">
        <w:rPr>
          <w:rFonts w:ascii="Arial" w:hAnsi="Arial" w:cs="Arial"/>
          <w:color w:val="000000"/>
          <w:sz w:val="22"/>
          <w:szCs w:val="22"/>
        </w:rPr>
        <w:t>κορωνοϊού</w:t>
      </w:r>
      <w:proofErr w:type="spellEnd"/>
      <w:r w:rsidR="00F971D7" w:rsidRPr="00F44AFE">
        <w:rPr>
          <w:rFonts w:ascii="Arial" w:hAnsi="Arial" w:cs="Arial"/>
          <w:color w:val="000000"/>
          <w:sz w:val="22"/>
          <w:szCs w:val="22"/>
        </w:rPr>
        <w:t>».</w:t>
      </w:r>
    </w:p>
    <w:p w:rsidR="00F971D7" w:rsidRPr="00710258" w:rsidRDefault="00F971D7" w:rsidP="00F971D7">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F971D7" w:rsidRPr="00710258" w:rsidRDefault="00F971D7" w:rsidP="00F971D7">
      <w:pPr>
        <w:pStyle w:val="a8"/>
        <w:widowControl w:val="0"/>
        <w:numPr>
          <w:ilvl w:val="0"/>
          <w:numId w:val="3"/>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F971D7" w:rsidRPr="0029714F" w:rsidRDefault="00F971D7" w:rsidP="00F971D7">
      <w:pPr>
        <w:pStyle w:val="a8"/>
        <w:numPr>
          <w:ilvl w:val="0"/>
          <w:numId w:val="3"/>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F971D7" w:rsidRPr="0029714F" w:rsidRDefault="00F971D7" w:rsidP="00F971D7">
      <w:pPr>
        <w:pStyle w:val="a8"/>
        <w:numPr>
          <w:ilvl w:val="0"/>
          <w:numId w:val="3"/>
        </w:numPr>
        <w:spacing w:before="6" w:after="6"/>
        <w:jc w:val="both"/>
      </w:pPr>
      <w:r w:rsidRPr="0029714F">
        <w:rPr>
          <w:rFonts w:ascii="Arial" w:hAnsi="Arial" w:cs="Arial"/>
          <w:sz w:val="22"/>
          <w:szCs w:val="22"/>
        </w:rPr>
        <w:t xml:space="preserve">της παρ. 4 της υπ </w:t>
      </w:r>
      <w:proofErr w:type="spellStart"/>
      <w:r w:rsidRPr="0029714F">
        <w:rPr>
          <w:rFonts w:ascii="Arial" w:hAnsi="Arial" w:cs="Arial"/>
          <w:sz w:val="22"/>
          <w:szCs w:val="22"/>
        </w:rPr>
        <w:t>αριθμ</w:t>
      </w:r>
      <w:proofErr w:type="spellEnd"/>
      <w:r w:rsidRPr="0029714F">
        <w:rPr>
          <w:rFonts w:ascii="Arial" w:hAnsi="Arial" w:cs="Arial"/>
          <w:sz w:val="22"/>
          <w:szCs w:val="22"/>
        </w:rPr>
        <w:t>. 163/29-5-2020 (ΑΔΑ: Ψ3ΧΝ46ΜΤΛ6-ΑΨ7)   εγκυκλίου του Υπουργείου Εσωτερικών « Ενημέρωση αναφορικά με τη διαδικασία λήψης αποφάσεων των συλλογικών οργάνων των Δήμων»  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sidRPr="0029714F">
        <w:t xml:space="preserve"> </w:t>
      </w:r>
    </w:p>
    <w:p w:rsidR="00F971D7" w:rsidRDefault="00F971D7" w:rsidP="00F971D7">
      <w:pPr>
        <w:pStyle w:val="Default"/>
        <w:numPr>
          <w:ilvl w:val="0"/>
          <w:numId w:val="3"/>
        </w:numPr>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F971D7" w:rsidRPr="009B2DB0" w:rsidRDefault="00F971D7" w:rsidP="00F971D7">
      <w:pPr>
        <w:pStyle w:val="a8"/>
        <w:numPr>
          <w:ilvl w:val="0"/>
          <w:numId w:val="3"/>
        </w:numPr>
        <w:suppressAutoHyphens/>
        <w:spacing w:before="6" w:after="6"/>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F971D7" w:rsidRPr="00776082" w:rsidRDefault="00F971D7" w:rsidP="00F971D7">
      <w:pPr>
        <w:widowControl w:val="0"/>
        <w:numPr>
          <w:ilvl w:val="0"/>
          <w:numId w:val="3"/>
        </w:numPr>
        <w:suppressAutoHyphens/>
        <w:ind w:left="714" w:hanging="357"/>
        <w:jc w:val="both"/>
        <w:rPr>
          <w:rFonts w:ascii="Arial" w:hAnsi="Arial" w:cs="Arial"/>
        </w:rPr>
      </w:pPr>
      <w:r w:rsidRPr="00776082">
        <w:rPr>
          <w:rFonts w:ascii="Arial" w:hAnsi="Arial" w:cs="Arial"/>
          <w:sz w:val="22"/>
          <w:szCs w:val="22"/>
        </w:rPr>
        <w:t>Την παρ 3</w:t>
      </w:r>
      <w:r>
        <w:rPr>
          <w:rFonts w:ascii="Arial" w:hAnsi="Arial" w:cs="Arial"/>
          <w:sz w:val="22"/>
          <w:szCs w:val="22"/>
        </w:rPr>
        <w:t xml:space="preserve"> του άρθρου 1 </w:t>
      </w:r>
      <w:r>
        <w:rPr>
          <w:rFonts w:ascii="Arial" w:hAnsi="Arial" w:cs="Arial"/>
          <w:sz w:val="22"/>
          <w:szCs w:val="22"/>
          <w:shd w:val="clear" w:color="auto" w:fill="FFFFFF"/>
        </w:rPr>
        <w:t>Δ1α/Γ.Π.οικ.38197/2021 ΚΥΑ (ΦΕΚ 2660/18-6-2021)</w:t>
      </w:r>
    </w:p>
    <w:p w:rsidR="00F971D7" w:rsidRPr="00EA5790" w:rsidRDefault="00F971D7" w:rsidP="00F971D7">
      <w:pPr>
        <w:pStyle w:val="a8"/>
        <w:numPr>
          <w:ilvl w:val="0"/>
          <w:numId w:val="8"/>
        </w:numPr>
        <w:tabs>
          <w:tab w:val="center" w:pos="8460"/>
        </w:tabs>
        <w:spacing w:before="278" w:after="100" w:afterAutospacing="1"/>
        <w:jc w:val="both"/>
        <w:rPr>
          <w:rFonts w:ascii="Arial" w:hAnsi="Arial" w:cs="Arial"/>
          <w:color w:val="000000"/>
        </w:rPr>
      </w:pPr>
      <w:r w:rsidRPr="00AD6014">
        <w:rPr>
          <w:rFonts w:ascii="Arial" w:eastAsia="Arial" w:hAnsi="Arial" w:cs="Arial"/>
          <w:iCs/>
          <w:color w:val="000000"/>
          <w:kern w:val="1"/>
          <w:sz w:val="22"/>
          <w:szCs w:val="22"/>
          <w:highlight w:val="white"/>
        </w:rPr>
        <w:t xml:space="preserve">τις διατάξεις των άρθρων 65,67,238 του Ν.3852/10, </w:t>
      </w:r>
      <w:r w:rsidRPr="00AD6014">
        <w:rPr>
          <w:rStyle w:val="ae"/>
          <w:rFonts w:ascii="Arial" w:hAnsi="Arial" w:cs="Arial"/>
          <w:bCs/>
          <w:i w:val="0"/>
          <w:color w:val="000000"/>
          <w:kern w:val="1"/>
          <w:sz w:val="22"/>
          <w:szCs w:val="22"/>
          <w:shd w:val="clear" w:color="auto" w:fill="FFFFFF"/>
          <w:lang w:bidi="hi-IN"/>
        </w:rPr>
        <w:t>όπως τροποποιήθηκαν με το άρθρο 72</w:t>
      </w:r>
      <w:r w:rsidRPr="00AD6014">
        <w:rPr>
          <w:rFonts w:ascii="Calibri" w:hAnsi="Calibri" w:cs="Calibri"/>
          <w:sz w:val="22"/>
          <w:szCs w:val="22"/>
        </w:rPr>
        <w:t xml:space="preserve">  </w:t>
      </w:r>
      <w:r w:rsidRPr="00AD6014">
        <w:rPr>
          <w:rStyle w:val="ae"/>
          <w:rFonts w:ascii="Arial" w:hAnsi="Arial" w:cs="Arial"/>
          <w:bCs/>
          <w:i w:val="0"/>
          <w:color w:val="000000"/>
          <w:kern w:val="1"/>
          <w:sz w:val="22"/>
          <w:szCs w:val="22"/>
          <w:shd w:val="clear" w:color="auto" w:fill="FFFFFF"/>
          <w:lang w:bidi="hi-IN"/>
        </w:rPr>
        <w:t xml:space="preserve"> και 74   του Ν. 4555/2018 </w:t>
      </w:r>
      <w:r w:rsidRPr="00AD6014">
        <w:rPr>
          <w:rStyle w:val="ae"/>
          <w:rFonts w:ascii="Arial" w:eastAsia="Arial" w:hAnsi="Arial" w:cs="Arial"/>
          <w:bCs/>
          <w:sz w:val="22"/>
          <w:szCs w:val="22"/>
        </w:rPr>
        <w:t xml:space="preserve">και </w:t>
      </w:r>
      <w:r w:rsidRPr="00AD6014">
        <w:rPr>
          <w:rFonts w:ascii="Arial" w:hAnsi="Arial" w:cs="Arial"/>
          <w:bCs/>
          <w:sz w:val="22"/>
          <w:szCs w:val="22"/>
        </w:rPr>
        <w:t xml:space="preserve">την παρ. 9 του άρθρου 266 του ν. 3852/2010 όπως ισχύει </w:t>
      </w:r>
    </w:p>
    <w:p w:rsidR="00F971D7" w:rsidRPr="00D9336D" w:rsidRDefault="00EA5790" w:rsidP="00F971D7">
      <w:pPr>
        <w:pStyle w:val="a8"/>
        <w:numPr>
          <w:ilvl w:val="0"/>
          <w:numId w:val="8"/>
        </w:numPr>
        <w:tabs>
          <w:tab w:val="center" w:pos="8460"/>
        </w:tabs>
        <w:spacing w:before="278" w:after="100" w:afterAutospacing="1"/>
        <w:jc w:val="both"/>
        <w:rPr>
          <w:rFonts w:ascii="Arial" w:hAnsi="Arial" w:cs="Arial"/>
          <w:color w:val="000000"/>
        </w:rPr>
      </w:pPr>
      <w:r>
        <w:rPr>
          <w:rFonts w:ascii="Arial" w:hAnsi="Arial" w:cs="Arial"/>
          <w:bCs/>
          <w:sz w:val="22"/>
          <w:szCs w:val="22"/>
        </w:rPr>
        <w:t>την</w:t>
      </w:r>
      <w:r w:rsidR="00F971D7" w:rsidRPr="00AD6014">
        <w:rPr>
          <w:rFonts w:ascii="Arial" w:hAnsi="Arial" w:cs="Arial"/>
          <w:bCs/>
          <w:sz w:val="22"/>
          <w:szCs w:val="22"/>
        </w:rPr>
        <w:t xml:space="preserve"> υπ </w:t>
      </w:r>
      <w:proofErr w:type="spellStart"/>
      <w:r w:rsidR="00F971D7" w:rsidRPr="00AD6014">
        <w:rPr>
          <w:rFonts w:ascii="Arial" w:hAnsi="Arial" w:cs="Arial"/>
          <w:bCs/>
          <w:sz w:val="22"/>
          <w:szCs w:val="22"/>
        </w:rPr>
        <w:t>αριθμ</w:t>
      </w:r>
      <w:proofErr w:type="spellEnd"/>
      <w:r w:rsidR="00F971D7" w:rsidRPr="00AD6014">
        <w:rPr>
          <w:rFonts w:ascii="Arial" w:hAnsi="Arial" w:cs="Arial"/>
          <w:bCs/>
          <w:sz w:val="22"/>
          <w:szCs w:val="22"/>
        </w:rPr>
        <w:t xml:space="preserve">. </w:t>
      </w:r>
      <w:r w:rsidR="006A6B19">
        <w:rPr>
          <w:rFonts w:ascii="Arial" w:hAnsi="Arial" w:cs="Arial"/>
          <w:bCs/>
          <w:sz w:val="22"/>
          <w:szCs w:val="22"/>
        </w:rPr>
        <w:t xml:space="preserve">36/2021 </w:t>
      </w:r>
      <w:r w:rsidRPr="00342D2F">
        <w:rPr>
          <w:rStyle w:val="ae"/>
          <w:rFonts w:ascii="Arial" w:eastAsia="Arial" w:hAnsi="Arial" w:cs="Arial"/>
          <w:i w:val="0"/>
          <w:kern w:val="1"/>
          <w:sz w:val="22"/>
          <w:szCs w:val="22"/>
          <w:shd w:val="clear" w:color="auto" w:fill="FFFFFF"/>
          <w:lang w:bidi="hi-IN"/>
        </w:rPr>
        <w:t xml:space="preserve"> (ΑΔΑ:</w:t>
      </w:r>
      <w:r w:rsidR="006A6B19">
        <w:rPr>
          <w:rStyle w:val="ae"/>
          <w:rFonts w:ascii="Arial" w:eastAsia="Arial" w:hAnsi="Arial" w:cs="Arial"/>
          <w:i w:val="0"/>
          <w:kern w:val="1"/>
          <w:sz w:val="22"/>
          <w:szCs w:val="22"/>
          <w:shd w:val="clear" w:color="auto" w:fill="FFFFFF"/>
          <w:lang w:bidi="hi-IN"/>
        </w:rPr>
        <w:t>6ΤΧΖΟΕ56-ΚΘ2</w:t>
      </w:r>
      <w:r w:rsidRPr="00342D2F">
        <w:rPr>
          <w:rStyle w:val="ae"/>
          <w:rFonts w:ascii="Arial" w:eastAsia="Arial" w:hAnsi="Arial" w:cs="Arial"/>
          <w:i w:val="0"/>
          <w:kern w:val="1"/>
          <w:sz w:val="22"/>
          <w:szCs w:val="22"/>
          <w:shd w:val="clear" w:color="auto" w:fill="FFFFFF"/>
          <w:lang w:bidi="hi-IN"/>
        </w:rPr>
        <w:t xml:space="preserve">)   </w:t>
      </w:r>
      <w:r w:rsidR="00F971D7" w:rsidRPr="00AD6014">
        <w:rPr>
          <w:rStyle w:val="ae"/>
          <w:rFonts w:ascii="Arial" w:eastAsia="Arial" w:hAnsi="Arial" w:cs="Arial"/>
          <w:i w:val="0"/>
          <w:kern w:val="1"/>
          <w:sz w:val="22"/>
          <w:szCs w:val="22"/>
          <w:shd w:val="clear" w:color="auto" w:fill="FFFFFF"/>
          <w:lang w:bidi="hi-IN"/>
        </w:rPr>
        <w:t>Απ</w:t>
      </w:r>
      <w:r>
        <w:rPr>
          <w:rStyle w:val="ae"/>
          <w:rFonts w:ascii="Arial" w:eastAsia="Arial" w:hAnsi="Arial" w:cs="Arial"/>
          <w:i w:val="0"/>
          <w:kern w:val="1"/>
          <w:sz w:val="22"/>
          <w:szCs w:val="22"/>
          <w:shd w:val="clear" w:color="auto" w:fill="FFFFFF"/>
          <w:lang w:bidi="hi-IN"/>
        </w:rPr>
        <w:t>όφαση</w:t>
      </w:r>
      <w:r w:rsidR="00F971D7" w:rsidRPr="00AD6014">
        <w:rPr>
          <w:rStyle w:val="ae"/>
          <w:rFonts w:ascii="Arial" w:eastAsia="Arial" w:hAnsi="Arial" w:cs="Arial"/>
          <w:i w:val="0"/>
          <w:kern w:val="1"/>
          <w:sz w:val="22"/>
          <w:szCs w:val="22"/>
          <w:shd w:val="clear" w:color="auto" w:fill="FFFFFF"/>
          <w:lang w:bidi="hi-IN"/>
        </w:rPr>
        <w:t xml:space="preserve"> τ</w:t>
      </w:r>
      <w:r w:rsidR="006A6B19">
        <w:rPr>
          <w:rStyle w:val="ae"/>
          <w:rFonts w:ascii="Arial" w:eastAsia="Arial" w:hAnsi="Arial" w:cs="Arial"/>
          <w:i w:val="0"/>
          <w:kern w:val="1"/>
          <w:sz w:val="22"/>
          <w:szCs w:val="22"/>
          <w:shd w:val="clear" w:color="auto" w:fill="FFFFFF"/>
          <w:lang w:bidi="hi-IN"/>
        </w:rPr>
        <w:t>ου Δ.Σ της ΔΕΠΟΔΑΛ</w:t>
      </w:r>
      <w:r w:rsidR="00D9336D">
        <w:rPr>
          <w:rStyle w:val="ae"/>
          <w:rFonts w:ascii="Arial" w:eastAsia="Arial" w:hAnsi="Arial" w:cs="Arial"/>
          <w:i w:val="0"/>
          <w:kern w:val="1"/>
          <w:sz w:val="22"/>
          <w:szCs w:val="22"/>
          <w:shd w:val="clear" w:color="auto" w:fill="FFFFFF"/>
          <w:lang w:bidi="hi-IN"/>
        </w:rPr>
        <w:t xml:space="preserve">. </w:t>
      </w:r>
      <w:r w:rsidR="006A6B19">
        <w:rPr>
          <w:rStyle w:val="ae"/>
          <w:rFonts w:ascii="Arial" w:eastAsia="Arial" w:hAnsi="Arial" w:cs="Arial"/>
          <w:i w:val="0"/>
          <w:kern w:val="1"/>
          <w:sz w:val="22"/>
          <w:szCs w:val="22"/>
          <w:shd w:val="clear" w:color="auto" w:fill="FFFFFF"/>
          <w:lang w:bidi="hi-IN"/>
        </w:rPr>
        <w:t xml:space="preserve"> Α.Ε</w:t>
      </w:r>
      <w:r w:rsidR="00F971D7" w:rsidRPr="00AD6014">
        <w:rPr>
          <w:rFonts w:ascii="Arial" w:hAnsi="Arial" w:cs="Arial"/>
          <w:color w:val="000000"/>
          <w:sz w:val="22"/>
          <w:szCs w:val="22"/>
          <w:shd w:val="clear" w:color="auto" w:fill="FFFFFF"/>
        </w:rPr>
        <w:t xml:space="preserve"> </w:t>
      </w:r>
      <w:r w:rsidR="00D9336D">
        <w:rPr>
          <w:rFonts w:ascii="Arial" w:hAnsi="Arial" w:cs="Arial"/>
          <w:color w:val="000000"/>
          <w:sz w:val="22"/>
          <w:szCs w:val="22"/>
          <w:shd w:val="clear" w:color="auto" w:fill="FFFFFF"/>
        </w:rPr>
        <w:t xml:space="preserve">ΟΤΑ </w:t>
      </w:r>
      <w:r w:rsidR="00F971D7" w:rsidRPr="00AD6014">
        <w:rPr>
          <w:rFonts w:ascii="Arial" w:hAnsi="Arial" w:cs="Arial"/>
          <w:color w:val="000000"/>
          <w:sz w:val="22"/>
          <w:szCs w:val="22"/>
          <w:shd w:val="clear" w:color="auto" w:fill="FFFFFF"/>
        </w:rPr>
        <w:t>,  που είχ</w:t>
      </w:r>
      <w:r>
        <w:rPr>
          <w:rFonts w:ascii="Arial" w:hAnsi="Arial" w:cs="Arial"/>
          <w:color w:val="000000"/>
          <w:sz w:val="22"/>
          <w:szCs w:val="22"/>
          <w:shd w:val="clear" w:color="auto" w:fill="FFFFFF"/>
        </w:rPr>
        <w:t>ε</w:t>
      </w:r>
      <w:r w:rsidR="00F971D7" w:rsidRPr="00AD6014">
        <w:rPr>
          <w:rFonts w:ascii="Arial" w:hAnsi="Arial" w:cs="Arial"/>
          <w:color w:val="000000"/>
          <w:sz w:val="22"/>
          <w:szCs w:val="22"/>
          <w:shd w:val="clear" w:color="auto" w:fill="FFFFFF"/>
        </w:rPr>
        <w:t xml:space="preserve"> διανεμηθεί </w:t>
      </w:r>
    </w:p>
    <w:p w:rsidR="00D9336D" w:rsidRPr="00D9336D" w:rsidRDefault="00D9336D" w:rsidP="00F971D7">
      <w:pPr>
        <w:pStyle w:val="a8"/>
        <w:numPr>
          <w:ilvl w:val="0"/>
          <w:numId w:val="8"/>
        </w:numPr>
        <w:tabs>
          <w:tab w:val="center" w:pos="8460"/>
        </w:tabs>
        <w:spacing w:before="278" w:after="100" w:afterAutospacing="1"/>
        <w:jc w:val="both"/>
        <w:rPr>
          <w:rFonts w:ascii="Arial" w:hAnsi="Arial" w:cs="Arial"/>
          <w:color w:val="000000"/>
          <w:sz w:val="22"/>
          <w:szCs w:val="22"/>
        </w:rPr>
      </w:pPr>
      <w:r w:rsidRPr="00AD6014">
        <w:rPr>
          <w:rFonts w:ascii="Arial" w:eastAsia="Arial" w:hAnsi="Arial" w:cs="Arial"/>
          <w:iCs/>
          <w:color w:val="000000"/>
          <w:kern w:val="1"/>
          <w:sz w:val="22"/>
          <w:szCs w:val="22"/>
          <w:highlight w:val="white"/>
        </w:rPr>
        <w:t xml:space="preserve">τις διατάξεις </w:t>
      </w:r>
      <w:r w:rsidRPr="00D9336D">
        <w:rPr>
          <w:rFonts w:ascii="Arial" w:hAnsi="Arial" w:cs="Arial"/>
          <w:sz w:val="22"/>
          <w:szCs w:val="22"/>
        </w:rPr>
        <w:t>τη</w:t>
      </w:r>
      <w:r>
        <w:rPr>
          <w:rFonts w:ascii="Arial" w:hAnsi="Arial" w:cs="Arial"/>
          <w:sz w:val="22"/>
          <w:szCs w:val="22"/>
        </w:rPr>
        <w:t>ς</w:t>
      </w:r>
      <w:r w:rsidRPr="00D9336D">
        <w:rPr>
          <w:rFonts w:ascii="Arial" w:hAnsi="Arial" w:cs="Arial"/>
          <w:sz w:val="22"/>
          <w:szCs w:val="22"/>
        </w:rPr>
        <w:t xml:space="preserve"> παρ. 1 του άρθρου 242 του Ν.4555/2018, </w:t>
      </w:r>
    </w:p>
    <w:p w:rsidR="00D9336D" w:rsidRPr="00D9336D" w:rsidRDefault="00D9336D" w:rsidP="00F971D7">
      <w:pPr>
        <w:pStyle w:val="a8"/>
        <w:numPr>
          <w:ilvl w:val="0"/>
          <w:numId w:val="8"/>
        </w:numPr>
        <w:tabs>
          <w:tab w:val="center" w:pos="8460"/>
        </w:tabs>
        <w:spacing w:before="278" w:after="100" w:afterAutospacing="1"/>
        <w:jc w:val="both"/>
        <w:rPr>
          <w:rFonts w:ascii="Arial" w:hAnsi="Arial" w:cs="Arial"/>
          <w:color w:val="000000"/>
          <w:sz w:val="22"/>
          <w:szCs w:val="22"/>
        </w:rPr>
      </w:pPr>
      <w:r w:rsidRPr="00AD6014">
        <w:rPr>
          <w:rFonts w:ascii="Arial" w:eastAsia="Arial" w:hAnsi="Arial" w:cs="Arial"/>
          <w:iCs/>
          <w:color w:val="000000"/>
          <w:kern w:val="1"/>
          <w:sz w:val="22"/>
          <w:szCs w:val="22"/>
          <w:highlight w:val="white"/>
        </w:rPr>
        <w:t xml:space="preserve">τις διατάξεις </w:t>
      </w:r>
      <w:r w:rsidRPr="00D9336D">
        <w:rPr>
          <w:rFonts w:ascii="Arial" w:hAnsi="Arial" w:cs="Arial"/>
          <w:sz w:val="22"/>
          <w:szCs w:val="22"/>
        </w:rPr>
        <w:t>τη</w:t>
      </w:r>
      <w:r>
        <w:rPr>
          <w:rFonts w:ascii="Arial" w:hAnsi="Arial" w:cs="Arial"/>
          <w:sz w:val="22"/>
          <w:szCs w:val="22"/>
        </w:rPr>
        <w:t>ς</w:t>
      </w:r>
      <w:r w:rsidRPr="00D9336D">
        <w:rPr>
          <w:rFonts w:ascii="Arial" w:hAnsi="Arial" w:cs="Arial"/>
          <w:sz w:val="22"/>
          <w:szCs w:val="22"/>
        </w:rPr>
        <w:t xml:space="preserve"> παρ. 2 του άρθρου 4 της ΚΥΑ ΥΠΕΝ/ΔΔΑΠΠ/31606/930/19 (ΦΕΚ 1277 Β/15-4-2019)</w:t>
      </w:r>
    </w:p>
    <w:p w:rsidR="00F971D7" w:rsidRPr="0042136D" w:rsidRDefault="00F971D7" w:rsidP="00F971D7">
      <w:pPr>
        <w:pStyle w:val="a8"/>
        <w:widowControl w:val="0"/>
        <w:numPr>
          <w:ilvl w:val="0"/>
          <w:numId w:val="3"/>
        </w:numPr>
        <w:jc w:val="both"/>
        <w:rPr>
          <w:rFonts w:ascii="Arial" w:hAnsi="Arial" w:cs="Arial"/>
          <w:sz w:val="22"/>
          <w:szCs w:val="22"/>
        </w:rPr>
      </w:pPr>
      <w:r>
        <w:rPr>
          <w:rFonts w:ascii="Arial" w:hAnsi="Arial" w:cs="Arial"/>
          <w:sz w:val="22"/>
          <w:szCs w:val="22"/>
        </w:rPr>
        <w:t xml:space="preserve"> </w:t>
      </w:r>
      <w:r w:rsidRPr="0042136D">
        <w:rPr>
          <w:rFonts w:ascii="Arial" w:hAnsi="Arial" w:cs="Arial"/>
          <w:sz w:val="22"/>
          <w:szCs w:val="22"/>
        </w:rPr>
        <w:t>Την μεταξύ των μελών συζήτηση σύμφωνα με τα πρακτικά</w:t>
      </w:r>
    </w:p>
    <w:p w:rsidR="00F971D7" w:rsidRPr="00831AB8" w:rsidRDefault="00F971D7" w:rsidP="00F971D7">
      <w:pPr>
        <w:pStyle w:val="a8"/>
        <w:widowControl w:val="0"/>
        <w:numPr>
          <w:ilvl w:val="0"/>
          <w:numId w:val="3"/>
        </w:numPr>
        <w:spacing w:before="113" w:after="113"/>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F971D7" w:rsidRPr="009540C4" w:rsidRDefault="00F971D7" w:rsidP="00F971D7">
      <w:pPr>
        <w:ind w:left="360"/>
        <w:jc w:val="both"/>
        <w:rPr>
          <w:rFonts w:cs="Arial"/>
        </w:rPr>
      </w:pPr>
    </w:p>
    <w:p w:rsidR="00F971D7" w:rsidRDefault="00F971D7" w:rsidP="00F971D7">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C364F2" w:rsidRDefault="00C364F2" w:rsidP="00F971D7">
      <w:pPr>
        <w:widowControl w:val="0"/>
        <w:spacing w:line="276" w:lineRule="auto"/>
        <w:jc w:val="center"/>
        <w:outlineLvl w:val="0"/>
        <w:rPr>
          <w:rFonts w:ascii="Arial" w:hAnsi="Arial" w:cs="Arial"/>
          <w:b/>
          <w:color w:val="000000"/>
          <w:sz w:val="22"/>
          <w:szCs w:val="22"/>
        </w:rPr>
      </w:pPr>
    </w:p>
    <w:p w:rsidR="00722689" w:rsidRDefault="006A6B19" w:rsidP="006A6B19">
      <w:pPr>
        <w:rPr>
          <w:rFonts w:ascii="Arial" w:hAnsi="Arial" w:cs="Arial"/>
          <w:sz w:val="22"/>
          <w:szCs w:val="22"/>
        </w:rPr>
      </w:pPr>
      <w:r w:rsidRPr="006A6B19">
        <w:rPr>
          <w:rFonts w:ascii="Arial" w:hAnsi="Arial" w:cs="Arial"/>
          <w:sz w:val="22"/>
          <w:szCs w:val="22"/>
        </w:rPr>
        <w:t>Παρέχει την σύμφωνη γνώμη επί του σχεδίου κανονισμού τιμολόγησης της Δ</w:t>
      </w:r>
      <w:r w:rsidR="00D9336D">
        <w:rPr>
          <w:rFonts w:ascii="Arial" w:hAnsi="Arial" w:cs="Arial"/>
          <w:sz w:val="22"/>
          <w:szCs w:val="22"/>
        </w:rPr>
        <w:t xml:space="preserve">ΕΠΟΔΑΛ </w:t>
      </w:r>
      <w:r w:rsidRPr="006A6B19">
        <w:rPr>
          <w:rFonts w:ascii="Arial" w:hAnsi="Arial" w:cs="Arial"/>
          <w:sz w:val="22"/>
          <w:szCs w:val="22"/>
        </w:rPr>
        <w:t>ΑΕ</w:t>
      </w:r>
      <w:r w:rsidR="00D9336D">
        <w:rPr>
          <w:rFonts w:ascii="Arial" w:hAnsi="Arial" w:cs="Arial"/>
          <w:sz w:val="22"/>
          <w:szCs w:val="22"/>
        </w:rPr>
        <w:t xml:space="preserve"> ΟΤΑ </w:t>
      </w:r>
      <w:r w:rsidRPr="006A6B19">
        <w:rPr>
          <w:rFonts w:ascii="Arial" w:hAnsi="Arial" w:cs="Arial"/>
          <w:sz w:val="22"/>
          <w:szCs w:val="22"/>
        </w:rPr>
        <w:t xml:space="preserve"> για το έτος 202</w:t>
      </w:r>
      <w:r w:rsidR="00D9336D">
        <w:rPr>
          <w:rFonts w:ascii="Arial" w:hAnsi="Arial" w:cs="Arial"/>
          <w:sz w:val="22"/>
          <w:szCs w:val="22"/>
        </w:rPr>
        <w:t>2</w:t>
      </w:r>
      <w:r w:rsidRPr="006A6B19">
        <w:rPr>
          <w:rFonts w:ascii="Arial" w:hAnsi="Arial" w:cs="Arial"/>
          <w:sz w:val="22"/>
          <w:szCs w:val="22"/>
        </w:rPr>
        <w:t xml:space="preserve"> τονίζοντας την ανάγκη δημιουργίας συνείδησης οικολογικής και περιορισμού των απορριμμάτων με εξεύρεση λύσεων διαχείρισης για περιορισμό κόστους.</w:t>
      </w:r>
    </w:p>
    <w:p w:rsidR="00D9336D" w:rsidRPr="006A6B19" w:rsidRDefault="00D9336D" w:rsidP="006A6B19">
      <w:pPr>
        <w:rPr>
          <w:rFonts w:ascii="Arial" w:eastAsia="Bookman Old Style" w:hAnsi="Arial" w:cs="Arial"/>
          <w:bCs/>
          <w:sz w:val="22"/>
          <w:szCs w:val="22"/>
        </w:rPr>
      </w:pPr>
    </w:p>
    <w:p w:rsidR="00C560B1" w:rsidRDefault="00D9336D"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sidR="00C560B1">
        <w:rPr>
          <w:rFonts w:ascii="Arial" w:eastAsia="Bookman Old Style" w:hAnsi="Arial" w:cs="Arial"/>
          <w:bCs/>
          <w:sz w:val="22"/>
          <w:szCs w:val="22"/>
        </w:rPr>
        <w:t xml:space="preserve"> </w:t>
      </w:r>
      <w:r w:rsidR="00C560B1">
        <w:rPr>
          <w:rFonts w:ascii="Arial" w:eastAsia="Arial" w:hAnsi="Arial" w:cs="Arial"/>
          <w:b/>
          <w:bCs/>
          <w:iCs/>
          <w:sz w:val="22"/>
          <w:szCs w:val="22"/>
        </w:rPr>
        <w:t xml:space="preserve">Η απόφαση πήρε τον αριθμό </w:t>
      </w:r>
      <w:r w:rsidR="00F971D7">
        <w:rPr>
          <w:rFonts w:ascii="Arial" w:eastAsia="Arial" w:hAnsi="Arial" w:cs="Arial"/>
          <w:b/>
          <w:bCs/>
          <w:iCs/>
          <w:sz w:val="22"/>
          <w:szCs w:val="22"/>
        </w:rPr>
        <w:t>7</w:t>
      </w:r>
      <w:r>
        <w:rPr>
          <w:rFonts w:ascii="Arial" w:eastAsia="Arial" w:hAnsi="Arial" w:cs="Arial"/>
          <w:b/>
          <w:bCs/>
          <w:iCs/>
          <w:sz w:val="22"/>
          <w:szCs w:val="22"/>
        </w:rPr>
        <w:t>6</w:t>
      </w:r>
    </w:p>
    <w:p w:rsidR="009222C6" w:rsidRDefault="009222C6" w:rsidP="009222C6">
      <w:pPr>
        <w:spacing w:before="119" w:after="119" w:line="360" w:lineRule="auto"/>
        <w:jc w:val="center"/>
      </w:pP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722689" w:rsidRDefault="00722689"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14" w:type="dxa"/>
        <w:tblInd w:w="764" w:type="dxa"/>
        <w:tblLayout w:type="fixed"/>
        <w:tblCellMar>
          <w:top w:w="55" w:type="dxa"/>
          <w:left w:w="55" w:type="dxa"/>
          <w:bottom w:w="55" w:type="dxa"/>
          <w:right w:w="55" w:type="dxa"/>
        </w:tblCellMar>
        <w:tblLook w:val="0000"/>
      </w:tblPr>
      <w:tblGrid>
        <w:gridCol w:w="425"/>
        <w:gridCol w:w="142"/>
        <w:gridCol w:w="4216"/>
        <w:gridCol w:w="4431"/>
      </w:tblGrid>
      <w:tr w:rsidR="009F0628" w:rsidTr="00CF1BF9">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431"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CF1BF9">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Pr="00A332AE" w:rsidRDefault="00A332AE" w:rsidP="00265A37">
            <w:pPr>
              <w:rPr>
                <w:rFonts w:ascii="Arial" w:hAnsi="Arial" w:cs="Arial"/>
                <w:sz w:val="22"/>
                <w:szCs w:val="22"/>
              </w:rPr>
            </w:pPr>
            <w:proofErr w:type="spellStart"/>
            <w:r w:rsidRPr="00A332AE">
              <w:rPr>
                <w:rFonts w:ascii="Arial" w:hAnsi="Arial" w:cs="Arial"/>
                <w:sz w:val="22"/>
                <w:szCs w:val="22"/>
              </w:rPr>
              <w:t>Καλογρηάς</w:t>
            </w:r>
            <w:proofErr w:type="spellEnd"/>
            <w:r w:rsidRPr="00A332AE">
              <w:rPr>
                <w:rFonts w:ascii="Arial" w:hAnsi="Arial" w:cs="Arial"/>
                <w:sz w:val="22"/>
                <w:szCs w:val="22"/>
              </w:rPr>
              <w:t xml:space="preserve"> Αθανάσιος</w:t>
            </w:r>
          </w:p>
        </w:tc>
        <w:tc>
          <w:tcPr>
            <w:tcW w:w="4431"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A332AE" w:rsidTr="00CF1BF9">
        <w:tc>
          <w:tcPr>
            <w:tcW w:w="425" w:type="dxa"/>
          </w:tcPr>
          <w:p w:rsidR="00A332AE" w:rsidRDefault="00A332AE"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A332AE" w:rsidRDefault="00A332AE" w:rsidP="009F0628">
            <w:pPr>
              <w:ind w:left="-444" w:firstLine="444"/>
              <w:rPr>
                <w:rFonts w:ascii="Arial" w:hAnsi="Arial" w:cs="Arial"/>
                <w:sz w:val="22"/>
                <w:szCs w:val="22"/>
              </w:rPr>
            </w:pPr>
          </w:p>
        </w:tc>
        <w:tc>
          <w:tcPr>
            <w:tcW w:w="4216" w:type="dxa"/>
            <w:shd w:val="clear" w:color="auto" w:fill="auto"/>
          </w:tcPr>
          <w:p w:rsidR="00A332AE" w:rsidRDefault="00A332AE" w:rsidP="00214D0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431" w:type="dxa"/>
            <w:shd w:val="clear" w:color="auto" w:fill="auto"/>
          </w:tcPr>
          <w:p w:rsidR="00A332AE" w:rsidRDefault="00A332AE"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3</w:t>
            </w:r>
          </w:p>
        </w:tc>
        <w:tc>
          <w:tcPr>
            <w:tcW w:w="142" w:type="dxa"/>
          </w:tcPr>
          <w:p w:rsidR="00A332AE" w:rsidRDefault="00A332AE" w:rsidP="00F17EE8">
            <w:pPr>
              <w:rPr>
                <w:rFonts w:ascii="Arial" w:hAnsi="Arial" w:cs="Arial"/>
                <w:sz w:val="22"/>
                <w:szCs w:val="22"/>
              </w:rPr>
            </w:pPr>
          </w:p>
        </w:tc>
        <w:tc>
          <w:tcPr>
            <w:tcW w:w="4216" w:type="dxa"/>
            <w:shd w:val="clear" w:color="auto" w:fill="auto"/>
          </w:tcPr>
          <w:p w:rsidR="00A332AE" w:rsidRDefault="00A332AE" w:rsidP="00214D06">
            <w:r>
              <w:rPr>
                <w:rFonts w:ascii="Arial" w:hAnsi="Arial" w:cs="Arial"/>
                <w:sz w:val="22"/>
                <w:szCs w:val="22"/>
              </w:rPr>
              <w:t xml:space="preserve">Δήμου Ιωάννης </w:t>
            </w:r>
          </w:p>
        </w:tc>
        <w:tc>
          <w:tcPr>
            <w:tcW w:w="4431" w:type="dxa"/>
            <w:shd w:val="clear" w:color="auto" w:fill="auto"/>
          </w:tcPr>
          <w:p w:rsidR="00A332AE" w:rsidRDefault="00A332AE" w:rsidP="00F17EE8">
            <w:pPr>
              <w:snapToGrid w:val="0"/>
              <w:rPr>
                <w:rFonts w:ascii="Arial" w:hAnsi="Arial" w:cs="Arial"/>
                <w:sz w:val="22"/>
                <w:szCs w:val="22"/>
              </w:rPr>
            </w:pP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4</w:t>
            </w:r>
          </w:p>
        </w:tc>
        <w:tc>
          <w:tcPr>
            <w:tcW w:w="142" w:type="dxa"/>
          </w:tcPr>
          <w:p w:rsidR="00A332AE" w:rsidRDefault="00A332AE" w:rsidP="00F17EE8">
            <w:pPr>
              <w:rPr>
                <w:rFonts w:ascii="Arial" w:eastAsia="Calibri" w:hAnsi="Arial" w:cs="Arial"/>
                <w:sz w:val="22"/>
                <w:szCs w:val="22"/>
              </w:rPr>
            </w:pPr>
          </w:p>
        </w:tc>
        <w:tc>
          <w:tcPr>
            <w:tcW w:w="4216" w:type="dxa"/>
            <w:shd w:val="clear" w:color="auto" w:fill="auto"/>
          </w:tcPr>
          <w:p w:rsidR="00A332AE" w:rsidRDefault="00A332AE" w:rsidP="00214D06">
            <w:r>
              <w:rPr>
                <w:rFonts w:ascii="Arial" w:hAnsi="Arial" w:cs="Arial"/>
                <w:sz w:val="22"/>
                <w:szCs w:val="22"/>
              </w:rPr>
              <w:t>Αποστόλου Ιωάννης</w:t>
            </w:r>
          </w:p>
        </w:tc>
        <w:tc>
          <w:tcPr>
            <w:tcW w:w="4431" w:type="dxa"/>
            <w:shd w:val="clear" w:color="auto" w:fill="auto"/>
          </w:tcPr>
          <w:p w:rsidR="00A332AE" w:rsidRDefault="00A332AE" w:rsidP="00F17EE8">
            <w:r>
              <w:rPr>
                <w:rFonts w:ascii="Arial" w:eastAsia="Arial" w:hAnsi="Arial" w:cs="Arial"/>
                <w:sz w:val="22"/>
                <w:szCs w:val="22"/>
              </w:rPr>
              <w:t xml:space="preserve">             ΙΩΑΝΝΗΣ .Δ. ΤΑΓΚΑΛΕΓΚΑΣ</w:t>
            </w:r>
          </w:p>
        </w:tc>
      </w:tr>
      <w:tr w:rsidR="00A332AE" w:rsidTr="00CF1BF9">
        <w:tc>
          <w:tcPr>
            <w:tcW w:w="425" w:type="dxa"/>
          </w:tcPr>
          <w:p w:rsidR="00A332AE" w:rsidRDefault="00A332AE"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A332AE" w:rsidRDefault="00A332AE" w:rsidP="00F17EE8">
            <w:pPr>
              <w:rPr>
                <w:rFonts w:ascii="Arial" w:hAnsi="Arial" w:cs="Arial"/>
                <w:sz w:val="22"/>
                <w:szCs w:val="22"/>
              </w:rPr>
            </w:pPr>
          </w:p>
        </w:tc>
        <w:tc>
          <w:tcPr>
            <w:tcW w:w="4216" w:type="dxa"/>
            <w:shd w:val="clear" w:color="auto" w:fill="auto"/>
          </w:tcPr>
          <w:p w:rsidR="00A332AE" w:rsidRDefault="00A332AE" w:rsidP="00214D0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431" w:type="dxa"/>
            <w:shd w:val="clear" w:color="auto" w:fill="auto"/>
          </w:tcPr>
          <w:p w:rsidR="00A332AE" w:rsidRDefault="00A332AE" w:rsidP="00F17EE8">
            <w:r>
              <w:rPr>
                <w:rFonts w:ascii="Arial" w:eastAsia="Arial" w:hAnsi="Arial" w:cs="Arial"/>
                <w:sz w:val="22"/>
                <w:szCs w:val="22"/>
              </w:rPr>
              <w:t xml:space="preserve"> </w:t>
            </w: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6</w:t>
            </w:r>
          </w:p>
        </w:tc>
        <w:tc>
          <w:tcPr>
            <w:tcW w:w="142" w:type="dxa"/>
          </w:tcPr>
          <w:p w:rsidR="00A332AE" w:rsidRDefault="00A332AE" w:rsidP="00F17EE8">
            <w:pPr>
              <w:rPr>
                <w:rFonts w:ascii="Arial" w:eastAsia="Calibri" w:hAnsi="Arial" w:cs="Arial"/>
                <w:color w:val="000000"/>
                <w:sz w:val="22"/>
                <w:szCs w:val="22"/>
              </w:rPr>
            </w:pPr>
          </w:p>
        </w:tc>
        <w:tc>
          <w:tcPr>
            <w:tcW w:w="4216" w:type="dxa"/>
            <w:shd w:val="clear" w:color="auto" w:fill="auto"/>
          </w:tcPr>
          <w:p w:rsidR="00A332AE" w:rsidRDefault="00A332AE" w:rsidP="00214D0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A332AE" w:rsidRDefault="00A332AE" w:rsidP="00F17EE8">
            <w:pPr>
              <w:spacing w:line="276" w:lineRule="auto"/>
              <w:rPr>
                <w:rFonts w:ascii="Arial" w:eastAsia="Calibri" w:hAnsi="Arial" w:cs="Arial"/>
                <w:sz w:val="22"/>
                <w:szCs w:val="22"/>
              </w:rPr>
            </w:pPr>
          </w:p>
        </w:tc>
        <w:tc>
          <w:tcPr>
            <w:tcW w:w="4216" w:type="dxa"/>
            <w:shd w:val="clear" w:color="auto" w:fill="auto"/>
          </w:tcPr>
          <w:p w:rsidR="00A332AE" w:rsidRDefault="00A332AE" w:rsidP="00214D0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A332AE" w:rsidRDefault="00A332AE" w:rsidP="00F17EE8">
            <w:pPr>
              <w:rPr>
                <w:rFonts w:ascii="Arial" w:eastAsia="Arial" w:hAnsi="Arial" w:cs="Arial"/>
                <w:sz w:val="22"/>
                <w:szCs w:val="22"/>
              </w:rPr>
            </w:pPr>
          </w:p>
        </w:tc>
        <w:tc>
          <w:tcPr>
            <w:tcW w:w="4216" w:type="dxa"/>
            <w:shd w:val="clear" w:color="auto" w:fill="auto"/>
          </w:tcPr>
          <w:p w:rsidR="00A332AE" w:rsidRDefault="00A332AE" w:rsidP="00214D0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9</w:t>
            </w:r>
          </w:p>
        </w:tc>
        <w:tc>
          <w:tcPr>
            <w:tcW w:w="142" w:type="dxa"/>
          </w:tcPr>
          <w:p w:rsidR="00A332AE" w:rsidRDefault="00A332AE" w:rsidP="00F17EE8">
            <w:pPr>
              <w:rPr>
                <w:rFonts w:ascii="Arial" w:hAnsi="Arial" w:cs="Arial"/>
                <w:sz w:val="22"/>
                <w:szCs w:val="22"/>
              </w:rPr>
            </w:pPr>
          </w:p>
        </w:tc>
        <w:tc>
          <w:tcPr>
            <w:tcW w:w="4216" w:type="dxa"/>
            <w:shd w:val="clear" w:color="auto" w:fill="auto"/>
          </w:tcPr>
          <w:p w:rsidR="00A332AE" w:rsidRDefault="00A332AE" w:rsidP="00214D0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A332AE" w:rsidTr="00CF1BF9">
        <w:tc>
          <w:tcPr>
            <w:tcW w:w="425" w:type="dxa"/>
          </w:tcPr>
          <w:p w:rsidR="00A332AE" w:rsidRDefault="00A332AE" w:rsidP="00265A37">
            <w:pPr>
              <w:snapToGrid w:val="0"/>
              <w:rPr>
                <w:rFonts w:ascii="Arial" w:hAnsi="Arial" w:cs="Arial"/>
                <w:sz w:val="22"/>
                <w:szCs w:val="22"/>
              </w:rPr>
            </w:pPr>
            <w:r>
              <w:rPr>
                <w:rFonts w:ascii="Arial" w:hAnsi="Arial" w:cs="Arial"/>
                <w:sz w:val="22"/>
                <w:szCs w:val="22"/>
              </w:rPr>
              <w:t>10</w:t>
            </w:r>
          </w:p>
        </w:tc>
        <w:tc>
          <w:tcPr>
            <w:tcW w:w="142" w:type="dxa"/>
          </w:tcPr>
          <w:p w:rsidR="00A332AE" w:rsidRPr="00D30514" w:rsidRDefault="00A332AE" w:rsidP="00A941FC">
            <w:pPr>
              <w:snapToGrid w:val="0"/>
              <w:rPr>
                <w:rFonts w:ascii="Arial" w:eastAsia="Arial" w:hAnsi="Arial" w:cs="Arial"/>
                <w:sz w:val="22"/>
                <w:szCs w:val="22"/>
              </w:rPr>
            </w:pPr>
          </w:p>
        </w:tc>
        <w:tc>
          <w:tcPr>
            <w:tcW w:w="4216" w:type="dxa"/>
            <w:shd w:val="clear" w:color="auto" w:fill="auto"/>
          </w:tcPr>
          <w:p w:rsidR="00A332AE" w:rsidRDefault="00A332AE" w:rsidP="00214D0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431" w:type="dxa"/>
            <w:shd w:val="clear" w:color="auto" w:fill="auto"/>
          </w:tcPr>
          <w:p w:rsidR="00A332AE" w:rsidRDefault="00A332AE"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rPr>
                <w:rFonts w:ascii="Arial" w:hAnsi="Arial" w:cs="Arial"/>
                <w:sz w:val="22"/>
                <w:szCs w:val="22"/>
              </w:rPr>
            </w:pPr>
            <w:r>
              <w:rPr>
                <w:rFonts w:ascii="Arial" w:hAnsi="Arial" w:cs="Arial"/>
                <w:sz w:val="22"/>
                <w:szCs w:val="22"/>
              </w:rPr>
              <w:t>11</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eastAsia="Arial" w:hAnsi="Arial" w:cs="Arial"/>
              </w:rPr>
            </w:pPr>
            <w:r>
              <w:rPr>
                <w:rFonts w:ascii="Arial" w:eastAsia="Arial" w:hAnsi="Arial" w:cs="Arial"/>
              </w:rPr>
              <w:t>12</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Καπλάνης</w:t>
            </w:r>
            <w:proofErr w:type="spellEnd"/>
            <w:r>
              <w:rPr>
                <w:rFonts w:ascii="Arial" w:eastAsia="Arial" w:hAnsi="Arial" w:cs="Arial"/>
                <w:sz w:val="22"/>
                <w:szCs w:val="22"/>
              </w:rPr>
              <w:t xml:space="preserve"> Κων/νος</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hAnsi="Arial" w:cs="Arial"/>
                <w:sz w:val="22"/>
                <w:szCs w:val="22"/>
              </w:rPr>
            </w:pPr>
            <w:r>
              <w:rPr>
                <w:rFonts w:ascii="Arial" w:hAnsi="Arial" w:cs="Arial"/>
                <w:sz w:val="22"/>
                <w:szCs w:val="22"/>
              </w:rPr>
              <w:t>14</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hAnsi="Arial" w:cs="Arial"/>
                <w:sz w:val="22"/>
                <w:szCs w:val="22"/>
              </w:rPr>
            </w:pPr>
            <w:r>
              <w:rPr>
                <w:rFonts w:ascii="Arial" w:hAnsi="Arial" w:cs="Arial"/>
                <w:sz w:val="22"/>
                <w:szCs w:val="22"/>
              </w:rPr>
              <w:t>15</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eastAsia="Arial" w:hAnsi="Arial" w:cs="Arial"/>
                <w:sz w:val="22"/>
                <w:szCs w:val="22"/>
              </w:rPr>
            </w:pPr>
            <w:proofErr w:type="spellStart"/>
            <w:r>
              <w:rPr>
                <w:rFonts w:ascii="Arial" w:eastAsia="Arial" w:hAnsi="Arial" w:cs="Arial"/>
                <w:sz w:val="22"/>
                <w:szCs w:val="22"/>
              </w:rPr>
              <w:t>Κοτσικώνας</w:t>
            </w:r>
            <w:proofErr w:type="spellEnd"/>
            <w:r>
              <w:rPr>
                <w:rFonts w:ascii="Arial" w:eastAsia="Arial" w:hAnsi="Arial" w:cs="Arial"/>
                <w:sz w:val="22"/>
                <w:szCs w:val="22"/>
              </w:rPr>
              <w:t xml:space="preserve"> Επαμεινώνδας</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hAnsi="Arial" w:cs="Arial"/>
                <w:sz w:val="22"/>
                <w:szCs w:val="22"/>
              </w:rPr>
            </w:pPr>
            <w:r>
              <w:rPr>
                <w:rFonts w:ascii="Arial" w:hAnsi="Arial" w:cs="Arial"/>
                <w:sz w:val="22"/>
                <w:szCs w:val="22"/>
              </w:rPr>
              <w:t>16</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hAnsi="Arial" w:cs="Arial"/>
                <w:sz w:val="22"/>
                <w:szCs w:val="22"/>
              </w:rPr>
            </w:pPr>
            <w:r>
              <w:rPr>
                <w:rFonts w:ascii="Arial" w:hAnsi="Arial" w:cs="Arial"/>
                <w:sz w:val="22"/>
                <w:szCs w:val="22"/>
              </w:rPr>
              <w:t>17</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eastAsia="Arial" w:hAnsi="Arial" w:cs="Arial"/>
                <w:sz w:val="22"/>
                <w:szCs w:val="22"/>
              </w:rPr>
            </w:pP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hAnsi="Arial" w:cs="Arial"/>
                <w:sz w:val="22"/>
                <w:szCs w:val="22"/>
              </w:rPr>
            </w:pPr>
            <w:r>
              <w:rPr>
                <w:rFonts w:ascii="Arial" w:hAnsi="Arial" w:cs="Arial"/>
                <w:sz w:val="22"/>
                <w:szCs w:val="22"/>
              </w:rPr>
              <w:t>18</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eastAsia="Arial" w:hAnsi="Arial" w:cs="Arial"/>
                <w:sz w:val="22"/>
                <w:szCs w:val="22"/>
              </w:rPr>
            </w:pPr>
            <w:proofErr w:type="spellStart"/>
            <w:r>
              <w:rPr>
                <w:rFonts w:ascii="Arial" w:eastAsia="Arial" w:hAnsi="Arial" w:cs="Arial"/>
                <w:sz w:val="22"/>
                <w:szCs w:val="22"/>
              </w:rPr>
              <w:t>Γερονικολού</w:t>
            </w:r>
            <w:proofErr w:type="spellEnd"/>
            <w:r>
              <w:rPr>
                <w:rFonts w:ascii="Arial" w:eastAsia="Arial" w:hAnsi="Arial" w:cs="Arial"/>
                <w:sz w:val="22"/>
                <w:szCs w:val="22"/>
              </w:rPr>
              <w:t xml:space="preserve"> Λαμπρινή</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hAnsi="Arial" w:cs="Arial"/>
                <w:sz w:val="22"/>
                <w:szCs w:val="22"/>
              </w:rPr>
            </w:pPr>
            <w:r>
              <w:rPr>
                <w:rFonts w:ascii="Arial" w:hAnsi="Arial" w:cs="Arial"/>
                <w:sz w:val="22"/>
                <w:szCs w:val="22"/>
              </w:rPr>
              <w:t>19</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hAnsi="Arial" w:cs="Arial"/>
                <w:sz w:val="22"/>
                <w:szCs w:val="22"/>
              </w:rPr>
            </w:pPr>
            <w:r>
              <w:rPr>
                <w:rFonts w:ascii="Arial" w:hAnsi="Arial" w:cs="Arial"/>
                <w:sz w:val="22"/>
                <w:szCs w:val="22"/>
              </w:rPr>
              <w:t>20</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eastAsia="Arial" w:hAnsi="Arial" w:cs="Arial"/>
                <w:sz w:val="22"/>
                <w:szCs w:val="22"/>
              </w:rPr>
            </w:pPr>
            <w:r>
              <w:rPr>
                <w:rFonts w:ascii="Arial" w:eastAsia="Arial" w:hAnsi="Arial" w:cs="Arial"/>
                <w:sz w:val="22"/>
                <w:szCs w:val="22"/>
              </w:rPr>
              <w:t>Αλεξίου Λουκάς</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rPr>
                <w:rFonts w:ascii="Arial" w:hAnsi="Arial" w:cs="Arial"/>
                <w:sz w:val="22"/>
                <w:szCs w:val="22"/>
              </w:rPr>
            </w:pPr>
            <w:r>
              <w:rPr>
                <w:rFonts w:ascii="Arial" w:hAnsi="Arial" w:cs="Arial"/>
                <w:sz w:val="22"/>
                <w:szCs w:val="22"/>
              </w:rPr>
              <w:t>21</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790850" w:rsidTr="00CF1BF9">
        <w:tc>
          <w:tcPr>
            <w:tcW w:w="425" w:type="dxa"/>
          </w:tcPr>
          <w:p w:rsidR="00790850" w:rsidRDefault="00790850" w:rsidP="00265A37">
            <w:pPr>
              <w:snapToGrid w:val="0"/>
              <w:rPr>
                <w:rFonts w:ascii="Arial" w:eastAsia="Arial" w:hAnsi="Arial" w:cs="Arial"/>
                <w:sz w:val="22"/>
                <w:szCs w:val="22"/>
              </w:rPr>
            </w:pPr>
            <w:r>
              <w:rPr>
                <w:rFonts w:ascii="Arial" w:eastAsia="Arial" w:hAnsi="Arial" w:cs="Arial"/>
                <w:sz w:val="22"/>
                <w:szCs w:val="22"/>
              </w:rPr>
              <w:t>22</w:t>
            </w:r>
          </w:p>
        </w:tc>
        <w:tc>
          <w:tcPr>
            <w:tcW w:w="142" w:type="dxa"/>
          </w:tcPr>
          <w:p w:rsidR="00790850" w:rsidRPr="00D30514" w:rsidRDefault="00790850" w:rsidP="00A941FC">
            <w:pPr>
              <w:snapToGrid w:val="0"/>
              <w:rPr>
                <w:rFonts w:ascii="Arial" w:eastAsia="Arial" w:hAnsi="Arial" w:cs="Arial"/>
                <w:sz w:val="22"/>
                <w:szCs w:val="22"/>
              </w:rPr>
            </w:pPr>
          </w:p>
        </w:tc>
        <w:tc>
          <w:tcPr>
            <w:tcW w:w="4216" w:type="dxa"/>
            <w:shd w:val="clear" w:color="auto" w:fill="auto"/>
          </w:tcPr>
          <w:p w:rsidR="00790850" w:rsidRPr="00D30514" w:rsidRDefault="00790850" w:rsidP="00214D06">
            <w:pPr>
              <w:snapToGrid w:val="0"/>
              <w:rPr>
                <w:rFonts w:ascii="Arial" w:hAnsi="Arial" w:cs="Arial"/>
                <w:sz w:val="22"/>
                <w:szCs w:val="22"/>
              </w:rPr>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431" w:type="dxa"/>
            <w:shd w:val="clear" w:color="auto" w:fill="auto"/>
          </w:tcPr>
          <w:p w:rsidR="00790850" w:rsidRDefault="00790850" w:rsidP="00F17EE8">
            <w:pPr>
              <w:snapToGrid w:val="0"/>
              <w:spacing w:line="276" w:lineRule="auto"/>
              <w:rPr>
                <w:rFonts w:ascii="Arial" w:hAnsi="Arial" w:cs="Arial"/>
                <w:sz w:val="22"/>
                <w:szCs w:val="22"/>
              </w:rPr>
            </w:pPr>
          </w:p>
        </w:tc>
      </w:tr>
      <w:tr w:rsidR="009F0628" w:rsidTr="00CF1BF9">
        <w:tc>
          <w:tcPr>
            <w:tcW w:w="425" w:type="dxa"/>
          </w:tcPr>
          <w:p w:rsidR="009F0628" w:rsidRDefault="00790850" w:rsidP="00265A37">
            <w:pPr>
              <w:snapToGrid w:val="0"/>
              <w:rPr>
                <w:rFonts w:ascii="Arial" w:hAnsi="Arial" w:cs="Arial"/>
                <w:sz w:val="22"/>
                <w:szCs w:val="22"/>
              </w:rPr>
            </w:pPr>
            <w:r>
              <w:rPr>
                <w:rFonts w:ascii="Arial" w:hAnsi="Arial" w:cs="Arial"/>
                <w:sz w:val="22"/>
                <w:szCs w:val="22"/>
              </w:rPr>
              <w:t xml:space="preserve"> </w:t>
            </w:r>
          </w:p>
        </w:tc>
        <w:tc>
          <w:tcPr>
            <w:tcW w:w="142" w:type="dxa"/>
          </w:tcPr>
          <w:p w:rsidR="009F0628" w:rsidRPr="00D30514" w:rsidRDefault="009F0628" w:rsidP="00A941FC">
            <w:pPr>
              <w:snapToGrid w:val="0"/>
              <w:rPr>
                <w:rFonts w:ascii="Arial" w:hAnsi="Arial" w:cs="Arial"/>
                <w:sz w:val="22"/>
                <w:szCs w:val="22"/>
              </w:rPr>
            </w:pPr>
          </w:p>
        </w:tc>
        <w:tc>
          <w:tcPr>
            <w:tcW w:w="4216" w:type="dxa"/>
            <w:shd w:val="clear" w:color="auto" w:fill="auto"/>
          </w:tcPr>
          <w:p w:rsidR="009F0628" w:rsidRPr="00D30514" w:rsidRDefault="009F0628" w:rsidP="00A941FC">
            <w:pPr>
              <w:snapToGrid w:val="0"/>
              <w:rPr>
                <w:rFonts w:ascii="Arial" w:hAnsi="Arial" w:cs="Arial"/>
                <w:sz w:val="22"/>
                <w:szCs w:val="22"/>
              </w:rPr>
            </w:pP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B97418">
            <w:pPr>
              <w:rPr>
                <w:rFonts w:ascii="Arial" w:eastAsia="Arial" w:hAnsi="Arial" w:cs="Arial"/>
                <w:sz w:val="22"/>
                <w:szCs w:val="22"/>
              </w:rPr>
            </w:pPr>
          </w:p>
        </w:tc>
        <w:tc>
          <w:tcPr>
            <w:tcW w:w="142" w:type="dxa"/>
          </w:tcPr>
          <w:p w:rsidR="009F0628" w:rsidRDefault="009F0628" w:rsidP="00B97418">
            <w:pPr>
              <w:rPr>
                <w:rFonts w:ascii="Arial" w:eastAsia="Arial" w:hAnsi="Arial" w:cs="Arial"/>
                <w:sz w:val="22"/>
                <w:szCs w:val="22"/>
              </w:rPr>
            </w:pPr>
          </w:p>
        </w:tc>
        <w:tc>
          <w:tcPr>
            <w:tcW w:w="4216" w:type="dxa"/>
            <w:shd w:val="clear" w:color="auto" w:fill="auto"/>
          </w:tcPr>
          <w:p w:rsidR="009F0628" w:rsidRDefault="009F0628" w:rsidP="00B97418">
            <w:r>
              <w:rPr>
                <w:rFonts w:ascii="Arial" w:eastAsia="Arial" w:hAnsi="Arial" w:cs="Arial"/>
                <w:sz w:val="22"/>
                <w:szCs w:val="22"/>
              </w:rPr>
              <w:t xml:space="preserve"> </w:t>
            </w:r>
            <w:r>
              <w:rPr>
                <w:rFonts w:ascii="Arial" w:eastAsia="Calibri" w:hAnsi="Arial" w:cs="Arial"/>
                <w:sz w:val="22"/>
                <w:szCs w:val="22"/>
              </w:rPr>
              <w:t xml:space="preserve"> </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r>
              <w:rPr>
                <w:rFonts w:ascii="Arial" w:eastAsia="Arial" w:hAnsi="Arial" w:cs="Arial"/>
                <w:sz w:val="22"/>
                <w:szCs w:val="22"/>
              </w:rPr>
              <w:t xml:space="preserve">  </w:t>
            </w: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pPr>
              <w:rPr>
                <w:rFonts w:ascii="Arial" w:hAnsi="Arial" w:cs="Arial"/>
                <w:sz w:val="22"/>
                <w:szCs w:val="22"/>
              </w:rPr>
            </w:pPr>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hAnsi="Arial" w:cs="Arial"/>
                <w:sz w:val="22"/>
                <w:szCs w:val="22"/>
              </w:rPr>
            </w:pPr>
          </w:p>
        </w:tc>
        <w:tc>
          <w:tcPr>
            <w:tcW w:w="142" w:type="dxa"/>
          </w:tcPr>
          <w:p w:rsidR="009F0628" w:rsidRDefault="009F0628" w:rsidP="00F17EE8">
            <w:pPr>
              <w:rPr>
                <w:rFonts w:ascii="Arial" w:hAnsi="Arial" w:cs="Arial"/>
                <w:sz w:val="22"/>
                <w:szCs w:val="22"/>
              </w:rPr>
            </w:pPr>
          </w:p>
        </w:tc>
        <w:tc>
          <w:tcPr>
            <w:tcW w:w="4216" w:type="dxa"/>
            <w:shd w:val="clear" w:color="auto" w:fill="auto"/>
          </w:tcPr>
          <w:p w:rsidR="009F0628" w:rsidRDefault="009F0628" w:rsidP="00F17EE8">
            <w:r>
              <w:rPr>
                <w:rFonts w:ascii="Arial"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p>
        </w:tc>
        <w:tc>
          <w:tcPr>
            <w:tcW w:w="4431" w:type="dxa"/>
            <w:shd w:val="clear" w:color="auto" w:fill="auto"/>
          </w:tcPr>
          <w:p w:rsidR="009F0628" w:rsidRDefault="009F0628" w:rsidP="00F17EE8">
            <w:pPr>
              <w:snapToGrid w:val="0"/>
              <w:spacing w:line="276" w:lineRule="auto"/>
              <w:rPr>
                <w:rFonts w:ascii="Arial" w:hAnsi="Arial" w:cs="Arial"/>
                <w:sz w:val="22"/>
                <w:szCs w:val="22"/>
              </w:rPr>
            </w:pPr>
          </w:p>
        </w:tc>
      </w:tr>
      <w:tr w:rsidR="009F0628" w:rsidTr="00CF1BF9">
        <w:tc>
          <w:tcPr>
            <w:tcW w:w="425" w:type="dxa"/>
          </w:tcPr>
          <w:p w:rsidR="009F0628" w:rsidRDefault="009F0628" w:rsidP="00F17EE8">
            <w:pPr>
              <w:rPr>
                <w:rFonts w:ascii="Arial" w:eastAsia="Calibri" w:hAnsi="Arial" w:cs="Arial"/>
                <w:sz w:val="22"/>
                <w:szCs w:val="22"/>
              </w:rPr>
            </w:pPr>
          </w:p>
        </w:tc>
        <w:tc>
          <w:tcPr>
            <w:tcW w:w="142" w:type="dxa"/>
          </w:tcPr>
          <w:p w:rsidR="009F0628" w:rsidRDefault="009F0628" w:rsidP="00F17EE8">
            <w:pPr>
              <w:rPr>
                <w:rFonts w:ascii="Arial" w:eastAsia="Calibri" w:hAnsi="Arial" w:cs="Arial"/>
                <w:sz w:val="22"/>
                <w:szCs w:val="22"/>
              </w:rPr>
            </w:pPr>
          </w:p>
        </w:tc>
        <w:tc>
          <w:tcPr>
            <w:tcW w:w="4216" w:type="dxa"/>
            <w:shd w:val="clear" w:color="auto" w:fill="auto"/>
          </w:tcPr>
          <w:p w:rsidR="009F0628" w:rsidRDefault="009F0628" w:rsidP="00F17EE8">
            <w:r>
              <w:rPr>
                <w:rFonts w:ascii="Arial" w:eastAsia="Calibri" w:hAnsi="Arial" w:cs="Arial"/>
                <w:sz w:val="22"/>
                <w:szCs w:val="22"/>
              </w:rPr>
              <w:t xml:space="preserve">   </w:t>
            </w:r>
            <w:r>
              <w:rPr>
                <w:rFonts w:ascii="Arial" w:hAnsi="Arial" w:cs="Arial"/>
                <w:sz w:val="22"/>
                <w:szCs w:val="22"/>
              </w:rPr>
              <w:t xml:space="preserve">  </w:t>
            </w:r>
          </w:p>
        </w:tc>
        <w:tc>
          <w:tcPr>
            <w:tcW w:w="4431" w:type="dxa"/>
            <w:shd w:val="clear" w:color="auto" w:fill="auto"/>
          </w:tcPr>
          <w:p w:rsidR="009F0628" w:rsidRPr="00B97418" w:rsidRDefault="009F0628"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893E19">
      <w:footerReference w:type="default" r:id="rId10"/>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28" w:rsidRDefault="00EE1828">
      <w:r>
        <w:separator/>
      </w:r>
    </w:p>
  </w:endnote>
  <w:endnote w:type="continuationSeparator" w:id="0">
    <w:p w:rsidR="00EE1828" w:rsidRDefault="00EE18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Cambria-Bold">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06" w:rsidRDefault="00214D06">
    <w:pPr>
      <w:pStyle w:val="a3"/>
      <w:jc w:val="center"/>
    </w:pPr>
    <w:fldSimple w:instr=" PAGE   \* MERGEFORMAT ">
      <w:r w:rsidR="00426013">
        <w:rPr>
          <w:noProof/>
        </w:rPr>
        <w:t>14</w:t>
      </w:r>
    </w:fldSimple>
  </w:p>
  <w:p w:rsidR="00214D06" w:rsidRDefault="00214D06">
    <w:pPr>
      <w:pStyle w:val="a3"/>
    </w:pPr>
    <w:r>
      <w:t>7</w:t>
    </w:r>
    <w:r w:rsidR="00893E19">
      <w:t>6</w:t>
    </w:r>
    <w:r>
      <w:t xml:space="preserve"> 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28" w:rsidRDefault="00EE1828">
      <w:r>
        <w:separator/>
      </w:r>
    </w:p>
  </w:footnote>
  <w:footnote w:type="continuationSeparator" w:id="0">
    <w:p w:rsidR="00EE1828" w:rsidRDefault="00EE1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C203BD"/>
    <w:multiLevelType w:val="hybridMultilevel"/>
    <w:tmpl w:val="E300210E"/>
    <w:lvl w:ilvl="0" w:tplc="8050E0A2">
      <w:start w:val="1"/>
      <w:numFmt w:val="bullet"/>
      <w:lvlText w:val=""/>
      <w:lvlJc w:val="left"/>
      <w:pPr>
        <w:ind w:left="765" w:hanging="360"/>
      </w:pPr>
      <w:rPr>
        <w:rFonts w:ascii="Symbol" w:hAnsi="Symbol" w:hint="default"/>
        <w:color w:val="A50021"/>
        <w:sz w:val="32"/>
        <w:szCs w:val="32"/>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0AA45A5B"/>
    <w:multiLevelType w:val="hybridMultilevel"/>
    <w:tmpl w:val="B240B2A2"/>
    <w:lvl w:ilvl="0" w:tplc="85266EEA">
      <w:start w:val="1"/>
      <w:numFmt w:val="bullet"/>
      <w:lvlText w:val=""/>
      <w:lvlJc w:val="left"/>
      <w:pPr>
        <w:ind w:left="720" w:hanging="360"/>
      </w:pPr>
      <w:rPr>
        <w:rFonts w:ascii="Symbol" w:hAnsi="Symbol" w:hint="default"/>
        <w:color w:val="548DD4"/>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62DF0"/>
    <w:multiLevelType w:val="hybridMultilevel"/>
    <w:tmpl w:val="3508025E"/>
    <w:lvl w:ilvl="0" w:tplc="37C28424">
      <w:numFmt w:val="bullet"/>
      <w:lvlText w:val=""/>
      <w:lvlJc w:val="left"/>
      <w:pPr>
        <w:ind w:left="408" w:hanging="360"/>
      </w:pPr>
      <w:rPr>
        <w:rFonts w:ascii="Symbol" w:eastAsia="Times New Roman" w:hAnsi="Symbol" w:cs="Calibr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B8C417E"/>
    <w:multiLevelType w:val="hybridMultilevel"/>
    <w:tmpl w:val="889EB0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5297FAA"/>
    <w:multiLevelType w:val="hybridMultilevel"/>
    <w:tmpl w:val="D10E8066"/>
    <w:lvl w:ilvl="0" w:tplc="7C8224D8">
      <w:numFmt w:val="bullet"/>
      <w:lvlText w:val="-"/>
      <w:lvlJc w:val="left"/>
      <w:pPr>
        <w:ind w:left="720" w:hanging="360"/>
      </w:pPr>
      <w:rPr>
        <w:rFonts w:ascii="Arial" w:eastAsia="Bookman Old Style"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1"/>
  </w:num>
  <w:num w:numId="2">
    <w:abstractNumId w:val="2"/>
  </w:num>
  <w:num w:numId="3">
    <w:abstractNumId w:val="11"/>
  </w:num>
  <w:num w:numId="4">
    <w:abstractNumId w:val="8"/>
  </w:num>
  <w:num w:numId="5">
    <w:abstractNumId w:val="10"/>
  </w:num>
  <w:num w:numId="6">
    <w:abstractNumId w:val="7"/>
  </w:num>
  <w:num w:numId="7">
    <w:abstractNumId w:val="4"/>
  </w:num>
  <w:num w:numId="8">
    <w:abstractNumId w:val="6"/>
  </w:num>
  <w:num w:numId="9">
    <w:abstractNumId w:val="12"/>
  </w:num>
  <w:num w:numId="10">
    <w:abstractNumId w:val="0"/>
  </w:num>
  <w:num w:numId="11">
    <w:abstractNumId w:val="3"/>
  </w:num>
  <w:num w:numId="12">
    <w:abstractNumId w:val="5"/>
  </w:num>
  <w:num w:numId="13">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1E59"/>
    <w:rsid w:val="00023E95"/>
    <w:rsid w:val="00024337"/>
    <w:rsid w:val="0002440E"/>
    <w:rsid w:val="000326B2"/>
    <w:rsid w:val="00032929"/>
    <w:rsid w:val="00032B2E"/>
    <w:rsid w:val="00034A69"/>
    <w:rsid w:val="00035CBA"/>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5EDA"/>
    <w:rsid w:val="000D64DB"/>
    <w:rsid w:val="000D777F"/>
    <w:rsid w:val="000D7CA7"/>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47F85"/>
    <w:rsid w:val="001505EE"/>
    <w:rsid w:val="00150C91"/>
    <w:rsid w:val="00151673"/>
    <w:rsid w:val="00152E85"/>
    <w:rsid w:val="00154E61"/>
    <w:rsid w:val="00155177"/>
    <w:rsid w:val="001554E8"/>
    <w:rsid w:val="00155A04"/>
    <w:rsid w:val="00156D29"/>
    <w:rsid w:val="00161166"/>
    <w:rsid w:val="0016311A"/>
    <w:rsid w:val="00163786"/>
    <w:rsid w:val="00164978"/>
    <w:rsid w:val="00164A74"/>
    <w:rsid w:val="00167279"/>
    <w:rsid w:val="00170C57"/>
    <w:rsid w:val="00170E00"/>
    <w:rsid w:val="00171B8C"/>
    <w:rsid w:val="00184BE7"/>
    <w:rsid w:val="00185388"/>
    <w:rsid w:val="001A091D"/>
    <w:rsid w:val="001A38CD"/>
    <w:rsid w:val="001A73D3"/>
    <w:rsid w:val="001B1A92"/>
    <w:rsid w:val="001B339B"/>
    <w:rsid w:val="001B4CC7"/>
    <w:rsid w:val="001B7BD0"/>
    <w:rsid w:val="001C104F"/>
    <w:rsid w:val="001C10CB"/>
    <w:rsid w:val="001C751F"/>
    <w:rsid w:val="001D02F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4D06"/>
    <w:rsid w:val="00215858"/>
    <w:rsid w:val="00217925"/>
    <w:rsid w:val="0022030A"/>
    <w:rsid w:val="00226A3A"/>
    <w:rsid w:val="00233255"/>
    <w:rsid w:val="00243F7B"/>
    <w:rsid w:val="00244B4E"/>
    <w:rsid w:val="00244B8E"/>
    <w:rsid w:val="00246C3D"/>
    <w:rsid w:val="0025100A"/>
    <w:rsid w:val="00251365"/>
    <w:rsid w:val="00252A02"/>
    <w:rsid w:val="002541F2"/>
    <w:rsid w:val="002577C9"/>
    <w:rsid w:val="0026280D"/>
    <w:rsid w:val="0026591B"/>
    <w:rsid w:val="00265A37"/>
    <w:rsid w:val="0026734A"/>
    <w:rsid w:val="002673E8"/>
    <w:rsid w:val="00271728"/>
    <w:rsid w:val="002719A7"/>
    <w:rsid w:val="00272F8D"/>
    <w:rsid w:val="0027625D"/>
    <w:rsid w:val="00281897"/>
    <w:rsid w:val="0028322E"/>
    <w:rsid w:val="0028443F"/>
    <w:rsid w:val="002918C9"/>
    <w:rsid w:val="00291AC0"/>
    <w:rsid w:val="0029299E"/>
    <w:rsid w:val="00292BD6"/>
    <w:rsid w:val="00293876"/>
    <w:rsid w:val="002A1093"/>
    <w:rsid w:val="002A131B"/>
    <w:rsid w:val="002A3766"/>
    <w:rsid w:val="002A38F2"/>
    <w:rsid w:val="002A39EF"/>
    <w:rsid w:val="002A3BBF"/>
    <w:rsid w:val="002A48F0"/>
    <w:rsid w:val="002A51A5"/>
    <w:rsid w:val="002A5D24"/>
    <w:rsid w:val="002A5DBE"/>
    <w:rsid w:val="002B2745"/>
    <w:rsid w:val="002C2095"/>
    <w:rsid w:val="002C5A0E"/>
    <w:rsid w:val="002D44E6"/>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0A9"/>
    <w:rsid w:val="00301A1A"/>
    <w:rsid w:val="0031636B"/>
    <w:rsid w:val="0031657A"/>
    <w:rsid w:val="00316E8F"/>
    <w:rsid w:val="0032279B"/>
    <w:rsid w:val="003243EE"/>
    <w:rsid w:val="003326E0"/>
    <w:rsid w:val="00333C49"/>
    <w:rsid w:val="00333E29"/>
    <w:rsid w:val="00335363"/>
    <w:rsid w:val="00342D2F"/>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60"/>
    <w:rsid w:val="00406247"/>
    <w:rsid w:val="00410F7E"/>
    <w:rsid w:val="00411F71"/>
    <w:rsid w:val="0041512F"/>
    <w:rsid w:val="0041620A"/>
    <w:rsid w:val="004208E3"/>
    <w:rsid w:val="0042141B"/>
    <w:rsid w:val="004218D8"/>
    <w:rsid w:val="00423FDD"/>
    <w:rsid w:val="004246EC"/>
    <w:rsid w:val="00425EE9"/>
    <w:rsid w:val="00426013"/>
    <w:rsid w:val="00430823"/>
    <w:rsid w:val="00430B22"/>
    <w:rsid w:val="0043129D"/>
    <w:rsid w:val="00433015"/>
    <w:rsid w:val="0043456E"/>
    <w:rsid w:val="00434D15"/>
    <w:rsid w:val="004353FD"/>
    <w:rsid w:val="0043779F"/>
    <w:rsid w:val="00441134"/>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580"/>
    <w:rsid w:val="00503F6C"/>
    <w:rsid w:val="005040EF"/>
    <w:rsid w:val="00504BEB"/>
    <w:rsid w:val="00505482"/>
    <w:rsid w:val="005074F2"/>
    <w:rsid w:val="00510E1D"/>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3D7C"/>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A527E"/>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5C0A"/>
    <w:rsid w:val="005E62F7"/>
    <w:rsid w:val="005F0A80"/>
    <w:rsid w:val="005F1665"/>
    <w:rsid w:val="005F3B4D"/>
    <w:rsid w:val="00601FC5"/>
    <w:rsid w:val="00603A18"/>
    <w:rsid w:val="00607E7F"/>
    <w:rsid w:val="0061194C"/>
    <w:rsid w:val="00612B39"/>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627C"/>
    <w:rsid w:val="006A6B19"/>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33BF"/>
    <w:rsid w:val="00706D6A"/>
    <w:rsid w:val="00706F01"/>
    <w:rsid w:val="00714745"/>
    <w:rsid w:val="00715464"/>
    <w:rsid w:val="00717619"/>
    <w:rsid w:val="0072053A"/>
    <w:rsid w:val="00720A6F"/>
    <w:rsid w:val="00721313"/>
    <w:rsid w:val="00721B3B"/>
    <w:rsid w:val="00722689"/>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67D74"/>
    <w:rsid w:val="00771ACF"/>
    <w:rsid w:val="007726E8"/>
    <w:rsid w:val="0077373F"/>
    <w:rsid w:val="007741D4"/>
    <w:rsid w:val="0077565C"/>
    <w:rsid w:val="00780AE9"/>
    <w:rsid w:val="007827A8"/>
    <w:rsid w:val="00782B22"/>
    <w:rsid w:val="00785A25"/>
    <w:rsid w:val="007860E2"/>
    <w:rsid w:val="00790850"/>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0D3"/>
    <w:rsid w:val="007C3A99"/>
    <w:rsid w:val="007C4D53"/>
    <w:rsid w:val="007D3480"/>
    <w:rsid w:val="007D52A0"/>
    <w:rsid w:val="007D79DE"/>
    <w:rsid w:val="007E0885"/>
    <w:rsid w:val="007E1800"/>
    <w:rsid w:val="007E7D66"/>
    <w:rsid w:val="007F13C1"/>
    <w:rsid w:val="007F2F6E"/>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E19"/>
    <w:rsid w:val="008A0F10"/>
    <w:rsid w:val="008A5DBE"/>
    <w:rsid w:val="008B00FF"/>
    <w:rsid w:val="008B1F2D"/>
    <w:rsid w:val="008B2A64"/>
    <w:rsid w:val="008B3C7A"/>
    <w:rsid w:val="008B43D3"/>
    <w:rsid w:val="008B6151"/>
    <w:rsid w:val="008B6F10"/>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30EE"/>
    <w:rsid w:val="009573E3"/>
    <w:rsid w:val="00961AAD"/>
    <w:rsid w:val="00963A26"/>
    <w:rsid w:val="00967058"/>
    <w:rsid w:val="00971A0F"/>
    <w:rsid w:val="00971C37"/>
    <w:rsid w:val="0097330D"/>
    <w:rsid w:val="00981739"/>
    <w:rsid w:val="00982C4D"/>
    <w:rsid w:val="009842C0"/>
    <w:rsid w:val="00985ED7"/>
    <w:rsid w:val="00986EAA"/>
    <w:rsid w:val="00991A28"/>
    <w:rsid w:val="00991AF2"/>
    <w:rsid w:val="00995BE3"/>
    <w:rsid w:val="00996A39"/>
    <w:rsid w:val="00996C4A"/>
    <w:rsid w:val="009A2BEF"/>
    <w:rsid w:val="009A46A5"/>
    <w:rsid w:val="009A76DA"/>
    <w:rsid w:val="009B20BC"/>
    <w:rsid w:val="009B4AB6"/>
    <w:rsid w:val="009B6521"/>
    <w:rsid w:val="009B7151"/>
    <w:rsid w:val="009B7385"/>
    <w:rsid w:val="009C1374"/>
    <w:rsid w:val="009C1695"/>
    <w:rsid w:val="009C59FA"/>
    <w:rsid w:val="009C72A0"/>
    <w:rsid w:val="009D3236"/>
    <w:rsid w:val="009D3BE5"/>
    <w:rsid w:val="009D5C26"/>
    <w:rsid w:val="009D6A8E"/>
    <w:rsid w:val="009E10A4"/>
    <w:rsid w:val="009E4F33"/>
    <w:rsid w:val="009F0628"/>
    <w:rsid w:val="009F0C07"/>
    <w:rsid w:val="009F1505"/>
    <w:rsid w:val="009F1DAE"/>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32AE"/>
    <w:rsid w:val="00A35091"/>
    <w:rsid w:val="00A351B9"/>
    <w:rsid w:val="00A4511D"/>
    <w:rsid w:val="00A5535B"/>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C70DB"/>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4C15"/>
    <w:rsid w:val="00B35FB2"/>
    <w:rsid w:val="00B37573"/>
    <w:rsid w:val="00B41608"/>
    <w:rsid w:val="00B4270C"/>
    <w:rsid w:val="00B4274E"/>
    <w:rsid w:val="00B42EC8"/>
    <w:rsid w:val="00B431F8"/>
    <w:rsid w:val="00B44FB9"/>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3572B"/>
    <w:rsid w:val="00C364F2"/>
    <w:rsid w:val="00C4222D"/>
    <w:rsid w:val="00C42504"/>
    <w:rsid w:val="00C45ECC"/>
    <w:rsid w:val="00C4705C"/>
    <w:rsid w:val="00C47F7C"/>
    <w:rsid w:val="00C540DF"/>
    <w:rsid w:val="00C560B1"/>
    <w:rsid w:val="00C61D41"/>
    <w:rsid w:val="00C63121"/>
    <w:rsid w:val="00C65FA0"/>
    <w:rsid w:val="00C667C1"/>
    <w:rsid w:val="00C66ABA"/>
    <w:rsid w:val="00C708FE"/>
    <w:rsid w:val="00C71E9D"/>
    <w:rsid w:val="00C773E2"/>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D55"/>
    <w:rsid w:val="00CB6FEE"/>
    <w:rsid w:val="00CB73EE"/>
    <w:rsid w:val="00CB7AA9"/>
    <w:rsid w:val="00CC2174"/>
    <w:rsid w:val="00CC3C52"/>
    <w:rsid w:val="00CD297C"/>
    <w:rsid w:val="00CD3055"/>
    <w:rsid w:val="00CD48CC"/>
    <w:rsid w:val="00CD637F"/>
    <w:rsid w:val="00CD77C0"/>
    <w:rsid w:val="00CD7B13"/>
    <w:rsid w:val="00CE06A3"/>
    <w:rsid w:val="00CE394C"/>
    <w:rsid w:val="00CE65AD"/>
    <w:rsid w:val="00CF1BF9"/>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60F4"/>
    <w:rsid w:val="00D902B2"/>
    <w:rsid w:val="00D917ED"/>
    <w:rsid w:val="00D9336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39A2"/>
    <w:rsid w:val="00E06955"/>
    <w:rsid w:val="00E21EB3"/>
    <w:rsid w:val="00E22BD2"/>
    <w:rsid w:val="00E254BC"/>
    <w:rsid w:val="00E2709E"/>
    <w:rsid w:val="00E307D9"/>
    <w:rsid w:val="00E30CA0"/>
    <w:rsid w:val="00E313AA"/>
    <w:rsid w:val="00E31A86"/>
    <w:rsid w:val="00E35709"/>
    <w:rsid w:val="00E40EE7"/>
    <w:rsid w:val="00E42A7F"/>
    <w:rsid w:val="00E44D58"/>
    <w:rsid w:val="00E4508F"/>
    <w:rsid w:val="00E45738"/>
    <w:rsid w:val="00E46708"/>
    <w:rsid w:val="00E4733F"/>
    <w:rsid w:val="00E47CEC"/>
    <w:rsid w:val="00E52239"/>
    <w:rsid w:val="00E55FD1"/>
    <w:rsid w:val="00E64193"/>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A5790"/>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1828"/>
    <w:rsid w:val="00EE376A"/>
    <w:rsid w:val="00EE50DE"/>
    <w:rsid w:val="00EE5F9F"/>
    <w:rsid w:val="00EE7A7E"/>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04C3"/>
    <w:rsid w:val="00F32013"/>
    <w:rsid w:val="00F32068"/>
    <w:rsid w:val="00F36EFC"/>
    <w:rsid w:val="00F371C7"/>
    <w:rsid w:val="00F4089F"/>
    <w:rsid w:val="00F4245E"/>
    <w:rsid w:val="00F430B1"/>
    <w:rsid w:val="00F45607"/>
    <w:rsid w:val="00F45E4E"/>
    <w:rsid w:val="00F510E1"/>
    <w:rsid w:val="00F51E2A"/>
    <w:rsid w:val="00F5660F"/>
    <w:rsid w:val="00F62B1B"/>
    <w:rsid w:val="00F65641"/>
    <w:rsid w:val="00F65757"/>
    <w:rsid w:val="00F705DF"/>
    <w:rsid w:val="00F735EC"/>
    <w:rsid w:val="00F85BA9"/>
    <w:rsid w:val="00F86BB9"/>
    <w:rsid w:val="00F9464D"/>
    <w:rsid w:val="00F959F0"/>
    <w:rsid w:val="00F971D7"/>
    <w:rsid w:val="00FA0E18"/>
    <w:rsid w:val="00FA1168"/>
    <w:rsid w:val="00FA1A52"/>
    <w:rsid w:val="00FA26DC"/>
    <w:rsid w:val="00FA6ADE"/>
    <w:rsid w:val="00FA73C1"/>
    <w:rsid w:val="00FB1BF5"/>
    <w:rsid w:val="00FB1FD1"/>
    <w:rsid w:val="00FB2E40"/>
    <w:rsid w:val="00FB620A"/>
    <w:rsid w:val="00FC0021"/>
    <w:rsid w:val="00FC1539"/>
    <w:rsid w:val="00FC2103"/>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uiPriority w:val="99"/>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
    <w:rsid w:val="004850CC"/>
    <w:rPr>
      <w:rFonts w:ascii="Arial" w:hAnsi="Arial"/>
      <w:sz w:val="24"/>
    </w:rPr>
  </w:style>
  <w:style w:type="paragraph" w:styleId="Web">
    <w:name w:val="Normal (Web)"/>
    <w:basedOn w:val="a"/>
    <w:uiPriority w:val="99"/>
    <w:semiHidden/>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paragraph" w:customStyle="1" w:styleId="Heading1">
    <w:name w:val="Heading 1"/>
    <w:basedOn w:val="a"/>
    <w:uiPriority w:val="1"/>
    <w:qFormat/>
    <w:rsid w:val="00214D06"/>
    <w:pPr>
      <w:widowControl w:val="0"/>
      <w:autoSpaceDE w:val="0"/>
      <w:autoSpaceDN w:val="0"/>
      <w:spacing w:before="85"/>
      <w:ind w:left="103"/>
      <w:outlineLvl w:val="1"/>
    </w:pPr>
    <w:rPr>
      <w:rFonts w:ascii="Arial" w:eastAsia="Arial" w:hAnsi="Arial" w:cs="Arial"/>
      <w:b/>
      <w:bCs/>
      <w:sz w:val="32"/>
      <w:szCs w:val="32"/>
      <w:lang w:eastAsia="en-US"/>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5D8B95D-991A-40A4-8C5B-228F1CA2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3615</Words>
  <Characters>19523</Characters>
  <Application>Microsoft Office Word</Application>
  <DocSecurity>0</DocSecurity>
  <Lines>162</Lines>
  <Paragraphs>46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2021-09-02T10:31:00Z</cp:lastPrinted>
  <dcterms:created xsi:type="dcterms:W3CDTF">2021-09-02T09:21:00Z</dcterms:created>
  <dcterms:modified xsi:type="dcterms:W3CDTF">2021-09-02T11:53:00Z</dcterms:modified>
</cp:coreProperties>
</file>