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11095A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253BC8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12034</w:t>
      </w:r>
      <w:r w:rsidR="00324324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87BF8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53BC8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197110">
        <w:rPr>
          <w:rFonts w:ascii="Arial" w:hAnsi="Arial" w:cs="Arial"/>
          <w:sz w:val="22"/>
          <w:szCs w:val="22"/>
        </w:rPr>
        <w:t>1</w:t>
      </w:r>
      <w:r w:rsidR="00987BF8">
        <w:rPr>
          <w:rFonts w:ascii="Arial" w:hAnsi="Arial" w:cs="Arial"/>
          <w:sz w:val="22"/>
          <w:szCs w:val="22"/>
        </w:rPr>
        <w:t>2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37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  <w:r w:rsidR="00515AE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3E056E" w:rsidRDefault="00776082" w:rsidP="003E056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095A">
        <w:rPr>
          <w:rStyle w:val="af0"/>
          <w:b/>
        </w:rPr>
        <w:t>ΘΕΜΑ:</w:t>
      </w:r>
      <w:r w:rsidR="0011095A"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3E056E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3E056E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3E056E" w:rsidRPr="00C90D2B">
        <w:rPr>
          <w:rFonts w:ascii="Arial" w:hAnsi="Arial" w:cs="Arial"/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3E056E" w:rsidRPr="00C90D2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3E056E" w:rsidRPr="00C90D2B">
        <w:rPr>
          <w:rFonts w:ascii="Arial" w:hAnsi="Arial" w:cs="Arial"/>
          <w:b/>
          <w:sz w:val="22"/>
          <w:szCs w:val="22"/>
        </w:rPr>
        <w:t xml:space="preserve"> έτους 2021 </w:t>
      </w:r>
      <w:r w:rsidR="003E056E" w:rsidRPr="00C90D2B">
        <w:rPr>
          <w:rFonts w:ascii="Arial" w:hAnsi="Arial" w:cs="Arial"/>
          <w:b/>
          <w:bCs/>
          <w:spacing w:val="-4"/>
          <w:sz w:val="22"/>
          <w:szCs w:val="22"/>
        </w:rPr>
        <w:t>(</w:t>
      </w:r>
      <w:r w:rsidR="00023C64" w:rsidRPr="00023C64">
        <w:rPr>
          <w:rFonts w:ascii="Arial" w:hAnsi="Arial" w:cs="Arial"/>
          <w:b/>
          <w:bCs/>
          <w:spacing w:val="-4"/>
          <w:sz w:val="22"/>
          <w:szCs w:val="22"/>
        </w:rPr>
        <w:t>4</w:t>
      </w:r>
      <w:r w:rsidR="003E056E" w:rsidRPr="00C90D2B">
        <w:rPr>
          <w:rFonts w:ascii="Arial" w:hAnsi="Arial" w:cs="Arial"/>
          <w:b/>
          <w:bCs/>
          <w:spacing w:val="-4"/>
          <w:sz w:val="22"/>
          <w:szCs w:val="22"/>
        </w:rPr>
        <w:t>/2021 απόφαση Εκτελεστικής Επιτροπής)</w:t>
      </w:r>
    </w:p>
    <w:p w:rsidR="003E056E" w:rsidRPr="00023C64" w:rsidRDefault="003E056E" w:rsidP="0099302E">
      <w:pPr>
        <w:pStyle w:val="Default"/>
        <w:spacing w:line="360" w:lineRule="auto"/>
        <w:ind w:left="284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99302E" w:rsidRDefault="00987BF8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="008310E0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28</w:t>
      </w:r>
      <w:r w:rsidR="0011095A"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1095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Ιουνίου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="008310E0" w:rsidRPr="004E6F94">
        <w:rPr>
          <w:rFonts w:ascii="Arial" w:hAnsi="Arial" w:cs="Arial"/>
          <w:sz w:val="22"/>
          <w:szCs w:val="22"/>
        </w:rPr>
        <w:t xml:space="preserve"> ,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8310E0" w:rsidRPr="004E6F94">
        <w:rPr>
          <w:rStyle w:val="af0"/>
        </w:rPr>
        <w:t xml:space="preserve">, </w:t>
      </w:r>
      <w:r w:rsidR="008310E0"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8310E0" w:rsidRPr="004E6F94">
        <w:rPr>
          <w:rStyle w:val="af0"/>
          <w:u w:val="single"/>
        </w:rPr>
        <w:t>κορωνοϊού</w:t>
      </w:r>
      <w:proofErr w:type="spellEnd"/>
      <w:r w:rsidR="008310E0" w:rsidRPr="004E6F94">
        <w:rPr>
          <w:rStyle w:val="af0"/>
          <w:u w:val="single"/>
        </w:rPr>
        <w:t xml:space="preserve"> COVID-19   πραγματοποιήθηκε  </w:t>
      </w:r>
      <w:r w:rsidR="008310E0"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καθώς και του άρθρου 1 της υπ </w:t>
      </w:r>
      <w:proofErr w:type="spellStart"/>
      <w:r w:rsidR="0011095A"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Δ1α/</w:t>
      </w:r>
      <w:r>
        <w:rPr>
          <w:rFonts w:ascii="Arial" w:hAnsi="Arial" w:cs="Arial"/>
          <w:sz w:val="22"/>
          <w:szCs w:val="22"/>
          <w:shd w:val="clear" w:color="auto" w:fill="FFFFFF"/>
        </w:rPr>
        <w:t>Γ.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Π.οικ.3</w:t>
      </w:r>
      <w:r>
        <w:rPr>
          <w:rFonts w:ascii="Arial" w:hAnsi="Arial" w:cs="Arial"/>
          <w:sz w:val="22"/>
          <w:szCs w:val="22"/>
          <w:shd w:val="clear" w:color="auto" w:fill="FFFFFF"/>
        </w:rPr>
        <w:t>8197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/2021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ΚΥΑ (ΦΕΚ 2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660/18-6-2021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1635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11095A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4-6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σε ορθή επανάληψη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A008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515A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Pr="000426AF" w:rsidRDefault="004E6F94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Pr="00960DCE" w:rsidRDefault="004E6F94" w:rsidP="00A6613D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Pr="00960DCE" w:rsidRDefault="00A00872" w:rsidP="00A00872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616" w:type="dxa"/>
            <w:shd w:val="clear" w:color="auto" w:fill="FFFFFF"/>
          </w:tcPr>
          <w:p w:rsidR="004E6F94" w:rsidRPr="00960DCE" w:rsidRDefault="00960DCE" w:rsidP="00A6613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CA553A" w:rsidP="00960DC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616" w:type="dxa"/>
            <w:shd w:val="clear" w:color="auto" w:fill="FFFFFF"/>
          </w:tcPr>
          <w:p w:rsidR="00960DCE" w:rsidRPr="00CA553A" w:rsidRDefault="00CA553A" w:rsidP="00960DC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960DCE" w:rsidRPr="00CA553A" w:rsidRDefault="00CA553A" w:rsidP="00960D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CA553A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CA553A" w:rsidP="00960DC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197110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tabs>
                <w:tab w:val="left" w:pos="718"/>
              </w:tabs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960DC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960DCE" w:rsidRPr="00960DCE" w:rsidRDefault="00960DCE" w:rsidP="00960DC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9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11095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(προσήλθε 2</w:t>
            </w:r>
            <w:r w:rsidRPr="00960DC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pPr>
              <w:snapToGrid w:val="0"/>
            </w:pP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(προσήλθε 2</w:t>
            </w:r>
            <w:r w:rsidRPr="00960DC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60DCE" w:rsidRPr="00960DCE" w:rsidRDefault="00960DCE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3E056E" w:rsidRPr="002546AE" w:rsidRDefault="00CA553A" w:rsidP="003E056E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lastRenderedPageBreak/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3E056E" w:rsidRPr="003E056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της </w:t>
      </w:r>
      <w:proofErr w:type="spellStart"/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 11635/24-6-2021 σε ορθή επανάληψη πρόσκλησης (2</w:t>
      </w:r>
      <w:r w:rsidRPr="00CA553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 </w:t>
      </w:r>
      <w:r w:rsidR="000426AF"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426AF"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="000426AF" w:rsidRPr="00197110">
        <w:rPr>
          <w:rFonts w:ascii="Arial" w:hAnsi="Arial" w:cs="Arial"/>
          <w:sz w:val="22"/>
        </w:rPr>
        <w:t xml:space="preserve">  Συμβουλίου , </w:t>
      </w:r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23C64" w:rsidRPr="00E6459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11182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 w:rsidR="00023C64"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16-6-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2021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E64597"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/2021 απόφαση της Εκτελεστικής Επιτροπής του Δήμου,   σύμφωνα με την οποία εισηγείται στο Δημοτικό Συμβούλιο την τροποποίηση του Τεχνικού Προγράμματος Εκτελεστέων Έργων του Δήμου </w:t>
      </w:r>
      <w:proofErr w:type="spellStart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έτους 2021</w:t>
      </w:r>
      <w:r w:rsidR="003E056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την εγγραφή σε αυτό τ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ου παρακάτω νέου έργου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CA553A" w:rsidRPr="00CA553A" w:rsidRDefault="00CA553A" w:rsidP="00CA553A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CA553A">
        <w:rPr>
          <w:rFonts w:ascii="Arial" w:hAnsi="Arial" w:cs="Arial"/>
          <w:sz w:val="22"/>
          <w:szCs w:val="22"/>
        </w:rPr>
        <w:t xml:space="preserve">“Οδοστρωσία αναγνωρισμένων κοινόχρηστων αγροτικών οδών εντός αναδασμών στο Δήμο </w:t>
      </w:r>
      <w:proofErr w:type="spellStart"/>
      <w:r w:rsidRPr="00CA553A">
        <w:rPr>
          <w:rFonts w:ascii="Arial" w:hAnsi="Arial" w:cs="Arial"/>
          <w:sz w:val="22"/>
          <w:szCs w:val="22"/>
        </w:rPr>
        <w:t>Λεβαδέων</w:t>
      </w:r>
      <w:proofErr w:type="spellEnd"/>
      <w:r w:rsidRPr="00CA553A">
        <w:rPr>
          <w:rFonts w:ascii="Arial" w:hAnsi="Arial" w:cs="Arial"/>
          <w:sz w:val="22"/>
          <w:szCs w:val="22"/>
        </w:rPr>
        <w:t>”, προϋπολογισμού 1.911.782,15 € με ΦΠΑ, με πίστωση για το έτος 2021 ποσού 20.000,00 €.</w:t>
      </w:r>
    </w:p>
    <w:p w:rsidR="000426AF" w:rsidRPr="008A70BF" w:rsidRDefault="000426AF" w:rsidP="000426AF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0426AF" w:rsidRDefault="000426AF" w:rsidP="000426AF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0426AF" w:rsidRPr="00F44AFE" w:rsidRDefault="000426AF" w:rsidP="000426AF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0426AF" w:rsidRPr="00710258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426AF" w:rsidRPr="00710258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0426AF" w:rsidRPr="0029714F" w:rsidRDefault="000426AF" w:rsidP="000426AF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0426AF" w:rsidRPr="0029714F" w:rsidRDefault="000426AF" w:rsidP="000426AF">
      <w:pPr>
        <w:pStyle w:val="a8"/>
        <w:numPr>
          <w:ilvl w:val="0"/>
          <w:numId w:val="2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0426AF" w:rsidRDefault="000426AF" w:rsidP="000426AF">
      <w:pPr>
        <w:pStyle w:val="Default"/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426AF" w:rsidRPr="009B2DB0" w:rsidRDefault="000426AF" w:rsidP="000426AF">
      <w:pPr>
        <w:pStyle w:val="a8"/>
        <w:numPr>
          <w:ilvl w:val="0"/>
          <w:numId w:val="2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0426AF" w:rsidRPr="00776082" w:rsidRDefault="000426AF" w:rsidP="000426AF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0426AF" w:rsidRPr="00AD6014" w:rsidRDefault="000426AF" w:rsidP="000426AF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15AE5" w:rsidRPr="00515AE5" w:rsidRDefault="00515AE5" w:rsidP="00515AE5">
      <w:pPr>
        <w:numPr>
          <w:ilvl w:val="0"/>
          <w:numId w:val="34"/>
        </w:numPr>
        <w:spacing w:before="278" w:after="100" w:afterAutospacing="1" w:line="360" w:lineRule="auto"/>
        <w:jc w:val="both"/>
        <w:rPr>
          <w:rStyle w:val="a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το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6459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11182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16-6-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2021</w:t>
      </w:r>
      <w:r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που είχε διανεμηθεί</w:t>
      </w:r>
    </w:p>
    <w:p w:rsidR="00515AE5" w:rsidRPr="00A87E21" w:rsidRDefault="00515AE5" w:rsidP="00515AE5">
      <w:pPr>
        <w:numPr>
          <w:ilvl w:val="0"/>
          <w:numId w:val="34"/>
        </w:numPr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>. 4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  Απόφαση της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Εκτελεστικής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Επιτροπής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διανεμηθεί </w:t>
      </w:r>
    </w:p>
    <w:p w:rsidR="000426AF" w:rsidRPr="0042136D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426AF" w:rsidRPr="00831AB8" w:rsidRDefault="000426AF" w:rsidP="000426AF">
      <w:pPr>
        <w:pStyle w:val="a8"/>
        <w:widowControl w:val="0"/>
        <w:numPr>
          <w:ilvl w:val="0"/>
          <w:numId w:val="2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0426AF" w:rsidRPr="009540C4" w:rsidRDefault="000426AF" w:rsidP="000426AF">
      <w:pPr>
        <w:ind w:left="360"/>
        <w:jc w:val="both"/>
        <w:rPr>
          <w:rFonts w:cs="Arial"/>
        </w:rPr>
      </w:pPr>
    </w:p>
    <w:p w:rsidR="000426AF" w:rsidRDefault="000426AF" w:rsidP="000426AF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515AE5" w:rsidRDefault="000426AF" w:rsidP="00515AE5">
      <w:pPr>
        <w:pStyle w:val="Web"/>
        <w:spacing w:after="0" w:line="360" w:lineRule="auto"/>
        <w:rPr>
          <w:rStyle w:val="af0"/>
          <w:rFonts w:eastAsia="SimSun"/>
          <w:iCs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5AE5">
        <w:rPr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 w:rsidR="00515AE5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2021   και </w:t>
      </w:r>
      <w:r w:rsidR="00515AE5"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="00515AE5" w:rsidRPr="0046372F">
        <w:rPr>
          <w:rStyle w:val="af0"/>
          <w:rFonts w:eastAsia="SimSun"/>
          <w:b/>
          <w:iCs/>
          <w:highlight w:val="white"/>
        </w:rPr>
        <w:t>εγγράφει</w:t>
      </w:r>
      <w:r w:rsidR="00515AE5">
        <w:rPr>
          <w:rStyle w:val="af0"/>
          <w:rFonts w:eastAsia="SimSun"/>
          <w:iCs/>
          <w:highlight w:val="white"/>
        </w:rPr>
        <w:t xml:space="preserve"> σε αυτό το παρακάτω νέο έργο:</w:t>
      </w:r>
      <w:r w:rsidR="00515AE5" w:rsidRPr="00204D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5AE5" w:rsidRPr="00515AE5" w:rsidRDefault="00515AE5" w:rsidP="00515AE5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515AE5">
        <w:rPr>
          <w:rFonts w:ascii="Arial" w:hAnsi="Arial" w:cs="Arial"/>
          <w:sz w:val="22"/>
          <w:szCs w:val="22"/>
        </w:rPr>
        <w:t xml:space="preserve">Οδοστρωσία αναγνωρισμένων κοινόχρηστων αγροτικών οδών εντός αναδασμών στο Δήμο </w:t>
      </w:r>
      <w:proofErr w:type="spellStart"/>
      <w:r w:rsidRPr="00515AE5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515AE5">
        <w:rPr>
          <w:rFonts w:ascii="Arial" w:hAnsi="Arial" w:cs="Arial"/>
          <w:sz w:val="22"/>
          <w:szCs w:val="22"/>
        </w:rPr>
        <w:t>, προϋπολογισμού 1.911.782,15 € με ΦΠΑ, με πίστωση για το έτος 2021 ποσού 20.000,00 €.</w:t>
      </w:r>
    </w:p>
    <w:p w:rsidR="00A13935" w:rsidRDefault="00A13935" w:rsidP="00A13935">
      <w:pPr>
        <w:tabs>
          <w:tab w:val="left" w:pos="6237"/>
        </w:tabs>
        <w:ind w:left="36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A13935" w:rsidRPr="00BC6D6F" w:rsidRDefault="00A13935" w:rsidP="00A13935">
      <w:pPr>
        <w:pStyle w:val="a5"/>
        <w:spacing w:line="276" w:lineRule="auto"/>
        <w:rPr>
          <w:rStyle w:val="af0"/>
          <w:rFonts w:eastAsia="SimSun"/>
          <w:b/>
          <w:bCs w:val="0"/>
          <w:iCs/>
          <w:kern w:val="2"/>
        </w:rPr>
      </w:pPr>
      <w:r w:rsidRPr="00BC6D6F">
        <w:rPr>
          <w:rStyle w:val="af0"/>
          <w:rFonts w:eastAsia="SimSun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96D1D" w:rsidRDefault="00296D1D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296D1D" w:rsidRPr="00441F8F" w:rsidRDefault="00A13935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3838A1" w:rsidRDefault="005620F5" w:rsidP="00250B7E">
      <w:pPr>
        <w:pStyle w:val="Web"/>
        <w:spacing w:after="198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B30747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A13935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B30747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5B5034" w:rsidRDefault="005B5034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Tr="00923B9F">
        <w:trPr>
          <w:trHeight w:val="499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5B5034" w:rsidRDefault="005B5034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923B9F" w:rsidRDefault="00923B9F" w:rsidP="00A6613D"/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  <w:spacing w:line="276" w:lineRule="auto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0976B2"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</w:pPr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5AE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515A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515A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Default="00515AE5" w:rsidP="00A0394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Default="00515AE5" w:rsidP="00A0394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73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Default="00515AE5" w:rsidP="00A0394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515AE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250B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Default="00515AE5" w:rsidP="00A0394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E77C94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C3" w:rsidRDefault="00C26FC3">
      <w:r>
        <w:separator/>
      </w:r>
    </w:p>
  </w:endnote>
  <w:endnote w:type="continuationSeparator" w:id="0">
    <w:p w:rsidR="00C26FC3" w:rsidRDefault="00C2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CE" w:rsidRDefault="0093115A">
    <w:pPr>
      <w:pStyle w:val="a3"/>
      <w:jc w:val="center"/>
    </w:pPr>
    <w:fldSimple w:instr=" PAGE   \* MERGEFORMAT ">
      <w:r w:rsidR="00253BC8">
        <w:rPr>
          <w:noProof/>
        </w:rPr>
        <w:t>1</w:t>
      </w:r>
    </w:fldSimple>
  </w:p>
  <w:p w:rsidR="00960DCE" w:rsidRDefault="00960D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C3" w:rsidRDefault="00C26FC3">
      <w:r>
        <w:separator/>
      </w:r>
    </w:p>
  </w:footnote>
  <w:footnote w:type="continuationSeparator" w:id="0">
    <w:p w:rsidR="00C26FC3" w:rsidRDefault="00C2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437F7"/>
    <w:multiLevelType w:val="hybridMultilevel"/>
    <w:tmpl w:val="5FB4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8049B2"/>
    <w:multiLevelType w:val="hybridMultilevel"/>
    <w:tmpl w:val="53F8D516"/>
    <w:lvl w:ilvl="0" w:tplc="681A3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7235D"/>
    <w:multiLevelType w:val="multilevel"/>
    <w:tmpl w:val="B8E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268A8"/>
    <w:multiLevelType w:val="hybridMultilevel"/>
    <w:tmpl w:val="39C6B1D8"/>
    <w:lvl w:ilvl="0" w:tplc="2EC8F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92161C"/>
    <w:multiLevelType w:val="hybridMultilevel"/>
    <w:tmpl w:val="D2B03EA8"/>
    <w:lvl w:ilvl="0" w:tplc="15EE9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914"/>
    <w:multiLevelType w:val="hybridMultilevel"/>
    <w:tmpl w:val="0596B03C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C1D96"/>
    <w:multiLevelType w:val="multilevel"/>
    <w:tmpl w:val="859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D4CCC"/>
    <w:multiLevelType w:val="multilevel"/>
    <w:tmpl w:val="E73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27D37BD6"/>
    <w:multiLevelType w:val="multilevel"/>
    <w:tmpl w:val="239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2CC3056"/>
    <w:multiLevelType w:val="hybridMultilevel"/>
    <w:tmpl w:val="110C7598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B1DB5"/>
    <w:multiLevelType w:val="multilevel"/>
    <w:tmpl w:val="A23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41"/>
  </w:num>
  <w:num w:numId="4">
    <w:abstractNumId w:val="1"/>
  </w:num>
  <w:num w:numId="5">
    <w:abstractNumId w:val="45"/>
  </w:num>
  <w:num w:numId="6">
    <w:abstractNumId w:val="51"/>
  </w:num>
  <w:num w:numId="7">
    <w:abstractNumId w:val="38"/>
  </w:num>
  <w:num w:numId="8">
    <w:abstractNumId w:val="26"/>
  </w:num>
  <w:num w:numId="9">
    <w:abstractNumId w:val="27"/>
  </w:num>
  <w:num w:numId="10">
    <w:abstractNumId w:val="11"/>
  </w:num>
  <w:num w:numId="11">
    <w:abstractNumId w:val="32"/>
  </w:num>
  <w:num w:numId="12">
    <w:abstractNumId w:val="48"/>
  </w:num>
  <w:num w:numId="13">
    <w:abstractNumId w:val="34"/>
  </w:num>
  <w:num w:numId="14">
    <w:abstractNumId w:val="6"/>
  </w:num>
  <w:num w:numId="15">
    <w:abstractNumId w:val="0"/>
  </w:num>
  <w:num w:numId="16">
    <w:abstractNumId w:val="3"/>
  </w:num>
  <w:num w:numId="17">
    <w:abstractNumId w:val="52"/>
  </w:num>
  <w:num w:numId="18">
    <w:abstractNumId w:val="25"/>
  </w:num>
  <w:num w:numId="19">
    <w:abstractNumId w:val="10"/>
  </w:num>
  <w:num w:numId="20">
    <w:abstractNumId w:val="49"/>
  </w:num>
  <w:num w:numId="21">
    <w:abstractNumId w:val="36"/>
  </w:num>
  <w:num w:numId="22">
    <w:abstractNumId w:val="23"/>
  </w:num>
  <w:num w:numId="23">
    <w:abstractNumId w:val="46"/>
  </w:num>
  <w:num w:numId="24">
    <w:abstractNumId w:val="24"/>
  </w:num>
  <w:num w:numId="25">
    <w:abstractNumId w:val="30"/>
  </w:num>
  <w:num w:numId="26">
    <w:abstractNumId w:val="29"/>
  </w:num>
  <w:num w:numId="27">
    <w:abstractNumId w:val="31"/>
  </w:num>
  <w:num w:numId="28">
    <w:abstractNumId w:val="44"/>
  </w:num>
  <w:num w:numId="29">
    <w:abstractNumId w:val="28"/>
  </w:num>
  <w:num w:numId="30">
    <w:abstractNumId w:val="33"/>
  </w:num>
  <w:num w:numId="31">
    <w:abstractNumId w:val="47"/>
  </w:num>
  <w:num w:numId="32">
    <w:abstractNumId w:val="39"/>
  </w:num>
  <w:num w:numId="33">
    <w:abstractNumId w:val="35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8"/>
  </w:num>
  <w:num w:numId="39">
    <w:abstractNumId w:val="19"/>
  </w:num>
  <w:num w:numId="40">
    <w:abstractNumId w:val="40"/>
  </w:num>
  <w:num w:numId="41">
    <w:abstractNumId w:val="22"/>
  </w:num>
  <w:num w:numId="42">
    <w:abstractNumId w:val="13"/>
  </w:num>
  <w:num w:numId="43">
    <w:abstractNumId w:val="20"/>
  </w:num>
  <w:num w:numId="44">
    <w:abstractNumId w:val="42"/>
  </w:num>
  <w:num w:numId="45">
    <w:abstractNumId w:val="9"/>
  </w:num>
  <w:num w:numId="46">
    <w:abstractNumId w:val="16"/>
  </w:num>
  <w:num w:numId="47">
    <w:abstractNumId w:val="14"/>
  </w:num>
  <w:num w:numId="48">
    <w:abstractNumId w:val="18"/>
  </w:num>
  <w:num w:numId="4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A4"/>
    <w:rsid w:val="00000791"/>
    <w:rsid w:val="00000814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C64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26AF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31E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401C"/>
    <w:rsid w:val="000A43AD"/>
    <w:rsid w:val="000A5E13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D7BF4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3502"/>
    <w:rsid w:val="00104BD1"/>
    <w:rsid w:val="00104D39"/>
    <w:rsid w:val="00106FE1"/>
    <w:rsid w:val="00107F9A"/>
    <w:rsid w:val="001100A3"/>
    <w:rsid w:val="001107AD"/>
    <w:rsid w:val="0011095A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67A7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3DD1"/>
    <w:rsid w:val="00194A88"/>
    <w:rsid w:val="00197110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38C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4D02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6FB5"/>
    <w:rsid w:val="00227B1C"/>
    <w:rsid w:val="00230656"/>
    <w:rsid w:val="00233255"/>
    <w:rsid w:val="00234B99"/>
    <w:rsid w:val="00243F7B"/>
    <w:rsid w:val="00244B4E"/>
    <w:rsid w:val="00244B8E"/>
    <w:rsid w:val="002457EA"/>
    <w:rsid w:val="00246C3D"/>
    <w:rsid w:val="00247DD9"/>
    <w:rsid w:val="00250B7E"/>
    <w:rsid w:val="00251365"/>
    <w:rsid w:val="00251BCD"/>
    <w:rsid w:val="00252002"/>
    <w:rsid w:val="00252A02"/>
    <w:rsid w:val="00253BC8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6D1D"/>
    <w:rsid w:val="0029714F"/>
    <w:rsid w:val="002A1093"/>
    <w:rsid w:val="002A131B"/>
    <w:rsid w:val="002A18B3"/>
    <w:rsid w:val="002A2810"/>
    <w:rsid w:val="002A3766"/>
    <w:rsid w:val="002A39EF"/>
    <w:rsid w:val="002A3BBF"/>
    <w:rsid w:val="002A3E21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4F37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0389E"/>
    <w:rsid w:val="00315701"/>
    <w:rsid w:val="003159F4"/>
    <w:rsid w:val="0031636B"/>
    <w:rsid w:val="003165A7"/>
    <w:rsid w:val="00316E8F"/>
    <w:rsid w:val="00320BE4"/>
    <w:rsid w:val="00321443"/>
    <w:rsid w:val="0032279B"/>
    <w:rsid w:val="00322E14"/>
    <w:rsid w:val="00323CE9"/>
    <w:rsid w:val="00324324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2BF5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28BB"/>
    <w:rsid w:val="003C3382"/>
    <w:rsid w:val="003C3ECC"/>
    <w:rsid w:val="003C4307"/>
    <w:rsid w:val="003C7293"/>
    <w:rsid w:val="003C72A3"/>
    <w:rsid w:val="003C7AEF"/>
    <w:rsid w:val="003C7BF7"/>
    <w:rsid w:val="003C7EC2"/>
    <w:rsid w:val="003D09D9"/>
    <w:rsid w:val="003D7BA0"/>
    <w:rsid w:val="003E056E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1F53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6E37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6B8"/>
    <w:rsid w:val="0045688D"/>
    <w:rsid w:val="00456C94"/>
    <w:rsid w:val="004573B0"/>
    <w:rsid w:val="0046031A"/>
    <w:rsid w:val="00460465"/>
    <w:rsid w:val="004637BD"/>
    <w:rsid w:val="004638EC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08BE"/>
    <w:rsid w:val="004B23AE"/>
    <w:rsid w:val="004B26A7"/>
    <w:rsid w:val="004B4768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679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361"/>
    <w:rsid w:val="00504BEB"/>
    <w:rsid w:val="00505482"/>
    <w:rsid w:val="005074F2"/>
    <w:rsid w:val="00507C4F"/>
    <w:rsid w:val="00512E5C"/>
    <w:rsid w:val="005158D7"/>
    <w:rsid w:val="00515AE5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BA3"/>
    <w:rsid w:val="00547E3D"/>
    <w:rsid w:val="005501AB"/>
    <w:rsid w:val="00550502"/>
    <w:rsid w:val="0055075E"/>
    <w:rsid w:val="005521C6"/>
    <w:rsid w:val="00552F13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2EB6"/>
    <w:rsid w:val="00573138"/>
    <w:rsid w:val="005736E6"/>
    <w:rsid w:val="0057637C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034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3FE5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1E27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458E"/>
    <w:rsid w:val="006A627C"/>
    <w:rsid w:val="006A6584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4CB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41FF"/>
    <w:rsid w:val="00704F38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32C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873A0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5BD8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47F1C"/>
    <w:rsid w:val="0085069D"/>
    <w:rsid w:val="00851437"/>
    <w:rsid w:val="00851851"/>
    <w:rsid w:val="00852FD3"/>
    <w:rsid w:val="008549B0"/>
    <w:rsid w:val="008555FC"/>
    <w:rsid w:val="00855D49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07B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46DD"/>
    <w:rsid w:val="009251AF"/>
    <w:rsid w:val="00925243"/>
    <w:rsid w:val="0093041C"/>
    <w:rsid w:val="00930A6F"/>
    <w:rsid w:val="0093115A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46A6"/>
    <w:rsid w:val="009568B9"/>
    <w:rsid w:val="009573E3"/>
    <w:rsid w:val="00960DCE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4C05"/>
    <w:rsid w:val="00985ED7"/>
    <w:rsid w:val="00986EAA"/>
    <w:rsid w:val="00987BF8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3EA4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22D9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3935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A4E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96DF8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5CF2"/>
    <w:rsid w:val="00AF7E94"/>
    <w:rsid w:val="00B00832"/>
    <w:rsid w:val="00B05FF7"/>
    <w:rsid w:val="00B061B5"/>
    <w:rsid w:val="00B061C7"/>
    <w:rsid w:val="00B067B6"/>
    <w:rsid w:val="00B07197"/>
    <w:rsid w:val="00B106B2"/>
    <w:rsid w:val="00B11387"/>
    <w:rsid w:val="00B117F4"/>
    <w:rsid w:val="00B127C8"/>
    <w:rsid w:val="00B15557"/>
    <w:rsid w:val="00B15B04"/>
    <w:rsid w:val="00B16761"/>
    <w:rsid w:val="00B16AE1"/>
    <w:rsid w:val="00B2108F"/>
    <w:rsid w:val="00B23AA0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1551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0C4F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200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6FC3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29BC"/>
    <w:rsid w:val="00C63121"/>
    <w:rsid w:val="00C667C1"/>
    <w:rsid w:val="00C66ABA"/>
    <w:rsid w:val="00C67D7A"/>
    <w:rsid w:val="00C708FE"/>
    <w:rsid w:val="00C70BB0"/>
    <w:rsid w:val="00C71E9D"/>
    <w:rsid w:val="00C74A9E"/>
    <w:rsid w:val="00C77C6E"/>
    <w:rsid w:val="00C77F26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53A"/>
    <w:rsid w:val="00CA5A0E"/>
    <w:rsid w:val="00CA62D6"/>
    <w:rsid w:val="00CB0D43"/>
    <w:rsid w:val="00CB1D55"/>
    <w:rsid w:val="00CB6FEE"/>
    <w:rsid w:val="00CB72E8"/>
    <w:rsid w:val="00CB7AA9"/>
    <w:rsid w:val="00CC0C7A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470A"/>
    <w:rsid w:val="00CE514E"/>
    <w:rsid w:val="00CE65AD"/>
    <w:rsid w:val="00CE7C17"/>
    <w:rsid w:val="00CF09CF"/>
    <w:rsid w:val="00CF1570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0F96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1555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597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C94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677B"/>
    <w:rsid w:val="00E87331"/>
    <w:rsid w:val="00E87B24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4EFB"/>
    <w:rsid w:val="00EC6605"/>
    <w:rsid w:val="00EC6874"/>
    <w:rsid w:val="00ED0A0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1BA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33D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37D9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145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styleId="2a">
    <w:name w:val="List 2"/>
    <w:basedOn w:val="a"/>
    <w:uiPriority w:val="99"/>
    <w:unhideWhenUsed/>
    <w:rsid w:val="0075732C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2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1\12&#919;%20&#931;&#933;&#925;&#917;&#916;&#929;&#921;&#913;&#931;&#919;\48%20&#932;&#929;&#927;&#928;&#927;&#928;&#927;&#921;&#919;&#931;&#919;%20&#932;&#917;&#935;&#925;&#921;&#922;&#927;&#933;%20&#928;&#929;&#927;&#915;&#92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16C08A-2807-4A20-BCC8-1B242996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ΤΡΟΠΟΠΟΙΗΣΗ ΤΕΧΝΙΚΟΥ ΠΡΟΓΡ</Template>
  <TotalTime>23</TotalTime>
  <Pages>5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2021-06-30T09:51:00Z</cp:lastPrinted>
  <dcterms:created xsi:type="dcterms:W3CDTF">2021-06-28T08:45:00Z</dcterms:created>
  <dcterms:modified xsi:type="dcterms:W3CDTF">2021-06-30T09:56:00Z</dcterms:modified>
</cp:coreProperties>
</file>