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4A22BA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8E6CDC" w:rsidRPr="0070328A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23220</w:t>
      </w:r>
      <w:r w:rsidR="0099302E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4A22BA" w:rsidRPr="00FD0D42" w:rsidRDefault="004A22BA" w:rsidP="004A22BA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8E6CDC" w:rsidRPr="0070328A">
        <w:rPr>
          <w:rFonts w:ascii="Arial" w:eastAsia="Arial" w:hAnsi="Arial" w:cs="Arial"/>
          <w:b/>
          <w:bCs/>
          <w:position w:val="2"/>
          <w:sz w:val="22"/>
          <w:szCs w:val="22"/>
        </w:rPr>
        <w:t>23</w:t>
      </w:r>
      <w:r w:rsidR="0099302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/11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411A8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CB5D8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7</w:t>
      </w:r>
      <w:r w:rsidR="00A66C3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8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BA4FDB" w:rsidRPr="00A66C35" w:rsidRDefault="00776082" w:rsidP="00A66C35">
      <w:pPr>
        <w:spacing w:before="120"/>
        <w:rPr>
          <w:b/>
          <w:sz w:val="22"/>
          <w:szCs w:val="22"/>
        </w:rPr>
      </w:pPr>
      <w:r w:rsidRPr="00CB5D8E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ΘΕΜΑ:</w:t>
      </w:r>
      <w:r w:rsidRPr="00CB5D8E">
        <w:rPr>
          <w:rStyle w:val="af0"/>
          <w:rFonts w:ascii="Arial" w:eastAsia="Arial" w:hAnsi="Arial" w:cs="Arial"/>
          <w:b w:val="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66C35" w:rsidRPr="00A66C35">
        <w:rPr>
          <w:rFonts w:ascii="Arial" w:hAnsi="Arial" w:cs="Arial"/>
          <w:b/>
          <w:sz w:val="22"/>
          <w:szCs w:val="22"/>
        </w:rPr>
        <w:t>Εφαρμογή της εγκεκριμένης Κυκλοφοριακής μελέτης βάσει της μεσοπρόθεσμης εφαρμογής της σε ότι αφορά την τελική κυκλοφοριακή λειτουργία οδών του κέντρου Λιβαδειάς σε οδούς ήπιας κυκλοφορίας</w:t>
      </w:r>
      <w:r w:rsidR="00A66C35" w:rsidRPr="00A66C35">
        <w:rPr>
          <w:b/>
          <w:sz w:val="22"/>
          <w:szCs w:val="22"/>
        </w:rPr>
        <w:t>.</w:t>
      </w:r>
    </w:p>
    <w:p w:rsidR="00A66C35" w:rsidRPr="0099302E" w:rsidRDefault="00A66C35" w:rsidP="00A66C35">
      <w:pPr>
        <w:spacing w:before="120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18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>Νοεμ</w:t>
      </w:r>
      <w:r w:rsidR="008D072D">
        <w:rPr>
          <w:rStyle w:val="FontStyle17"/>
          <w:rFonts w:ascii="Arial" w:eastAsia="Calibri" w:hAnsi="Arial" w:cs="Arial"/>
          <w:iCs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bCs/>
          <w:sz w:val="22"/>
          <w:szCs w:val="22"/>
        </w:rPr>
        <w:t xml:space="preserve">: </w:t>
      </w:r>
      <w:r w:rsidR="0099302E" w:rsidRPr="005B65F9">
        <w:rPr>
          <w:rFonts w:ascii="Arial" w:hAnsi="Arial" w:cs="Arial"/>
          <w:b/>
          <w:bCs/>
          <w:sz w:val="22"/>
          <w:szCs w:val="22"/>
        </w:rPr>
        <w:t>α)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>των δι</w:t>
      </w:r>
      <w:r w:rsidR="0099302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99302E" w:rsidRPr="002B6FC0">
        <w:rPr>
          <w:rFonts w:ascii="Arial" w:hAnsi="Arial" w:cs="Arial"/>
          <w:b/>
          <w:sz w:val="22"/>
          <w:szCs w:val="22"/>
        </w:rPr>
        <w:t>β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>
        <w:rPr>
          <w:rFonts w:ascii="Arial" w:hAnsi="Arial" w:cs="Arial"/>
          <w:sz w:val="22"/>
          <w:szCs w:val="22"/>
        </w:rPr>
        <w:t>πρωτ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-19» και </w:t>
      </w:r>
      <w:r w:rsidR="0099302E" w:rsidRPr="002B6FC0">
        <w:rPr>
          <w:rFonts w:ascii="Arial" w:hAnsi="Arial" w:cs="Arial"/>
          <w:b/>
          <w:sz w:val="22"/>
          <w:szCs w:val="22"/>
        </w:rPr>
        <w:t>γ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της </w:t>
      </w:r>
      <w:r w:rsidR="0099302E"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>. 4</w:t>
      </w:r>
      <w:r w:rsidR="0099302E" w:rsidRPr="00EA6C40">
        <w:rPr>
          <w:rFonts w:ascii="Arial" w:hAnsi="Arial" w:cs="Arial"/>
          <w:sz w:val="22"/>
          <w:szCs w:val="22"/>
        </w:rPr>
        <w:t>0/31-03-2020 (ΑΔΑ: 6ΩΠΥ46ΜΤΛ6-50Ψ)</w:t>
      </w:r>
      <w:r w:rsidR="0099302E">
        <w:rPr>
          <w:rFonts w:ascii="Arial" w:hAnsi="Arial" w:cs="Arial"/>
          <w:sz w:val="22"/>
          <w:szCs w:val="22"/>
        </w:rPr>
        <w:t xml:space="preserve">   </w:t>
      </w:r>
      <w:r w:rsidR="0099302E"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99302E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  <w:lang w:val="en-US"/>
        </w:rPr>
        <w:t>COVID</w:t>
      </w:r>
      <w:r w:rsidR="0099302E"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79483E">
        <w:rPr>
          <w:rFonts w:ascii="Arial" w:hAnsi="Arial" w:cs="Arial"/>
          <w:b/>
          <w:sz w:val="22"/>
          <w:szCs w:val="22"/>
        </w:rPr>
        <w:t xml:space="preserve">δ) </w:t>
      </w:r>
      <w:r w:rsidR="0099302E" w:rsidRPr="00FE565D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99302E" w:rsidRPr="00FE565D">
        <w:rPr>
          <w:rFonts w:ascii="Arial" w:hAnsi="Arial" w:cs="Arial"/>
          <w:sz w:val="22"/>
          <w:szCs w:val="22"/>
          <w:lang w:val="en-US"/>
        </w:rPr>
        <w:t>e</w:t>
      </w:r>
      <w:r w:rsidR="0099302E" w:rsidRPr="00FE565D">
        <w:rPr>
          <w:rFonts w:ascii="Arial" w:hAnsi="Arial" w:cs="Arial"/>
          <w:sz w:val="22"/>
          <w:szCs w:val="22"/>
        </w:rPr>
        <w:t>:</w:t>
      </w:r>
      <w:r w:rsidR="0099302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»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ε) </w:t>
      </w:r>
      <w:r w:rsidR="0099302E"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22640/12-11-2020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lastRenderedPageBreak/>
        <w:t>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386799" w:rsidRDefault="008310E0" w:rsidP="0038679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</w:t>
      </w:r>
      <w:r w:rsidR="0038679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386799"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CB5D8E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="00386799"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 w:rsidR="0038679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386799" w:rsidRDefault="00386799" w:rsidP="00386799">
      <w:pPr>
        <w:tabs>
          <w:tab w:val="left" w:pos="6237"/>
        </w:tabs>
        <w:snapToGrid w:val="0"/>
        <w:spacing w:before="57" w:after="57"/>
        <w:ind w:left="113"/>
      </w:pPr>
    </w:p>
    <w:p w:rsidR="00386799" w:rsidRDefault="00386799" w:rsidP="0038679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86799" w:rsidRDefault="00386799" w:rsidP="0038679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386799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86799" w:rsidRDefault="00386799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86799" w:rsidRDefault="00386799" w:rsidP="0021361A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386799" w:rsidRPr="00BF32F2" w:rsidRDefault="00386799" w:rsidP="00CB5D8E">
            <w:pPr>
              <w:pStyle w:val="af"/>
              <w:snapToGrid w:val="0"/>
              <w:ind w:left="-77" w:right="-196" w:firstLine="2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386799" w:rsidRPr="00746227" w:rsidRDefault="00386799" w:rsidP="0021361A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386799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86799" w:rsidRDefault="00386799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86799" w:rsidRDefault="00386799" w:rsidP="0021361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386799" w:rsidRPr="00BF32F2" w:rsidRDefault="00386799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386799" w:rsidRDefault="00386799" w:rsidP="0021361A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386799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86799" w:rsidRDefault="00386799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86799" w:rsidRDefault="00386799" w:rsidP="0021361A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386799" w:rsidRPr="00BF32F2" w:rsidRDefault="00386799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386799" w:rsidRDefault="00386799" w:rsidP="0021361A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B5D8E" w:rsidRPr="00BF32F2" w:rsidRDefault="00CB5D8E" w:rsidP="0021361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B5D8E" w:rsidRPr="008269AD" w:rsidRDefault="00CB5D8E" w:rsidP="0021361A">
            <w:pPr>
              <w:pStyle w:val="af"/>
              <w:snapToGrid w:val="0"/>
              <w:jc w:val="center"/>
            </w:pPr>
            <w: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B5D8E" w:rsidRPr="00397DB9" w:rsidRDefault="00CB5D8E" w:rsidP="0021361A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Δεν παρέστησαν αν 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Pr="00BE24B9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Tr="0021361A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B5D8E" w:rsidRDefault="00CB5D8E" w:rsidP="0021361A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5D8E" w:rsidRDefault="00CB5D8E" w:rsidP="002136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5D8E" w:rsidRDefault="00CB5D8E" w:rsidP="0021361A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5D8E" w:rsidRDefault="00CB5D8E" w:rsidP="0021361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86799" w:rsidRDefault="00386799" w:rsidP="0038679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397DB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Τουμαράς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Βασίλειος 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386799" w:rsidRDefault="00386799" w:rsidP="00386799">
      <w:pPr>
        <w:rPr>
          <w:rFonts w:ascii="Arial" w:eastAsia="Calibri" w:hAnsi="Arial" w:cs="Arial"/>
          <w:sz w:val="22"/>
          <w:szCs w:val="22"/>
        </w:rPr>
      </w:pPr>
    </w:p>
    <w:p w:rsidR="00386799" w:rsidRDefault="00386799" w:rsidP="0038679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24  Κατής Χαράλαμπος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9222C6" w:rsidRDefault="009222C6" w:rsidP="00386799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66C35" w:rsidRPr="00A66C35" w:rsidRDefault="00A4647F" w:rsidP="00B90DF9">
      <w:pPr>
        <w:pStyle w:val="Web"/>
        <w:spacing w:after="0" w:line="360" w:lineRule="auto"/>
        <w:rPr>
          <w:rFonts w:ascii="Arial" w:hAnsi="Arial" w:cs="Arial"/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6D2EE8"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8A4349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r w:rsidR="006D2EE8"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4608B" w:rsidRPr="00A4608B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4</w:t>
      </w:r>
      <w:r w:rsidR="006D2EE8"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6D2EE8"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6D2EE8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CB5D8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A4608B" w:rsidRPr="00A4608B">
        <w:rPr>
          <w:rStyle w:val="FontStyle17"/>
          <w:rFonts w:ascii="Arial" w:hAnsi="Arial" w:cs="Arial"/>
          <w:iCs/>
          <w:spacing w:val="-3"/>
          <w:kern w:val="1"/>
        </w:rPr>
        <w:t xml:space="preserve"> </w:t>
      </w:r>
      <w:r w:rsidR="00A4608B" w:rsidRPr="00A259E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A4608B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A4608B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A4608B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="00A4608B"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4608B" w:rsidRPr="006D2EE8">
        <w:rPr>
          <w:rStyle w:val="FontStyle17"/>
          <w:rFonts w:ascii="Arial" w:hAnsi="Arial" w:cs="Arial"/>
          <w:b/>
          <w:iCs/>
          <w:spacing w:val="-3"/>
          <w:kern w:val="1"/>
        </w:rPr>
        <w:t xml:space="preserve"> </w:t>
      </w:r>
      <w:r w:rsidR="00A4608B">
        <w:rPr>
          <w:rStyle w:val="FontStyle17"/>
          <w:rFonts w:ascii="Arial" w:hAnsi="Arial" w:cs="Arial"/>
          <w:b/>
          <w:iCs/>
          <w:spacing w:val="-3"/>
          <w:kern w:val="1"/>
        </w:rPr>
        <w:t xml:space="preserve">22640/12-11-2020 </w:t>
      </w:r>
      <w:r w:rsidR="00A4608B" w:rsidRPr="006D2EE8">
        <w:rPr>
          <w:rStyle w:val="FontStyle17"/>
          <w:rFonts w:ascii="Arial" w:hAnsi="Arial" w:cs="Arial"/>
          <w:iCs/>
          <w:spacing w:val="-3"/>
          <w:kern w:val="1"/>
        </w:rPr>
        <w:t>πρόσκλησης (</w:t>
      </w:r>
      <w:r w:rsidR="00A4608B" w:rsidRPr="008E6CDC">
        <w:rPr>
          <w:rStyle w:val="FontStyle17"/>
          <w:rFonts w:ascii="Arial" w:hAnsi="Arial" w:cs="Arial"/>
          <w:iCs/>
          <w:spacing w:val="-3"/>
          <w:kern w:val="1"/>
        </w:rPr>
        <w:t>5</w:t>
      </w:r>
      <w:r w:rsidR="00A4608B" w:rsidRPr="006D2EE8">
        <w:rPr>
          <w:rStyle w:val="FontStyle17"/>
          <w:rFonts w:ascii="Arial" w:hAnsi="Arial" w:cs="Arial"/>
          <w:iCs/>
          <w:spacing w:val="-3"/>
          <w:kern w:val="1"/>
          <w:vertAlign w:val="superscript"/>
        </w:rPr>
        <w:t>ο</w:t>
      </w:r>
      <w:r w:rsidR="00A4608B" w:rsidRPr="006D2EE8">
        <w:rPr>
          <w:rStyle w:val="FontStyle17"/>
          <w:rFonts w:ascii="Arial" w:hAnsi="Arial" w:cs="Arial"/>
          <w:iCs/>
          <w:spacing w:val="-3"/>
          <w:kern w:val="1"/>
        </w:rPr>
        <w:t xml:space="preserve">   στον Πίνακα Θεμάτων Συνεδρίασης</w:t>
      </w:r>
      <w:r w:rsidR="00A4608B" w:rsidRPr="00710258">
        <w:rPr>
          <w:rStyle w:val="FontStyle17"/>
          <w:rFonts w:ascii="Arial" w:hAnsi="Arial" w:cs="Arial"/>
          <w:iCs/>
          <w:spacing w:val="-3"/>
          <w:kern w:val="1"/>
        </w:rPr>
        <w:t xml:space="preserve"> </w:t>
      </w:r>
      <w:r w:rsidR="00A4608B">
        <w:rPr>
          <w:rStyle w:val="FontStyle17"/>
          <w:rFonts w:ascii="Arial" w:hAnsi="Arial" w:cs="Arial"/>
          <w:iCs/>
          <w:spacing w:val="-3"/>
          <w:kern w:val="1"/>
        </w:rPr>
        <w:t>),</w:t>
      </w:r>
      <w:r w:rsidR="00057DDC" w:rsidRPr="00CB5D8E">
        <w:rPr>
          <w:rStyle w:val="FontStyle17"/>
          <w:rFonts w:ascii="Arial" w:hAnsi="Arial" w:cs="Arial"/>
          <w:iCs/>
          <w:spacing w:val="-3"/>
          <w:kern w:val="1"/>
        </w:rPr>
        <w:t xml:space="preserve"> </w:t>
      </w:r>
      <w:r w:rsidR="008A4349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τίθεται προς συζήτηση </w:t>
      </w:r>
      <w:r w:rsidR="00B90DF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="008A4349"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ύστερα </w:t>
      </w:r>
      <w:r w:rsidR="00A66C35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από   </w:t>
      </w:r>
      <w:r w:rsidR="00A66C35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την </w:t>
      </w:r>
      <w:proofErr w:type="spellStart"/>
      <w:r w:rsidR="00A66C35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A66C35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</w:t>
      </w:r>
      <w:r w:rsidR="00A66C3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23</w:t>
      </w:r>
      <w:r w:rsidR="00A66C35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/2020 απόφαση της Επιτροπής</w:t>
      </w:r>
      <w:r w:rsidR="00A66C3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Ποιότητας Ζωής</w:t>
      </w:r>
      <w:r w:rsidR="00A66C35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Δήμου</w:t>
      </w:r>
      <w:r w:rsidR="00B90DF9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</w:p>
    <w:p w:rsidR="000D1011" w:rsidRDefault="00CB5D8E" w:rsidP="007E1994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F097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Λαμβάνοντας το λόγο ο κ. Δήμαρχος είπε </w:t>
      </w:r>
      <w:r w:rsidR="00B90DF9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ότι η</w:t>
      </w:r>
      <w:r w:rsidR="000D1011" w:rsidRPr="000D1011">
        <w:rPr>
          <w:rFonts w:ascii="Arial" w:hAnsi="Arial" w:cs="Arial"/>
          <w:sz w:val="22"/>
          <w:szCs w:val="22"/>
        </w:rPr>
        <w:t xml:space="preserve"> Επιτροπή Ποιότητας Ζωής του Δήμου </w:t>
      </w:r>
      <w:proofErr w:type="spellStart"/>
      <w:r w:rsidR="000D1011" w:rsidRPr="000D1011">
        <w:rPr>
          <w:rFonts w:ascii="Arial" w:hAnsi="Arial" w:cs="Arial"/>
          <w:sz w:val="22"/>
          <w:szCs w:val="22"/>
        </w:rPr>
        <w:t>Λεβαδέων</w:t>
      </w:r>
      <w:proofErr w:type="spellEnd"/>
      <w:r w:rsidR="000D1011" w:rsidRPr="000D1011">
        <w:rPr>
          <w:rFonts w:ascii="Arial" w:hAnsi="Arial" w:cs="Arial"/>
          <w:sz w:val="22"/>
          <w:szCs w:val="22"/>
        </w:rPr>
        <w:t xml:space="preserve"> με </w:t>
      </w:r>
      <w:r w:rsidR="000D1011" w:rsidRPr="000D1011">
        <w:rPr>
          <w:rFonts w:ascii="Arial" w:hAnsi="Arial" w:cs="Arial"/>
          <w:bCs/>
          <w:sz w:val="22"/>
          <w:szCs w:val="22"/>
        </w:rPr>
        <w:t>την 7/2020 απόφασή της (ΑΔΑ: Ω279ΩΛΗ-Μ5Μ) στις 11 Ιουνίου 2020,</w:t>
      </w:r>
      <w:r w:rsidR="000D1011" w:rsidRPr="000D1011">
        <w:rPr>
          <w:rFonts w:ascii="Arial" w:hAnsi="Arial" w:cs="Arial"/>
          <w:sz w:val="22"/>
          <w:szCs w:val="22"/>
        </w:rPr>
        <w:t xml:space="preserve"> ενέκρινε την εφαρμογή της εγκεκριμένης κυκλοφοριακής μελέτης βάσει της μεσοπρόθεσμης εφαρμογής της . Στη συνέχεια το τμήμα Διοικητικού – Οικονομικού Νομού Βοιωτίας με την </w:t>
      </w:r>
      <w:proofErr w:type="spellStart"/>
      <w:r w:rsidR="000D1011" w:rsidRPr="000D1011">
        <w:rPr>
          <w:rFonts w:ascii="Arial" w:hAnsi="Arial" w:cs="Arial"/>
          <w:sz w:val="22"/>
          <w:szCs w:val="22"/>
        </w:rPr>
        <w:t>υπ΄</w:t>
      </w:r>
      <w:proofErr w:type="spellEnd"/>
      <w:r w:rsidR="000D1011" w:rsidRPr="000D10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011" w:rsidRPr="000D1011">
        <w:rPr>
          <w:rFonts w:ascii="Arial" w:hAnsi="Arial" w:cs="Arial"/>
          <w:sz w:val="22"/>
          <w:szCs w:val="22"/>
        </w:rPr>
        <w:t>αριθμ</w:t>
      </w:r>
      <w:proofErr w:type="spellEnd"/>
      <w:r w:rsidR="000D1011" w:rsidRPr="000D1011">
        <w:rPr>
          <w:rFonts w:ascii="Arial" w:hAnsi="Arial" w:cs="Arial"/>
          <w:sz w:val="22"/>
          <w:szCs w:val="22"/>
        </w:rPr>
        <w:t>. 110580/20-7-2020 απόφαση (ΑΔΑ: ΩΞΟΟΓΡ10-Χ40) του Συντονιστή της Αποκεντρωμένης Διοίκησης Θεσσαλίας – Στερεάς Ελλάδας ενέκρινε την εν λόγω απόφαση και κοινοποίησε την εγκριτική της στη Διεύθυνση Περιβάλλοντος και Χωρικού Σχεδιασμού Στερεάς Ελλάδας της Α.Δ.Θ.Σ.Ε.</w:t>
      </w:r>
      <w:r w:rsidR="00C5018E">
        <w:rPr>
          <w:rFonts w:ascii="Arial" w:hAnsi="Arial" w:cs="Arial"/>
          <w:sz w:val="22"/>
          <w:szCs w:val="22"/>
        </w:rPr>
        <w:t xml:space="preserve"> </w:t>
      </w:r>
      <w:r w:rsidR="000D1011" w:rsidRPr="000D1011">
        <w:rPr>
          <w:rFonts w:ascii="Arial" w:hAnsi="Arial" w:cs="Arial"/>
          <w:sz w:val="22"/>
          <w:szCs w:val="22"/>
        </w:rPr>
        <w:t xml:space="preserve">Ακολούθως το Τμήμα Πολεοδομικού Σχεδιασμού και Εφαρμογών της Διεύθυνσης Περιβάλλοντος και Χωρικού Σχεδιασμού Στερεάς Ελλάδας της Α.Δ.Θ.Σ.Ε. απέστειλε στο Δήμο </w:t>
      </w:r>
      <w:proofErr w:type="spellStart"/>
      <w:r w:rsidR="000D1011" w:rsidRPr="000D1011">
        <w:rPr>
          <w:rFonts w:ascii="Arial" w:hAnsi="Arial" w:cs="Arial"/>
          <w:sz w:val="22"/>
          <w:szCs w:val="22"/>
        </w:rPr>
        <w:t>Λεβαδέων</w:t>
      </w:r>
      <w:proofErr w:type="spellEnd"/>
      <w:r w:rsidR="000D1011" w:rsidRPr="000D1011">
        <w:rPr>
          <w:rFonts w:ascii="Arial" w:hAnsi="Arial" w:cs="Arial"/>
          <w:sz w:val="22"/>
          <w:szCs w:val="22"/>
        </w:rPr>
        <w:t xml:space="preserve"> το </w:t>
      </w:r>
      <w:proofErr w:type="spellStart"/>
      <w:r w:rsidR="000D1011" w:rsidRPr="000D1011">
        <w:rPr>
          <w:rFonts w:ascii="Arial" w:hAnsi="Arial" w:cs="Arial"/>
          <w:sz w:val="22"/>
          <w:szCs w:val="22"/>
        </w:rPr>
        <w:t>υπ΄</w:t>
      </w:r>
      <w:proofErr w:type="spellEnd"/>
      <w:r w:rsidR="000D1011" w:rsidRPr="000D10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011" w:rsidRPr="000D1011">
        <w:rPr>
          <w:rFonts w:ascii="Arial" w:hAnsi="Arial" w:cs="Arial"/>
          <w:sz w:val="22"/>
          <w:szCs w:val="22"/>
        </w:rPr>
        <w:t>αριθμ</w:t>
      </w:r>
      <w:proofErr w:type="spellEnd"/>
      <w:r w:rsidR="000D1011" w:rsidRPr="000D1011">
        <w:rPr>
          <w:rFonts w:ascii="Arial" w:hAnsi="Arial" w:cs="Arial"/>
          <w:sz w:val="22"/>
          <w:szCs w:val="22"/>
        </w:rPr>
        <w:t xml:space="preserve">. 201516/2-11-2020 έγγραφο με το οποίο ενημερώνει ότι </w:t>
      </w:r>
      <w:r w:rsidR="000D1011" w:rsidRPr="000D1011">
        <w:rPr>
          <w:rFonts w:ascii="Arial" w:hAnsi="Arial" w:cs="Arial"/>
          <w:bCs/>
          <w:sz w:val="22"/>
          <w:szCs w:val="22"/>
        </w:rPr>
        <w:t>σύμφωνα με άρθρο 94 του ν. 4685/7-5-2020 η ΕΠΟΙΖΩ εισηγείται στο Δημοτικό Συμβούλιο θέματα που αφορούν το σχέδιο κανονιστικών αποφάσεων των άρθρων 79 και 82 του Κ.Δ.Κ. και δεν αποφασίζει επί αυτών.</w:t>
      </w:r>
    </w:p>
    <w:p w:rsidR="00B90DF9" w:rsidRPr="00B90DF9" w:rsidRDefault="00B90DF9" w:rsidP="00B90DF9">
      <w:pPr>
        <w:spacing w:before="100" w:beforeAutospacing="1"/>
        <w:rPr>
          <w:rFonts w:ascii="Arial" w:hAnsi="Arial" w:cs="Arial"/>
        </w:rPr>
      </w:pPr>
      <w:r w:rsidRPr="000D1011">
        <w:rPr>
          <w:rFonts w:ascii="Arial" w:hAnsi="Arial" w:cs="Arial"/>
          <w:bCs/>
          <w:sz w:val="22"/>
          <w:szCs w:val="22"/>
        </w:rPr>
        <w:t xml:space="preserve">Μετά </w:t>
      </w:r>
      <w:r>
        <w:rPr>
          <w:rFonts w:ascii="Arial" w:hAnsi="Arial" w:cs="Arial"/>
          <w:bCs/>
          <w:sz w:val="22"/>
          <w:szCs w:val="22"/>
        </w:rPr>
        <w:t xml:space="preserve">τα παραπάνω συνεδρίασε η ΕΠΟΙΖΩ και με την υπ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22/2020  , ανακάλεσε την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D10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1011">
        <w:rPr>
          <w:rFonts w:ascii="Arial" w:hAnsi="Arial" w:cs="Arial"/>
          <w:bCs/>
          <w:sz w:val="22"/>
          <w:szCs w:val="22"/>
        </w:rPr>
        <w:t>7/2020 απόφασή της (ΑΔΑ: Ω279ΩΛΗ-Μ5Μ)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90DF9">
        <w:rPr>
          <w:rFonts w:ascii="Arial" w:hAnsi="Arial" w:cs="Arial"/>
          <w:bCs/>
          <w:sz w:val="22"/>
          <w:szCs w:val="22"/>
        </w:rPr>
        <w:t xml:space="preserve">και με την 23/2020 </w:t>
      </w:r>
      <w:r w:rsidRPr="00B90DF9">
        <w:rPr>
          <w:rStyle w:val="ae"/>
          <w:rFonts w:ascii="Arial" w:eastAsia="Arial" w:hAnsi="Arial" w:cs="Arial"/>
          <w:color w:val="000000"/>
          <w:kern w:val="1"/>
          <w:sz w:val="22"/>
          <w:szCs w:val="22"/>
          <w:highlight w:val="white"/>
          <w:u w:val="single"/>
          <w:shd w:val="clear" w:color="auto" w:fill="FFFFFF"/>
          <w:lang w:bidi="hi-IN"/>
        </w:rPr>
        <w:t>εισηγείται στο Δημοτικό Συμβούλιο</w:t>
      </w:r>
      <w:r w:rsidRPr="00B90DF9">
        <w:rPr>
          <w:rStyle w:val="ae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B90DF9">
        <w:rPr>
          <w:rFonts w:ascii="Arial" w:hAnsi="Arial" w:cs="Arial"/>
          <w:b/>
          <w:bCs/>
          <w:sz w:val="22"/>
          <w:szCs w:val="22"/>
        </w:rPr>
        <w:t xml:space="preserve">ΥΠΕΡ </w:t>
      </w:r>
      <w:r w:rsidRPr="00B90DF9">
        <w:rPr>
          <w:rFonts w:ascii="Arial" w:hAnsi="Arial" w:cs="Arial"/>
          <w:sz w:val="22"/>
          <w:szCs w:val="22"/>
        </w:rPr>
        <w:t>του χαρακτηρισμού των παρακάτω οδικών τμημάτων:</w:t>
      </w:r>
    </w:p>
    <w:p w:rsidR="00B90DF9" w:rsidRPr="00A66C35" w:rsidRDefault="00B90DF9" w:rsidP="00B90DF9">
      <w:pPr>
        <w:numPr>
          <w:ilvl w:val="0"/>
          <w:numId w:val="25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A66C35">
        <w:rPr>
          <w:rFonts w:ascii="Arial" w:hAnsi="Arial" w:cs="Arial"/>
          <w:sz w:val="22"/>
          <w:szCs w:val="22"/>
        </w:rPr>
        <w:t xml:space="preserve">τμήμα της οδού </w:t>
      </w:r>
      <w:proofErr w:type="spellStart"/>
      <w:r w:rsidRPr="00A66C35">
        <w:rPr>
          <w:rFonts w:ascii="Arial" w:hAnsi="Arial" w:cs="Arial"/>
          <w:sz w:val="22"/>
          <w:szCs w:val="22"/>
        </w:rPr>
        <w:t>Καλλιαγκάκη</w:t>
      </w:r>
      <w:proofErr w:type="spellEnd"/>
      <w:r w:rsidRPr="00A66C35">
        <w:rPr>
          <w:rFonts w:ascii="Arial" w:hAnsi="Arial" w:cs="Arial"/>
          <w:sz w:val="22"/>
          <w:szCs w:val="22"/>
        </w:rPr>
        <w:t xml:space="preserve"> από διασταύρωση με την οδό Γεωργαντά έως την διασταύρωση με την οδό </w:t>
      </w:r>
      <w:proofErr w:type="spellStart"/>
      <w:r w:rsidRPr="00A66C35">
        <w:rPr>
          <w:rFonts w:ascii="Arial" w:hAnsi="Arial" w:cs="Arial"/>
          <w:sz w:val="22"/>
          <w:szCs w:val="22"/>
        </w:rPr>
        <w:t>Δημ</w:t>
      </w:r>
      <w:proofErr w:type="spellEnd"/>
      <w:r w:rsidRPr="00A66C35">
        <w:rPr>
          <w:rFonts w:ascii="Arial" w:hAnsi="Arial" w:cs="Arial"/>
          <w:sz w:val="22"/>
          <w:szCs w:val="22"/>
        </w:rPr>
        <w:t>. Ι. Ανδρεαδάκη (πρώην Πεσόντων Μαχητών)</w:t>
      </w:r>
    </w:p>
    <w:p w:rsidR="00B90DF9" w:rsidRPr="00A66C35" w:rsidRDefault="00B90DF9" w:rsidP="00B90DF9">
      <w:pPr>
        <w:numPr>
          <w:ilvl w:val="0"/>
          <w:numId w:val="25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A66C35">
        <w:rPr>
          <w:rFonts w:ascii="Arial" w:hAnsi="Arial" w:cs="Arial"/>
          <w:sz w:val="22"/>
          <w:szCs w:val="22"/>
        </w:rPr>
        <w:t xml:space="preserve">τμήμα της οδού </w:t>
      </w:r>
      <w:proofErr w:type="spellStart"/>
      <w:r w:rsidRPr="00A66C35">
        <w:rPr>
          <w:rFonts w:ascii="Arial" w:hAnsi="Arial" w:cs="Arial"/>
          <w:sz w:val="22"/>
          <w:szCs w:val="22"/>
        </w:rPr>
        <w:t>Καραγιαννοπούλου</w:t>
      </w:r>
      <w:proofErr w:type="spellEnd"/>
      <w:r w:rsidRPr="00A66C35">
        <w:rPr>
          <w:rFonts w:ascii="Arial" w:hAnsi="Arial" w:cs="Arial"/>
          <w:sz w:val="22"/>
          <w:szCs w:val="22"/>
        </w:rPr>
        <w:t xml:space="preserve"> από την διασταύρωση με την οδό </w:t>
      </w:r>
      <w:proofErr w:type="spellStart"/>
      <w:r w:rsidRPr="00A66C35">
        <w:rPr>
          <w:rFonts w:ascii="Arial" w:hAnsi="Arial" w:cs="Arial"/>
          <w:sz w:val="22"/>
          <w:szCs w:val="22"/>
        </w:rPr>
        <w:t>Σπυροπούλου</w:t>
      </w:r>
      <w:proofErr w:type="spellEnd"/>
      <w:r w:rsidRPr="00A66C35">
        <w:rPr>
          <w:rFonts w:ascii="Arial" w:hAnsi="Arial" w:cs="Arial"/>
          <w:sz w:val="22"/>
          <w:szCs w:val="22"/>
        </w:rPr>
        <w:t xml:space="preserve"> έως την διασταύρωση με την οδό Ανδρεαδάκη</w:t>
      </w:r>
    </w:p>
    <w:p w:rsidR="00B90DF9" w:rsidRPr="00A66C35" w:rsidRDefault="00B90DF9" w:rsidP="00B90DF9">
      <w:pPr>
        <w:numPr>
          <w:ilvl w:val="0"/>
          <w:numId w:val="25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A66C35">
        <w:rPr>
          <w:rFonts w:ascii="Arial" w:hAnsi="Arial" w:cs="Arial"/>
          <w:sz w:val="22"/>
          <w:szCs w:val="22"/>
        </w:rPr>
        <w:t xml:space="preserve">τμήμα της οδού </w:t>
      </w:r>
      <w:proofErr w:type="spellStart"/>
      <w:r w:rsidRPr="00A66C35">
        <w:rPr>
          <w:rFonts w:ascii="Arial" w:hAnsi="Arial" w:cs="Arial"/>
          <w:sz w:val="22"/>
          <w:szCs w:val="22"/>
        </w:rPr>
        <w:t>Ανδρεδάκη</w:t>
      </w:r>
      <w:proofErr w:type="spellEnd"/>
      <w:r w:rsidRPr="00A66C35">
        <w:rPr>
          <w:rFonts w:ascii="Arial" w:hAnsi="Arial" w:cs="Arial"/>
          <w:sz w:val="22"/>
          <w:szCs w:val="22"/>
        </w:rPr>
        <w:t xml:space="preserve"> από την διασταύρωση με την οδό </w:t>
      </w:r>
      <w:proofErr w:type="spellStart"/>
      <w:r w:rsidRPr="00A66C35">
        <w:rPr>
          <w:rFonts w:ascii="Arial" w:hAnsi="Arial" w:cs="Arial"/>
          <w:sz w:val="22"/>
          <w:szCs w:val="22"/>
        </w:rPr>
        <w:t>Καραγιαννοπούλου</w:t>
      </w:r>
      <w:proofErr w:type="spellEnd"/>
      <w:r w:rsidRPr="00A66C35">
        <w:rPr>
          <w:rFonts w:ascii="Arial" w:hAnsi="Arial" w:cs="Arial"/>
          <w:sz w:val="22"/>
          <w:szCs w:val="22"/>
        </w:rPr>
        <w:t xml:space="preserve"> έως την διασταύρωση με την οδό </w:t>
      </w:r>
      <w:proofErr w:type="spellStart"/>
      <w:r w:rsidRPr="00A66C35">
        <w:rPr>
          <w:rFonts w:ascii="Arial" w:hAnsi="Arial" w:cs="Arial"/>
          <w:sz w:val="22"/>
          <w:szCs w:val="22"/>
        </w:rPr>
        <w:t>Μπουφίδου</w:t>
      </w:r>
      <w:proofErr w:type="spellEnd"/>
    </w:p>
    <w:p w:rsidR="00B90DF9" w:rsidRPr="00A66C35" w:rsidRDefault="00B90DF9" w:rsidP="00B90DF9">
      <w:p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A66C35">
        <w:rPr>
          <w:rFonts w:ascii="Arial" w:hAnsi="Arial" w:cs="Arial"/>
          <w:sz w:val="22"/>
          <w:szCs w:val="22"/>
        </w:rPr>
        <w:t xml:space="preserve">σε οδούς ήπιας κυκλοφορίας βάσει της εγκεκριμένης μεσοπρόθεσμης πρότασης κυκλοφοριακής μελέτης του Δήμου </w:t>
      </w:r>
      <w:proofErr w:type="spellStart"/>
      <w:r w:rsidRPr="00A66C35">
        <w:rPr>
          <w:rFonts w:ascii="Arial" w:hAnsi="Arial" w:cs="Arial"/>
          <w:sz w:val="22"/>
          <w:szCs w:val="22"/>
        </w:rPr>
        <w:t>Λεβαδέων</w:t>
      </w:r>
      <w:proofErr w:type="spellEnd"/>
      <w:r w:rsidRPr="00A66C35">
        <w:rPr>
          <w:rFonts w:ascii="Arial" w:hAnsi="Arial" w:cs="Arial"/>
          <w:sz w:val="22"/>
          <w:szCs w:val="22"/>
        </w:rPr>
        <w:t xml:space="preserve"> διατηρώντας τις κυκλοφοριακές κατευθύνσεις.</w:t>
      </w:r>
    </w:p>
    <w:p w:rsidR="00B90DF9" w:rsidRPr="00B90DF9" w:rsidRDefault="00B90DF9" w:rsidP="007E1994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bCs/>
          <w:sz w:val="22"/>
          <w:szCs w:val="22"/>
        </w:rPr>
      </w:pPr>
    </w:p>
    <w:p w:rsidR="008154BB" w:rsidRPr="006C274F" w:rsidRDefault="008154BB" w:rsidP="008154BB">
      <w:pPr>
        <w:tabs>
          <w:tab w:val="center" w:pos="8460"/>
        </w:tabs>
        <w:jc w:val="both"/>
        <w:rPr>
          <w:highlight w:val="yellow"/>
        </w:rPr>
      </w:pPr>
    </w:p>
    <w:p w:rsidR="00776082" w:rsidRDefault="00776082" w:rsidP="00776082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8C2BE6" w:rsidRDefault="00776082" w:rsidP="00CB5D8E">
      <w:pPr>
        <w:pStyle w:val="a8"/>
        <w:numPr>
          <w:ilvl w:val="0"/>
          <w:numId w:val="2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8C2BE6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8C2BE6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8C2B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2BE6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8C2BE6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8C2BE6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8C2BE6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CB5D8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CB5D8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CB5D8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CB5D8E">
      <w:pPr>
        <w:pStyle w:val="a8"/>
        <w:numPr>
          <w:ilvl w:val="0"/>
          <w:numId w:val="3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CB5D8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8C2BE6" w:rsidRPr="007E1994" w:rsidRDefault="008C2BE6" w:rsidP="00CB5D8E">
      <w:pPr>
        <w:pStyle w:val="a8"/>
        <w:numPr>
          <w:ilvl w:val="0"/>
          <w:numId w:val="3"/>
        </w:numPr>
        <w:spacing w:line="276" w:lineRule="auto"/>
        <w:jc w:val="both"/>
        <w:rPr>
          <w:rStyle w:val="ae"/>
          <w:iCs w:val="0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τις διατάξεις των άρθρων 65,67,</w:t>
      </w:r>
      <w:r w:rsidR="00EC254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 w:rsidR="00EC2544" w:rsidRPr="000D1011">
        <w:rPr>
          <w:rFonts w:ascii="Arial" w:hAnsi="Arial" w:cs="Arial"/>
          <w:bCs/>
          <w:sz w:val="22"/>
          <w:szCs w:val="22"/>
        </w:rPr>
        <w:t>79 και 82</w:t>
      </w:r>
      <w:r w:rsidR="00EC2544" w:rsidRPr="000D10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7E1994" w:rsidRPr="007E1994" w:rsidRDefault="007E1994" w:rsidP="007E1994">
      <w:pPr>
        <w:pStyle w:val="a8"/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7E1994">
        <w:rPr>
          <w:rFonts w:ascii="Arial" w:hAnsi="Arial" w:cs="Arial"/>
          <w:sz w:val="22"/>
          <w:szCs w:val="22"/>
        </w:rPr>
        <w:t>την 213/2011 απόφαση του Δημοτικού Συμβουλίου</w:t>
      </w:r>
    </w:p>
    <w:p w:rsidR="000D1011" w:rsidRPr="000D1011" w:rsidRDefault="00CB5D8E" w:rsidP="00CB5D8E">
      <w:pPr>
        <w:pStyle w:val="a8"/>
        <w:numPr>
          <w:ilvl w:val="0"/>
          <w:numId w:val="3"/>
        </w:numPr>
        <w:tabs>
          <w:tab w:val="num" w:pos="720"/>
        </w:tabs>
        <w:suppressAutoHyphens/>
        <w:spacing w:line="276" w:lineRule="auto"/>
        <w:rPr>
          <w:rFonts w:ascii="Arial" w:hAnsi="Arial" w:cs="Arial"/>
        </w:rPr>
      </w:pPr>
      <w:r w:rsidRPr="000D1011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τ</w:t>
      </w:r>
      <w:r w:rsidR="000D1011" w:rsidRPr="000D1011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ην </w:t>
      </w:r>
      <w:r w:rsidRPr="000D1011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υπ </w:t>
      </w:r>
      <w:r w:rsidR="000D1011" w:rsidRPr="000D1011">
        <w:rPr>
          <w:rFonts w:ascii="Arial" w:hAnsi="Arial" w:cs="Arial"/>
          <w:bCs/>
          <w:sz w:val="22"/>
          <w:szCs w:val="22"/>
        </w:rPr>
        <w:t>7/2020 απόφασ</w:t>
      </w:r>
      <w:r w:rsidR="000D1011">
        <w:rPr>
          <w:rFonts w:ascii="Arial" w:hAnsi="Arial" w:cs="Arial"/>
          <w:bCs/>
          <w:sz w:val="22"/>
          <w:szCs w:val="22"/>
        </w:rPr>
        <w:t>η</w:t>
      </w:r>
      <w:r w:rsidR="000D1011" w:rsidRPr="000D1011">
        <w:rPr>
          <w:rFonts w:ascii="Arial" w:hAnsi="Arial" w:cs="Arial"/>
          <w:bCs/>
          <w:sz w:val="22"/>
          <w:szCs w:val="22"/>
        </w:rPr>
        <w:t xml:space="preserve"> </w:t>
      </w:r>
      <w:r w:rsidR="000D1011">
        <w:rPr>
          <w:rFonts w:ascii="Arial" w:hAnsi="Arial" w:cs="Arial"/>
          <w:bCs/>
          <w:sz w:val="22"/>
          <w:szCs w:val="22"/>
        </w:rPr>
        <w:t xml:space="preserve">της ΕΠΟΙΖΩ </w:t>
      </w:r>
      <w:r w:rsidR="000D1011" w:rsidRPr="000D1011">
        <w:rPr>
          <w:rFonts w:ascii="Arial" w:hAnsi="Arial" w:cs="Arial"/>
          <w:bCs/>
          <w:sz w:val="22"/>
          <w:szCs w:val="22"/>
        </w:rPr>
        <w:t xml:space="preserve"> (ΑΔΑ: Ω279ΩΛΗ-Μ5Μ)</w:t>
      </w:r>
      <w:r w:rsidR="000D1011">
        <w:rPr>
          <w:rFonts w:ascii="Arial" w:hAnsi="Arial" w:cs="Arial"/>
          <w:bCs/>
          <w:sz w:val="22"/>
          <w:szCs w:val="22"/>
        </w:rPr>
        <w:t xml:space="preserve"> </w:t>
      </w:r>
    </w:p>
    <w:p w:rsidR="00EC2544" w:rsidRPr="00EC2544" w:rsidRDefault="00EC2544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0D1011">
        <w:rPr>
          <w:rFonts w:ascii="Arial" w:hAnsi="Arial" w:cs="Arial"/>
          <w:szCs w:val="22"/>
          <w:lang w:eastAsia="el-GR"/>
        </w:rPr>
        <w:t xml:space="preserve">την </w:t>
      </w:r>
      <w:proofErr w:type="spellStart"/>
      <w:r w:rsidRPr="000D1011">
        <w:rPr>
          <w:rFonts w:ascii="Arial" w:hAnsi="Arial" w:cs="Arial"/>
          <w:szCs w:val="22"/>
          <w:lang w:eastAsia="el-GR"/>
        </w:rPr>
        <w:t>υπ΄</w:t>
      </w:r>
      <w:proofErr w:type="spellEnd"/>
      <w:r w:rsidRPr="000D1011">
        <w:rPr>
          <w:rFonts w:ascii="Arial" w:hAnsi="Arial" w:cs="Arial"/>
          <w:szCs w:val="22"/>
          <w:lang w:eastAsia="el-GR"/>
        </w:rPr>
        <w:t xml:space="preserve"> </w:t>
      </w:r>
      <w:proofErr w:type="spellStart"/>
      <w:r w:rsidRPr="000D1011">
        <w:rPr>
          <w:rFonts w:ascii="Arial" w:hAnsi="Arial" w:cs="Arial"/>
          <w:szCs w:val="22"/>
          <w:lang w:eastAsia="el-GR"/>
        </w:rPr>
        <w:t>αριθμ</w:t>
      </w:r>
      <w:proofErr w:type="spellEnd"/>
      <w:r w:rsidRPr="000D1011">
        <w:rPr>
          <w:rFonts w:ascii="Arial" w:hAnsi="Arial" w:cs="Arial"/>
          <w:szCs w:val="22"/>
          <w:lang w:eastAsia="el-GR"/>
        </w:rPr>
        <w:t>. 110580/20-7-2020 απόφαση (ΑΔΑ: ΩΞΟΟΓΡ10-Χ40) του Συντονιστή της Αποκεντρωμένης Διοίκησης Θεσσαλίας – Στερεάς Ελλάδα</w:t>
      </w:r>
      <w:r>
        <w:rPr>
          <w:rFonts w:ascii="Arial" w:hAnsi="Arial" w:cs="Arial"/>
          <w:szCs w:val="22"/>
          <w:lang w:eastAsia="el-GR"/>
        </w:rPr>
        <w:t>ς.</w:t>
      </w:r>
    </w:p>
    <w:p w:rsidR="00CB5D8E" w:rsidRPr="00EC2544" w:rsidRDefault="00EC2544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0D1011">
        <w:rPr>
          <w:rFonts w:ascii="Arial" w:hAnsi="Arial" w:cs="Arial"/>
          <w:szCs w:val="22"/>
        </w:rPr>
        <w:t xml:space="preserve">το </w:t>
      </w:r>
      <w:proofErr w:type="spellStart"/>
      <w:r w:rsidRPr="000D1011">
        <w:rPr>
          <w:rFonts w:ascii="Arial" w:hAnsi="Arial" w:cs="Arial"/>
          <w:szCs w:val="22"/>
        </w:rPr>
        <w:t>υπ΄</w:t>
      </w:r>
      <w:proofErr w:type="spellEnd"/>
      <w:r w:rsidRPr="000D1011">
        <w:rPr>
          <w:rFonts w:ascii="Arial" w:hAnsi="Arial" w:cs="Arial"/>
          <w:szCs w:val="22"/>
        </w:rPr>
        <w:t xml:space="preserve"> </w:t>
      </w:r>
      <w:proofErr w:type="spellStart"/>
      <w:r w:rsidRPr="000D1011">
        <w:rPr>
          <w:rFonts w:ascii="Arial" w:hAnsi="Arial" w:cs="Arial"/>
          <w:szCs w:val="22"/>
        </w:rPr>
        <w:t>αριθμ</w:t>
      </w:r>
      <w:proofErr w:type="spellEnd"/>
      <w:r w:rsidRPr="000D1011">
        <w:rPr>
          <w:rFonts w:ascii="Arial" w:hAnsi="Arial" w:cs="Arial"/>
          <w:szCs w:val="22"/>
        </w:rPr>
        <w:t>. 201516/2-11-2020 έγγραφο</w:t>
      </w:r>
      <w:r>
        <w:rPr>
          <w:rFonts w:ascii="Arial" w:hAnsi="Arial" w:cs="Arial"/>
          <w:szCs w:val="22"/>
        </w:rPr>
        <w:t xml:space="preserve"> του </w:t>
      </w:r>
      <w:r w:rsidRPr="000D1011">
        <w:rPr>
          <w:rFonts w:ascii="Arial" w:hAnsi="Arial" w:cs="Arial"/>
          <w:szCs w:val="22"/>
        </w:rPr>
        <w:t>Τμήμα</w:t>
      </w:r>
      <w:r>
        <w:rPr>
          <w:rFonts w:ascii="Arial" w:hAnsi="Arial" w:cs="Arial"/>
          <w:szCs w:val="22"/>
        </w:rPr>
        <w:t>τος</w:t>
      </w:r>
      <w:r w:rsidRPr="000D1011">
        <w:rPr>
          <w:rFonts w:ascii="Arial" w:hAnsi="Arial" w:cs="Arial"/>
          <w:szCs w:val="22"/>
        </w:rPr>
        <w:t xml:space="preserve"> Πολεοδομικού Σχεδιασμού και Εφαρμογών της Διεύθυνσης Περιβάλλοντος και Χωρικού Σχεδιασμού Στερεάς Ελλάδας της Α.Δ.Θ.Σ.</w:t>
      </w:r>
    </w:p>
    <w:p w:rsidR="00EC2544" w:rsidRPr="00F50EEC" w:rsidRDefault="00EC2544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Την 23/2020 </w:t>
      </w:r>
      <w:r w:rsidRPr="000D1011">
        <w:rPr>
          <w:rFonts w:ascii="Arial" w:hAnsi="Arial" w:cs="Arial"/>
          <w:bCs/>
          <w:szCs w:val="22"/>
        </w:rPr>
        <w:t>απόφασ</w:t>
      </w:r>
      <w:r>
        <w:rPr>
          <w:rFonts w:ascii="Arial" w:hAnsi="Arial" w:cs="Arial"/>
          <w:bCs/>
          <w:szCs w:val="22"/>
        </w:rPr>
        <w:t>η</w:t>
      </w:r>
      <w:r w:rsidRPr="000D1011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της ΕΠΟΙΖΩ </w:t>
      </w:r>
      <w:r w:rsidRPr="000D1011">
        <w:rPr>
          <w:rFonts w:ascii="Arial" w:hAnsi="Arial" w:cs="Arial"/>
          <w:bCs/>
          <w:szCs w:val="22"/>
        </w:rPr>
        <w:t xml:space="preserve"> </w:t>
      </w:r>
    </w:p>
    <w:p w:rsidR="00366DAF" w:rsidRPr="00EC2544" w:rsidRDefault="00EC2544" w:rsidP="00CB5D8E">
      <w:pPr>
        <w:pStyle w:val="210"/>
        <w:numPr>
          <w:ilvl w:val="0"/>
          <w:numId w:val="3"/>
        </w:numPr>
        <w:tabs>
          <w:tab w:val="num" w:pos="720"/>
          <w:tab w:val="center" w:pos="8460"/>
        </w:tabs>
        <w:spacing w:line="276" w:lineRule="auto"/>
        <w:rPr>
          <w:rFonts w:ascii="Arial" w:hAnsi="Arial" w:cs="Arial"/>
        </w:rPr>
      </w:pPr>
      <w:r w:rsidRPr="00EC2544">
        <w:rPr>
          <w:rFonts w:ascii="Arial" w:eastAsia="Arial Unicode MS" w:hAnsi="Arial" w:cs="Arial"/>
          <w:szCs w:val="22"/>
        </w:rPr>
        <w:t xml:space="preserve"> </w:t>
      </w:r>
      <w:r w:rsidR="00366DAF" w:rsidRPr="00EC2544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76082" w:rsidRPr="00D71DAD" w:rsidRDefault="00776082" w:rsidP="00CB5D8E">
      <w:pPr>
        <w:pStyle w:val="a8"/>
        <w:numPr>
          <w:ilvl w:val="0"/>
          <w:numId w:val="3"/>
        </w:numPr>
        <w:spacing w:before="100" w:beforeAutospacing="1" w:line="276" w:lineRule="auto"/>
        <w:rPr>
          <w:rFonts w:ascii="Arial" w:hAnsi="Arial" w:cs="Arial"/>
          <w:sz w:val="22"/>
          <w:szCs w:val="22"/>
        </w:rPr>
      </w:pPr>
      <w:r w:rsidRPr="00D71DA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D71DAD">
        <w:rPr>
          <w:rFonts w:ascii="Arial" w:hAnsi="Arial" w:cs="Arial"/>
          <w:sz w:val="22"/>
          <w:szCs w:val="22"/>
        </w:rPr>
        <w:t xml:space="preserve">  ψήφο όλων των μελών του Δημοτικού Συμβουλίου , όπως αυτή διατυπώθηκε και δηλώθηκε δια ζώσης στην τηλεδιάσκεψη </w:t>
      </w:r>
    </w:p>
    <w:p w:rsidR="00776082" w:rsidRDefault="00776082" w:rsidP="00776082">
      <w:pPr>
        <w:jc w:val="both"/>
      </w:pPr>
    </w:p>
    <w:p w:rsidR="00776082" w:rsidRDefault="00776082" w:rsidP="00CC0D01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</w:t>
      </w:r>
    </w:p>
    <w:p w:rsidR="006C274F" w:rsidRDefault="006C274F" w:rsidP="006C274F">
      <w:pPr>
        <w:pStyle w:val="Style1"/>
        <w:spacing w:before="10" w:line="250" w:lineRule="exact"/>
        <w:jc w:val="center"/>
      </w:pPr>
      <w:r>
        <w:rPr>
          <w:rStyle w:val="FontStyle46"/>
          <w:sz w:val="22"/>
          <w:szCs w:val="22"/>
          <w:lang w:eastAsia="el-GR"/>
        </w:rPr>
        <w:t>ΑΠΟΦΑΣΙΖΕΙ ΟΜΟΦΩΝΑ</w:t>
      </w:r>
    </w:p>
    <w:p w:rsidR="006C274F" w:rsidRDefault="006C274F" w:rsidP="006C274F">
      <w:pPr>
        <w:pStyle w:val="Style1"/>
        <w:spacing w:before="10" w:line="250" w:lineRule="exact"/>
        <w:jc w:val="center"/>
        <w:rPr>
          <w:rFonts w:ascii="Arial" w:hAnsi="Arial" w:cs="Arial"/>
        </w:rPr>
      </w:pPr>
    </w:p>
    <w:p w:rsidR="00EC2544" w:rsidRPr="00EC2544" w:rsidRDefault="00F87741" w:rsidP="00EC2544">
      <w:p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Χαρακτηρίζει  </w:t>
      </w:r>
      <w:r w:rsidR="00EC2544" w:rsidRPr="00EC2544">
        <w:rPr>
          <w:rFonts w:ascii="Arial" w:hAnsi="Arial" w:cs="Arial"/>
          <w:sz w:val="22"/>
          <w:szCs w:val="22"/>
        </w:rPr>
        <w:t xml:space="preserve"> </w:t>
      </w:r>
      <w:r w:rsidRPr="00EC2544">
        <w:rPr>
          <w:rFonts w:ascii="Arial" w:hAnsi="Arial" w:cs="Arial"/>
          <w:sz w:val="22"/>
          <w:szCs w:val="22"/>
        </w:rPr>
        <w:t>σε οδούς ήπιας κυκλοφορίας</w:t>
      </w:r>
      <w:r w:rsidR="007E1994">
        <w:rPr>
          <w:rFonts w:ascii="Arial" w:hAnsi="Arial" w:cs="Arial"/>
          <w:sz w:val="22"/>
          <w:szCs w:val="22"/>
        </w:rPr>
        <w:t xml:space="preserve">, </w:t>
      </w:r>
      <w:r w:rsidRPr="00EC2544">
        <w:rPr>
          <w:rFonts w:ascii="Arial" w:hAnsi="Arial" w:cs="Arial"/>
          <w:sz w:val="22"/>
          <w:szCs w:val="22"/>
        </w:rPr>
        <w:t xml:space="preserve"> βάσει της εγκεκριμένης μεσοπρόθεσμης πρότασης κυκλοφοριακής μελέτης του Δήμου </w:t>
      </w:r>
      <w:proofErr w:type="spellStart"/>
      <w:r w:rsidRPr="00EC2544">
        <w:rPr>
          <w:rFonts w:ascii="Arial" w:hAnsi="Arial" w:cs="Arial"/>
          <w:sz w:val="22"/>
          <w:szCs w:val="22"/>
        </w:rPr>
        <w:t>Λεβαδέων</w:t>
      </w:r>
      <w:proofErr w:type="spellEnd"/>
      <w:r w:rsidR="007E1994">
        <w:rPr>
          <w:rFonts w:ascii="Arial" w:hAnsi="Arial" w:cs="Arial"/>
          <w:sz w:val="22"/>
          <w:szCs w:val="22"/>
        </w:rPr>
        <w:t xml:space="preserve">, που παραλείφθηκε με την 213/2011 Απόφαση του Δημοτικού Συμβουλίου </w:t>
      </w:r>
      <w:r w:rsidR="00C5018E">
        <w:rPr>
          <w:rFonts w:ascii="Arial" w:hAnsi="Arial" w:cs="Arial"/>
          <w:sz w:val="22"/>
          <w:szCs w:val="22"/>
        </w:rPr>
        <w:t xml:space="preserve">, </w:t>
      </w:r>
      <w:r w:rsidR="007E1994">
        <w:rPr>
          <w:rFonts w:ascii="Arial" w:hAnsi="Arial" w:cs="Arial"/>
          <w:sz w:val="22"/>
          <w:szCs w:val="22"/>
        </w:rPr>
        <w:t xml:space="preserve">με στόχο την ενοποίηση της περιοχής του ιστορικού κέντρου  , </w:t>
      </w:r>
      <w:r w:rsidRPr="00EC2544">
        <w:rPr>
          <w:rFonts w:ascii="Arial" w:hAnsi="Arial" w:cs="Arial"/>
          <w:sz w:val="22"/>
          <w:szCs w:val="22"/>
        </w:rPr>
        <w:t xml:space="preserve">διατηρώντας τις κυκλοφοριακές κατευθύνσεις </w:t>
      </w:r>
      <w:r w:rsidR="00EC2544" w:rsidRPr="00EC2544">
        <w:rPr>
          <w:rFonts w:ascii="Arial" w:hAnsi="Arial" w:cs="Arial"/>
          <w:sz w:val="22"/>
          <w:szCs w:val="22"/>
        </w:rPr>
        <w:t>των παρακάτω οδικών τμημάτων</w:t>
      </w:r>
      <w:r w:rsidR="007E1994">
        <w:rPr>
          <w:rFonts w:ascii="Arial" w:hAnsi="Arial" w:cs="Arial"/>
          <w:sz w:val="22"/>
          <w:szCs w:val="22"/>
        </w:rPr>
        <w:t xml:space="preserve"> </w:t>
      </w:r>
      <w:r w:rsidR="00B90DF9">
        <w:rPr>
          <w:rFonts w:ascii="Arial" w:hAnsi="Arial" w:cs="Arial"/>
          <w:sz w:val="22"/>
          <w:szCs w:val="22"/>
        </w:rPr>
        <w:t xml:space="preserve">, </w:t>
      </w:r>
      <w:r w:rsidR="007E1994">
        <w:rPr>
          <w:rFonts w:ascii="Arial" w:hAnsi="Arial" w:cs="Arial"/>
          <w:sz w:val="22"/>
          <w:szCs w:val="22"/>
        </w:rPr>
        <w:t xml:space="preserve">τα οποία συμπεριλαμβάνονται στην περιοχή παρέμβασης ΑΚΕ </w:t>
      </w:r>
      <w:r w:rsidR="00EC2544" w:rsidRPr="00EC2544">
        <w:rPr>
          <w:rFonts w:ascii="Arial" w:hAnsi="Arial" w:cs="Arial"/>
          <w:sz w:val="22"/>
          <w:szCs w:val="22"/>
        </w:rPr>
        <w:t>:</w:t>
      </w:r>
    </w:p>
    <w:p w:rsidR="00EC2544" w:rsidRPr="00EC2544" w:rsidRDefault="00EC2544" w:rsidP="00EC2544">
      <w:pPr>
        <w:numPr>
          <w:ilvl w:val="0"/>
          <w:numId w:val="2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EC2544">
        <w:rPr>
          <w:rFonts w:ascii="Arial" w:hAnsi="Arial" w:cs="Arial"/>
          <w:sz w:val="22"/>
          <w:szCs w:val="22"/>
        </w:rPr>
        <w:lastRenderedPageBreak/>
        <w:t xml:space="preserve">τμήμα της οδού </w:t>
      </w:r>
      <w:proofErr w:type="spellStart"/>
      <w:r w:rsidRPr="00EC2544">
        <w:rPr>
          <w:rFonts w:ascii="Arial" w:hAnsi="Arial" w:cs="Arial"/>
          <w:sz w:val="22"/>
          <w:szCs w:val="22"/>
        </w:rPr>
        <w:t>Καλλιαγκάκη</w:t>
      </w:r>
      <w:proofErr w:type="spellEnd"/>
      <w:r w:rsidRPr="00EC2544">
        <w:rPr>
          <w:rFonts w:ascii="Arial" w:hAnsi="Arial" w:cs="Arial"/>
          <w:sz w:val="22"/>
          <w:szCs w:val="22"/>
        </w:rPr>
        <w:t xml:space="preserve"> από διασταύρωση με την οδό Γεωργαντά έως την διασταύρωση με την οδό </w:t>
      </w:r>
      <w:proofErr w:type="spellStart"/>
      <w:r w:rsidRPr="00EC2544">
        <w:rPr>
          <w:rFonts w:ascii="Arial" w:hAnsi="Arial" w:cs="Arial"/>
          <w:sz w:val="22"/>
          <w:szCs w:val="22"/>
        </w:rPr>
        <w:t>Δημ</w:t>
      </w:r>
      <w:proofErr w:type="spellEnd"/>
      <w:r w:rsidRPr="00EC2544">
        <w:rPr>
          <w:rFonts w:ascii="Arial" w:hAnsi="Arial" w:cs="Arial"/>
          <w:sz w:val="22"/>
          <w:szCs w:val="22"/>
        </w:rPr>
        <w:t>. Ι. Ανδρεαδάκη (πρώην Πεσόντων Μαχητών)</w:t>
      </w:r>
    </w:p>
    <w:p w:rsidR="00EC2544" w:rsidRPr="00EC2544" w:rsidRDefault="00EC2544" w:rsidP="00EC2544">
      <w:pPr>
        <w:numPr>
          <w:ilvl w:val="0"/>
          <w:numId w:val="2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EC2544">
        <w:rPr>
          <w:rFonts w:ascii="Arial" w:hAnsi="Arial" w:cs="Arial"/>
          <w:sz w:val="22"/>
          <w:szCs w:val="22"/>
        </w:rPr>
        <w:t xml:space="preserve">τμήμα της οδού </w:t>
      </w:r>
      <w:proofErr w:type="spellStart"/>
      <w:r w:rsidRPr="00EC2544">
        <w:rPr>
          <w:rFonts w:ascii="Arial" w:hAnsi="Arial" w:cs="Arial"/>
          <w:sz w:val="22"/>
          <w:szCs w:val="22"/>
        </w:rPr>
        <w:t>Καραγιαννοπούλου</w:t>
      </w:r>
      <w:proofErr w:type="spellEnd"/>
      <w:r w:rsidRPr="00EC2544">
        <w:rPr>
          <w:rFonts w:ascii="Arial" w:hAnsi="Arial" w:cs="Arial"/>
          <w:sz w:val="22"/>
          <w:szCs w:val="22"/>
        </w:rPr>
        <w:t xml:space="preserve"> από την διασταύρωση με την οδό </w:t>
      </w:r>
      <w:proofErr w:type="spellStart"/>
      <w:r w:rsidRPr="00EC2544">
        <w:rPr>
          <w:rFonts w:ascii="Arial" w:hAnsi="Arial" w:cs="Arial"/>
          <w:sz w:val="22"/>
          <w:szCs w:val="22"/>
        </w:rPr>
        <w:t>Σπυροπούλου</w:t>
      </w:r>
      <w:proofErr w:type="spellEnd"/>
      <w:r w:rsidRPr="00EC2544">
        <w:rPr>
          <w:rFonts w:ascii="Arial" w:hAnsi="Arial" w:cs="Arial"/>
          <w:sz w:val="22"/>
          <w:szCs w:val="22"/>
        </w:rPr>
        <w:t xml:space="preserve"> έως την διασταύρωση με την οδό Ανδρεαδάκη</w:t>
      </w:r>
    </w:p>
    <w:p w:rsidR="00EC2544" w:rsidRPr="00F87741" w:rsidRDefault="00EC2544" w:rsidP="00EC2544">
      <w:pPr>
        <w:numPr>
          <w:ilvl w:val="0"/>
          <w:numId w:val="26"/>
        </w:num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EC2544">
        <w:rPr>
          <w:rFonts w:ascii="Arial" w:hAnsi="Arial" w:cs="Arial"/>
          <w:sz w:val="22"/>
          <w:szCs w:val="22"/>
        </w:rPr>
        <w:t xml:space="preserve">τμήμα της οδού </w:t>
      </w:r>
      <w:proofErr w:type="spellStart"/>
      <w:r w:rsidRPr="00EC2544">
        <w:rPr>
          <w:rFonts w:ascii="Arial" w:hAnsi="Arial" w:cs="Arial"/>
          <w:sz w:val="22"/>
          <w:szCs w:val="22"/>
        </w:rPr>
        <w:t>Ανδρεδάκη</w:t>
      </w:r>
      <w:proofErr w:type="spellEnd"/>
      <w:r w:rsidRPr="00EC2544">
        <w:rPr>
          <w:rFonts w:ascii="Arial" w:hAnsi="Arial" w:cs="Arial"/>
          <w:sz w:val="22"/>
          <w:szCs w:val="22"/>
        </w:rPr>
        <w:t xml:space="preserve"> από την διασταύρωση με την οδό </w:t>
      </w:r>
      <w:proofErr w:type="spellStart"/>
      <w:r w:rsidRPr="00EC2544">
        <w:rPr>
          <w:rFonts w:ascii="Arial" w:hAnsi="Arial" w:cs="Arial"/>
          <w:sz w:val="22"/>
          <w:szCs w:val="22"/>
        </w:rPr>
        <w:t>Καραγιαννοπούλου</w:t>
      </w:r>
      <w:proofErr w:type="spellEnd"/>
      <w:r w:rsidRPr="00EC2544">
        <w:rPr>
          <w:rFonts w:ascii="Arial" w:hAnsi="Arial" w:cs="Arial"/>
          <w:sz w:val="22"/>
          <w:szCs w:val="22"/>
        </w:rPr>
        <w:t xml:space="preserve"> έως την διασταύρωση με την οδό </w:t>
      </w:r>
      <w:proofErr w:type="spellStart"/>
      <w:r w:rsidRPr="00EC2544">
        <w:rPr>
          <w:rFonts w:ascii="Arial" w:hAnsi="Arial" w:cs="Arial"/>
          <w:sz w:val="22"/>
          <w:szCs w:val="22"/>
        </w:rPr>
        <w:t>Μπουφίδου</w:t>
      </w:r>
      <w:proofErr w:type="spellEnd"/>
    </w:p>
    <w:p w:rsidR="00F87741" w:rsidRPr="00F87741" w:rsidRDefault="00F87741" w:rsidP="00F87741">
      <w:pPr>
        <w:tabs>
          <w:tab w:val="center" w:pos="8460"/>
        </w:tabs>
        <w:spacing w:line="360" w:lineRule="auto"/>
        <w:jc w:val="both"/>
      </w:pPr>
      <w:r w:rsidRPr="00F87741">
        <w:rPr>
          <w:rStyle w:val="apple-style-span"/>
          <w:rFonts w:ascii="Arial" w:eastAsia="Calibri" w:hAnsi="Arial" w:cs="Arial"/>
          <w:spacing w:val="-3"/>
          <w:kern w:val="1"/>
          <w:sz w:val="22"/>
          <w:szCs w:val="22"/>
          <w:highlight w:val="white"/>
          <w:shd w:val="clear" w:color="auto" w:fill="FFFFFF"/>
        </w:rPr>
        <w:t>Το Δ.Σ. εξουσιοδοτεί τ</w:t>
      </w:r>
      <w:r w:rsidR="0070328A">
        <w:rPr>
          <w:rStyle w:val="apple-style-span"/>
          <w:rFonts w:ascii="Arial" w:eastAsia="Calibri" w:hAnsi="Arial" w:cs="Arial"/>
          <w:spacing w:val="-3"/>
          <w:kern w:val="1"/>
          <w:sz w:val="22"/>
          <w:szCs w:val="22"/>
          <w:highlight w:val="white"/>
          <w:shd w:val="clear" w:color="auto" w:fill="FFFFFF"/>
        </w:rPr>
        <w:t>ο</w:t>
      </w:r>
      <w:r w:rsidRPr="00F87741">
        <w:rPr>
          <w:rStyle w:val="apple-style-span"/>
          <w:rFonts w:ascii="Arial" w:eastAsia="Calibri" w:hAnsi="Arial" w:cs="Arial"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ν Δήμαρχο να υποβάλλει στον Συντονιστή της Αποκεντρωμένης Διοίκησης Θεσσαλίας – Στερεάς Ελλάδας επικυρωμένο αντίγραφο της απόφασης αυτής. </w:t>
      </w:r>
    </w:p>
    <w:p w:rsidR="00CB5D8E" w:rsidRDefault="00CB5D8E" w:rsidP="00CB5D8E">
      <w:pPr>
        <w:tabs>
          <w:tab w:val="left" w:pos="570"/>
        </w:tabs>
        <w:jc w:val="both"/>
        <w:rPr>
          <w:rStyle w:val="apple-style-span"/>
          <w:rFonts w:ascii="Arial" w:eastAsia="Calibri" w:hAnsi="Arial" w:cs="Arial"/>
          <w:color w:val="00000A"/>
          <w:spacing w:val="-3"/>
          <w:kern w:val="1"/>
          <w:sz w:val="22"/>
          <w:szCs w:val="22"/>
          <w:shd w:val="clear" w:color="auto" w:fill="FFFFFF"/>
        </w:rPr>
      </w:pPr>
    </w:p>
    <w:p w:rsidR="00F34DF7" w:rsidRPr="00286CFB" w:rsidRDefault="00F34DF7" w:rsidP="00CB5D8E">
      <w:pPr>
        <w:tabs>
          <w:tab w:val="left" w:pos="570"/>
        </w:tabs>
        <w:jc w:val="both"/>
        <w:rPr>
          <w:rFonts w:ascii="Arial" w:hAnsi="Arial" w:cs="Arial"/>
        </w:rPr>
      </w:pP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CB5D8E">
        <w:rPr>
          <w:rFonts w:eastAsia="Arial" w:cs="Arial"/>
          <w:b/>
          <w:bCs/>
          <w:iCs/>
          <w:szCs w:val="22"/>
        </w:rPr>
        <w:t>7</w:t>
      </w:r>
      <w:r w:rsidR="00F87741">
        <w:rPr>
          <w:rFonts w:eastAsia="Arial" w:cs="Arial"/>
          <w:b/>
          <w:bCs/>
          <w:iCs/>
          <w:szCs w:val="22"/>
        </w:rPr>
        <w:t>8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bCs/>
          <w:color w:val="00000A"/>
          <w:szCs w:val="22"/>
        </w:rPr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CC0D01" w:rsidRDefault="00CC0D01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p w:rsidR="00CC0D01" w:rsidRDefault="00CC0D0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p w:rsidR="00CC0D01" w:rsidRDefault="00CC0D0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16"/>
        <w:gridCol w:w="4938"/>
      </w:tblGrid>
      <w:tr w:rsidR="00CB5D8E" w:rsidTr="00CB5D8E">
        <w:tc>
          <w:tcPr>
            <w:tcW w:w="567" w:type="dxa"/>
          </w:tcPr>
          <w:p w:rsidR="00CB5D8E" w:rsidRDefault="00CB5D8E" w:rsidP="0021361A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CB5D8E" w:rsidRPr="00D30514" w:rsidRDefault="00CB5D8E" w:rsidP="0021361A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CB5D8E" w:rsidRDefault="00CB5D8E" w:rsidP="0021361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B5D8E" w:rsidRPr="00DC0BD8" w:rsidRDefault="00CB5D8E" w:rsidP="0021361A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CB5D8E" w:rsidRPr="00DC0BD8" w:rsidRDefault="00CB5D8E" w:rsidP="0021361A"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B5D8E" w:rsidRPr="00DC0BD8" w:rsidRDefault="00CB5D8E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5D8E" w:rsidRPr="00917CAF" w:rsidTr="00CB5D8E">
        <w:tc>
          <w:tcPr>
            <w:tcW w:w="567" w:type="dxa"/>
          </w:tcPr>
          <w:p w:rsidR="00CB5D8E" w:rsidRPr="00DC0BD8" w:rsidRDefault="00CB5D8E" w:rsidP="00F8774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CB5D8E" w:rsidRPr="00DC0BD8" w:rsidRDefault="00CB5D8E" w:rsidP="00F87741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B5D8E" w:rsidRPr="00DC0BD8" w:rsidRDefault="00CB5D8E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7741" w:rsidRPr="00917CAF" w:rsidTr="00CB5D8E">
        <w:tc>
          <w:tcPr>
            <w:tcW w:w="567" w:type="dxa"/>
          </w:tcPr>
          <w:p w:rsidR="00F87741" w:rsidRPr="00DC0BD8" w:rsidRDefault="00F87741" w:rsidP="00F8774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4216" w:type="dxa"/>
          </w:tcPr>
          <w:p w:rsidR="00F87741" w:rsidRDefault="00F87741" w:rsidP="00F8774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  <w:p w:rsidR="00F87741" w:rsidRPr="00DC0BD8" w:rsidRDefault="00F87741" w:rsidP="00F87741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F87741" w:rsidRPr="00DC0BD8" w:rsidRDefault="00F87741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22E52" w:rsidRPr="00917CAF" w:rsidTr="00CB5D8E">
        <w:tc>
          <w:tcPr>
            <w:tcW w:w="567" w:type="dxa"/>
          </w:tcPr>
          <w:p w:rsidR="00C22E52" w:rsidRDefault="00C22E52" w:rsidP="00F8774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16" w:type="dxa"/>
          </w:tcPr>
          <w:p w:rsidR="00C22E52" w:rsidRDefault="00C22E52" w:rsidP="00C22E5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Βασίλειος</w:t>
            </w:r>
          </w:p>
          <w:p w:rsidR="00C22E52" w:rsidRDefault="00C22E52" w:rsidP="00F8774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C22E52" w:rsidRPr="00DC0BD8" w:rsidRDefault="00C22E52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7741" w:rsidRPr="00917CAF" w:rsidTr="00CB5D8E">
        <w:tc>
          <w:tcPr>
            <w:tcW w:w="567" w:type="dxa"/>
          </w:tcPr>
          <w:p w:rsidR="00F87741" w:rsidRPr="00DC0BD8" w:rsidRDefault="00F87741" w:rsidP="00C22E5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22E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F87741" w:rsidRDefault="00C22E52" w:rsidP="00F8774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  <w:p w:rsidR="00F87741" w:rsidRDefault="00F87741" w:rsidP="00F8774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87741" w:rsidRPr="00DC0BD8" w:rsidRDefault="00F87741" w:rsidP="00F87741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F87741" w:rsidRPr="00DC0BD8" w:rsidRDefault="00F87741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7741" w:rsidRPr="00917CAF" w:rsidTr="00CB5D8E">
        <w:tc>
          <w:tcPr>
            <w:tcW w:w="567" w:type="dxa"/>
          </w:tcPr>
          <w:p w:rsidR="00F87741" w:rsidRDefault="00F87741" w:rsidP="00F8774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F87741" w:rsidRDefault="00F87741" w:rsidP="00F8774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F87741" w:rsidRPr="00DC0BD8" w:rsidRDefault="00F87741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7741" w:rsidRPr="00917CAF" w:rsidTr="00CB5D8E">
        <w:tc>
          <w:tcPr>
            <w:tcW w:w="567" w:type="dxa"/>
          </w:tcPr>
          <w:p w:rsidR="00F87741" w:rsidRDefault="00F87741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F87741" w:rsidRPr="00DC0BD8" w:rsidRDefault="00F87741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F87741" w:rsidRPr="00DC0BD8" w:rsidRDefault="00F87741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7741" w:rsidRPr="00917CAF" w:rsidTr="00CB5D8E">
        <w:tc>
          <w:tcPr>
            <w:tcW w:w="567" w:type="dxa"/>
          </w:tcPr>
          <w:p w:rsidR="00F87741" w:rsidRDefault="00F87741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F87741" w:rsidRPr="00DC0BD8" w:rsidRDefault="00F87741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F87741" w:rsidRPr="00DC0BD8" w:rsidRDefault="00F87741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7741" w:rsidRPr="00917CAF" w:rsidTr="00CB5D8E">
        <w:tc>
          <w:tcPr>
            <w:tcW w:w="567" w:type="dxa"/>
          </w:tcPr>
          <w:p w:rsidR="00F87741" w:rsidRPr="00DC0BD8" w:rsidRDefault="00F87741" w:rsidP="002136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F87741" w:rsidRPr="00DC0BD8" w:rsidRDefault="00F87741" w:rsidP="0021361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F87741" w:rsidRPr="00DC0BD8" w:rsidRDefault="00F87741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7741" w:rsidRPr="00917CAF" w:rsidTr="00CB5D8E">
        <w:tc>
          <w:tcPr>
            <w:tcW w:w="567" w:type="dxa"/>
          </w:tcPr>
          <w:p w:rsidR="00F87741" w:rsidRPr="00DC0BD8" w:rsidRDefault="00F87741" w:rsidP="002136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F87741" w:rsidRDefault="00F87741" w:rsidP="0021361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F87741" w:rsidRDefault="00F87741" w:rsidP="0021361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8B" w:rsidRDefault="003F718B">
      <w:r>
        <w:separator/>
      </w:r>
    </w:p>
  </w:endnote>
  <w:endnote w:type="continuationSeparator" w:id="0">
    <w:p w:rsidR="003F718B" w:rsidRDefault="003F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A0" w:rsidRDefault="00946BD5">
    <w:pPr>
      <w:pStyle w:val="a3"/>
      <w:jc w:val="center"/>
    </w:pPr>
    <w:fldSimple w:instr=" PAGE   \* MERGEFORMAT ">
      <w:r w:rsidR="0070328A">
        <w:rPr>
          <w:noProof/>
        </w:rPr>
        <w:t>5</w:t>
      </w:r>
    </w:fldSimple>
  </w:p>
  <w:p w:rsidR="006948A0" w:rsidRDefault="006948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8B" w:rsidRDefault="003F718B">
      <w:r>
        <w:separator/>
      </w:r>
    </w:p>
  </w:footnote>
  <w:footnote w:type="continuationSeparator" w:id="0">
    <w:p w:rsidR="003F718B" w:rsidRDefault="003F7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A8ECF7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FE4FBF"/>
    <w:multiLevelType w:val="hybridMultilevel"/>
    <w:tmpl w:val="550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8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321B1"/>
    <w:multiLevelType w:val="multilevel"/>
    <w:tmpl w:val="909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B3832"/>
    <w:multiLevelType w:val="multilevel"/>
    <w:tmpl w:val="1E2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15BF9"/>
    <w:multiLevelType w:val="hybridMultilevel"/>
    <w:tmpl w:val="66264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0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1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2">
    <w:nsid w:val="6CA9512E"/>
    <w:multiLevelType w:val="hybridMultilevel"/>
    <w:tmpl w:val="C74A1F80"/>
    <w:lvl w:ilvl="0" w:tplc="2168E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87CE5"/>
    <w:multiLevelType w:val="hybridMultilevel"/>
    <w:tmpl w:val="70EA4A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A14CA"/>
    <w:multiLevelType w:val="hybridMultilevel"/>
    <w:tmpl w:val="2196E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7"/>
  </w:num>
  <w:num w:numId="5">
    <w:abstractNumId w:val="16"/>
  </w:num>
  <w:num w:numId="6">
    <w:abstractNumId w:val="12"/>
  </w:num>
  <w:num w:numId="7">
    <w:abstractNumId w:val="7"/>
  </w:num>
  <w:num w:numId="8">
    <w:abstractNumId w:val="20"/>
  </w:num>
  <w:num w:numId="9">
    <w:abstractNumId w:val="14"/>
  </w:num>
  <w:num w:numId="10">
    <w:abstractNumId w:val="13"/>
  </w:num>
  <w:num w:numId="11">
    <w:abstractNumId w:val="21"/>
  </w:num>
  <w:num w:numId="12">
    <w:abstractNumId w:val="3"/>
  </w:num>
  <w:num w:numId="13">
    <w:abstractNumId w:val="18"/>
  </w:num>
  <w:num w:numId="14">
    <w:abstractNumId w:val="8"/>
  </w:num>
  <w:num w:numId="15">
    <w:abstractNumId w:val="24"/>
  </w:num>
  <w:num w:numId="16">
    <w:abstractNumId w:val="15"/>
  </w:num>
  <w:num w:numId="17">
    <w:abstractNumId w:val="22"/>
  </w:num>
  <w:num w:numId="18">
    <w:abstractNumId w:val="6"/>
  </w:num>
  <w:num w:numId="19">
    <w:abstractNumId w:val="2"/>
  </w:num>
  <w:num w:numId="20">
    <w:abstractNumId w:val="4"/>
  </w:num>
  <w:num w:numId="21">
    <w:abstractNumId w:val="23"/>
  </w:num>
  <w:num w:numId="22">
    <w:abstractNumId w:val="5"/>
  </w:num>
  <w:num w:numId="23">
    <w:abstractNumId w:val="11"/>
  </w:num>
  <w:num w:numId="24">
    <w:abstractNumId w:val="19"/>
  </w:num>
  <w:num w:numId="25">
    <w:abstractNumId w:val="10"/>
  </w:num>
  <w:num w:numId="26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101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C27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FEC"/>
    <w:rsid w:val="00303622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66DAF"/>
    <w:rsid w:val="00372340"/>
    <w:rsid w:val="003735A8"/>
    <w:rsid w:val="00374616"/>
    <w:rsid w:val="0037654C"/>
    <w:rsid w:val="00376F9D"/>
    <w:rsid w:val="00377D74"/>
    <w:rsid w:val="00380062"/>
    <w:rsid w:val="00382039"/>
    <w:rsid w:val="00385D9D"/>
    <w:rsid w:val="00386799"/>
    <w:rsid w:val="003876A9"/>
    <w:rsid w:val="003877F9"/>
    <w:rsid w:val="00390C16"/>
    <w:rsid w:val="0039260C"/>
    <w:rsid w:val="00392C75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E5D7C"/>
    <w:rsid w:val="003F26C8"/>
    <w:rsid w:val="003F377D"/>
    <w:rsid w:val="003F44A6"/>
    <w:rsid w:val="003F4D36"/>
    <w:rsid w:val="003F7061"/>
    <w:rsid w:val="003F718B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A82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B7ADE"/>
    <w:rsid w:val="004C0C74"/>
    <w:rsid w:val="004C32EA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468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683F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C274F"/>
    <w:rsid w:val="006D2737"/>
    <w:rsid w:val="006D2EC4"/>
    <w:rsid w:val="006D2EE8"/>
    <w:rsid w:val="006D3C55"/>
    <w:rsid w:val="006D79EB"/>
    <w:rsid w:val="006E080F"/>
    <w:rsid w:val="006E2438"/>
    <w:rsid w:val="006E2A79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328A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2E87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1994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54BB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2BE6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6CDC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46BD5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1F65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08B"/>
    <w:rsid w:val="00A4647F"/>
    <w:rsid w:val="00A61832"/>
    <w:rsid w:val="00A61840"/>
    <w:rsid w:val="00A63E3E"/>
    <w:rsid w:val="00A64190"/>
    <w:rsid w:val="00A66C35"/>
    <w:rsid w:val="00A70E93"/>
    <w:rsid w:val="00A721FA"/>
    <w:rsid w:val="00A76AE6"/>
    <w:rsid w:val="00A770BD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0DF9"/>
    <w:rsid w:val="00B93FD4"/>
    <w:rsid w:val="00B95AAB"/>
    <w:rsid w:val="00B97418"/>
    <w:rsid w:val="00BA4FDB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2E52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ECC"/>
    <w:rsid w:val="00C4705C"/>
    <w:rsid w:val="00C47F7C"/>
    <w:rsid w:val="00C5018E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5D8E"/>
    <w:rsid w:val="00CB6FEE"/>
    <w:rsid w:val="00CB7AA9"/>
    <w:rsid w:val="00CC0D01"/>
    <w:rsid w:val="00CC2174"/>
    <w:rsid w:val="00CC3C52"/>
    <w:rsid w:val="00CC78CB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2B62"/>
    <w:rsid w:val="00CF3214"/>
    <w:rsid w:val="00CF5582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06DA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285F"/>
    <w:rsid w:val="00E6479F"/>
    <w:rsid w:val="00E6687A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2544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975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932"/>
    <w:rsid w:val="00F17EB9"/>
    <w:rsid w:val="00F17EE8"/>
    <w:rsid w:val="00F2078B"/>
    <w:rsid w:val="00F21261"/>
    <w:rsid w:val="00F24A14"/>
    <w:rsid w:val="00F27BF9"/>
    <w:rsid w:val="00F32013"/>
    <w:rsid w:val="00F34243"/>
    <w:rsid w:val="00F34DF7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87741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216B"/>
    <w:rsid w:val="00FD3080"/>
    <w:rsid w:val="00FD67FF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45">
    <w:name w:val="Font Style45"/>
    <w:basedOn w:val="a0"/>
    <w:rsid w:val="008154BB"/>
    <w:rPr>
      <w:rFonts w:ascii="Arial" w:hAnsi="Arial" w:cs="Arial"/>
      <w:i/>
      <w:sz w:val="20"/>
    </w:rPr>
  </w:style>
  <w:style w:type="character" w:customStyle="1" w:styleId="FontStyle47">
    <w:name w:val="Font Style47"/>
    <w:basedOn w:val="a0"/>
    <w:rsid w:val="008154BB"/>
    <w:rPr>
      <w:rFonts w:ascii="Arial" w:hAnsi="Arial" w:cs="Arial"/>
      <w:sz w:val="20"/>
    </w:rPr>
  </w:style>
  <w:style w:type="character" w:customStyle="1" w:styleId="FontStyle46">
    <w:name w:val="Font Style46"/>
    <w:basedOn w:val="a0"/>
    <w:rsid w:val="008154BB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8154BB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yle30">
    <w:name w:val="Style30"/>
    <w:basedOn w:val="a"/>
    <w:rsid w:val="008154BB"/>
    <w:pPr>
      <w:suppressAutoHyphens/>
      <w:spacing w:line="254" w:lineRule="exact"/>
      <w:ind w:firstLine="619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8154BB"/>
    <w:pPr>
      <w:suppressAutoHyphens/>
      <w:spacing w:line="250" w:lineRule="exact"/>
      <w:jc w:val="both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8154BB"/>
    <w:pPr>
      <w:suppressAutoHyphens/>
      <w:spacing w:line="253" w:lineRule="exact"/>
      <w:ind w:firstLine="259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8154BB"/>
    <w:pPr>
      <w:suppressAutoHyphens/>
      <w:spacing w:line="253" w:lineRule="exact"/>
      <w:ind w:firstLine="370"/>
    </w:pPr>
    <w:rPr>
      <w:rFonts w:eastAsia="SimSun"/>
      <w:sz w:val="24"/>
      <w:szCs w:val="24"/>
      <w:lang w:eastAsia="zh-CN"/>
    </w:rPr>
  </w:style>
  <w:style w:type="character" w:customStyle="1" w:styleId="FontStyle44">
    <w:name w:val="Font Style44"/>
    <w:basedOn w:val="a0"/>
    <w:rsid w:val="006C274F"/>
    <w:rPr>
      <w:rFonts w:ascii="Arial" w:hAnsi="Arial" w:cs="Arial"/>
      <w:b/>
      <w:i/>
      <w:sz w:val="20"/>
    </w:rPr>
  </w:style>
  <w:style w:type="paragraph" w:customStyle="1" w:styleId="30">
    <w:name w:val="Παράγραφος λίστας3"/>
    <w:basedOn w:val="a"/>
    <w:rsid w:val="006C274F"/>
    <w:pPr>
      <w:suppressAutoHyphens/>
      <w:ind w:left="720"/>
    </w:pPr>
    <w:rPr>
      <w:lang w:val="en-US" w:eastAsia="zh-CN"/>
    </w:rPr>
  </w:style>
  <w:style w:type="paragraph" w:customStyle="1" w:styleId="210">
    <w:name w:val="Σώμα κείμενου με εσοχή 21"/>
    <w:basedOn w:val="a"/>
    <w:rsid w:val="00CB5D8E"/>
    <w:pPr>
      <w:suppressAutoHyphens/>
      <w:ind w:firstLine="720"/>
      <w:jc w:val="both"/>
    </w:pPr>
    <w:rPr>
      <w:rFonts w:ascii="Comic Sans MS" w:hAnsi="Comic Sans MS" w:cs="Comic Sans MS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A4CB7BA-3156-4D7D-95C2-CF90525A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1593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2020-11-24T07:59:00Z</cp:lastPrinted>
  <dcterms:created xsi:type="dcterms:W3CDTF">2020-11-20T07:47:00Z</dcterms:created>
  <dcterms:modified xsi:type="dcterms:W3CDTF">2020-11-24T07:59:00Z</dcterms:modified>
</cp:coreProperties>
</file>