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393452" w:rsidRDefault="009222C6" w:rsidP="009222C6">
      <w:pPr>
        <w:rPr>
          <w:lang w:val="en-US"/>
        </w:rPr>
      </w:pPr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393452" w:rsidRPr="00393452">
        <w:rPr>
          <w:rFonts w:ascii="Arial" w:eastAsia="Calibri" w:hAnsi="Arial" w:cs="Arial"/>
          <w:b/>
          <w:bCs/>
          <w:position w:val="2"/>
        </w:rPr>
        <w:t>1</w:t>
      </w:r>
      <w:r w:rsidR="00393452">
        <w:rPr>
          <w:rFonts w:ascii="Arial" w:eastAsia="Calibri" w:hAnsi="Arial" w:cs="Arial"/>
          <w:b/>
          <w:bCs/>
          <w:position w:val="2"/>
          <w:lang w:val="en-US"/>
        </w:rPr>
        <w:t>4904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393452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/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13</w:t>
      </w:r>
      <w:r w:rsidR="00507C4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952830" w:rsidRPr="00507C4F" w:rsidRDefault="009222C6" w:rsidP="009222C6">
      <w:pPr>
        <w:tabs>
          <w:tab w:val="left" w:pos="6237"/>
        </w:tabs>
        <w:ind w:left="113"/>
        <w:jc w:val="both"/>
        <w:rPr>
          <w:rFonts w:ascii="Arial" w:hAnsi="Arial" w:cs="Arial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507C4F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 xml:space="preserve">: </w:t>
      </w:r>
      <w:r w:rsidR="00507C4F" w:rsidRPr="00507C4F">
        <w:rPr>
          <w:rStyle w:val="af0"/>
          <w:rFonts w:ascii="Arial" w:hAnsi="Arial" w:cs="Arial"/>
          <w:bCs w:val="0"/>
          <w:sz w:val="22"/>
          <w:szCs w:val="22"/>
        </w:rPr>
        <w:t>Ορισμός υπεύθυνου λογαριασμού για τα έργα του ΠΔΕ</w:t>
      </w:r>
    </w:p>
    <w:p w:rsidR="009222C6" w:rsidRDefault="009222C6" w:rsidP="009222C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14442/24-07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spacing w:line="276" w:lineRule="auto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0FF">
              <w:rPr>
                <w:rFonts w:ascii="Arial" w:hAnsi="Arial" w:cs="Arial"/>
                <w:b/>
              </w:rPr>
              <w:t>(</w:t>
            </w:r>
            <w:r w:rsidRPr="008B00FF">
              <w:rPr>
                <w:rFonts w:ascii="Arial" w:hAnsi="Arial" w:cs="Arial"/>
              </w:rPr>
              <w:t>Προσήλθε στο 1</w:t>
            </w:r>
            <w:r w:rsidRPr="008B00FF">
              <w:rPr>
                <w:rFonts w:ascii="Arial" w:hAnsi="Arial" w:cs="Arial"/>
                <w:vertAlign w:val="superscript"/>
              </w:rPr>
              <w:t>ο</w:t>
            </w:r>
            <w:r w:rsidRPr="008B00FF">
              <w:rPr>
                <w:rFonts w:ascii="Arial" w:hAnsi="Arial" w:cs="Arial"/>
              </w:rPr>
              <w:t xml:space="preserve"> ΘΗΔ</w:t>
            </w:r>
            <w:r>
              <w:rPr>
                <w:rFonts w:ascii="Arial" w:hAnsi="Arial" w:cs="Arial"/>
              </w:rPr>
              <w:t>-</w:t>
            </w:r>
            <w:r w:rsidRPr="008B00FF">
              <w:rPr>
                <w:rFonts w:ascii="Arial" w:hAnsi="Arial" w:cs="Arial"/>
              </w:rPr>
              <w:t>Απών από 6-11ΘΗΔ))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9-</w:t>
            </w:r>
            <w:r w:rsidRPr="00D30514">
              <w:rPr>
                <w:rFonts w:ascii="Arial" w:hAnsi="Arial" w:cs="Arial"/>
                <w:sz w:val="22"/>
                <w:szCs w:val="22"/>
              </w:rPr>
              <w:t>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>) 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22C6" w:rsidRPr="008B00FF" w:rsidRDefault="009222C6" w:rsidP="009222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507C4F" w:rsidRPr="00507C4F" w:rsidRDefault="00507C4F" w:rsidP="00507C4F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507C4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07C4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Pr="00507C4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Πριν την έναρξη της συνεδρίασης του Δημοτικού Συμβουλίου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ζήτησε το λόγο  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val="en-US" w:bidi="hi-IN"/>
        </w:rPr>
        <w:t>o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529A5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 Δ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ήμαρχος, για να θέσει προς συζήτηση ως εκτός ημερήσιας διάταξης θέμα</w:t>
      </w:r>
      <w:r w:rsidR="003529A5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σχετικά με 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</w:t>
      </w:r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</w:t>
      </w:r>
      <w:r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ν </w:t>
      </w:r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ορισμ</w:t>
      </w:r>
      <w:r w:rsidR="001C0F9B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 υπευθύνου για τη διαχείριση των λογαριασμών του Προγράμματος Δημοσίων Επενδύσεων που τηρούνται στην Τράπεζα της Ελλάδος</w:t>
      </w:r>
      <w:r w:rsidR="003529A5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3529A5" w:rsidRPr="003529A5">
        <w:rPr>
          <w:rStyle w:val="ae"/>
          <w:rFonts w:ascii="Arial" w:eastAsia="Batang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529A5" w:rsidRPr="00507C4F">
        <w:rPr>
          <w:rStyle w:val="ae"/>
          <w:rFonts w:ascii="Arial" w:eastAsia="Batang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προκειμένου  αυτό να συζητηθεί ως κατεπείγον</w:t>
      </w:r>
      <w:r w:rsidR="003529A5" w:rsidRPr="00507C4F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529A5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C0F9B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07C4F">
        <w:rPr>
          <w:rStyle w:val="ae"/>
          <w:rFonts w:ascii="Arial" w:eastAsia="Batang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507C4F" w:rsidRDefault="00507C4F" w:rsidP="00507C4F">
      <w:pPr>
        <w:tabs>
          <w:tab w:val="center" w:pos="8460"/>
        </w:tabs>
        <w:spacing w:before="280" w:line="276" w:lineRule="auto"/>
        <w:ind w:left="-142" w:right="-278"/>
        <w:jc w:val="both"/>
      </w:pPr>
      <w:r>
        <w:rPr>
          <w:rStyle w:val="af0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  <w:lang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, το Δημοτικό Συμβούλιο πρέπει να αποφανθεί για το κατεπείγον του παραπάνω θέματος. </w:t>
      </w:r>
    </w:p>
    <w:p w:rsidR="00507C4F" w:rsidRDefault="00507C4F" w:rsidP="00507C4F">
      <w:pPr>
        <w:tabs>
          <w:tab w:val="center" w:pos="8460"/>
        </w:tabs>
        <w:spacing w:before="113" w:after="113" w:line="276" w:lineRule="auto"/>
        <w:ind w:right="-113"/>
        <w:jc w:val="both"/>
      </w:pPr>
      <w:r>
        <w:rPr>
          <w:rStyle w:val="ae"/>
          <w:rFonts w:ascii="Calibri" w:eastAsia="Calibri" w:hAnsi="Calibri" w:cs="Calibri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507C4F" w:rsidRPr="00EF61EA" w:rsidRDefault="00507C4F" w:rsidP="00052B9B">
      <w:pPr>
        <w:pStyle w:val="Web"/>
        <w:shd w:val="clear" w:color="auto" w:fill="FFFFFF"/>
        <w:spacing w:before="0" w:after="255" w:line="360" w:lineRule="auto"/>
      </w:pPr>
      <w:r w:rsidRPr="006061EE">
        <w:rPr>
          <w:rFonts w:ascii="Arial" w:eastAsia="Arial" w:hAnsi="Arial" w:cs="Arial"/>
          <w:sz w:val="22"/>
          <w:szCs w:val="22"/>
        </w:rPr>
        <w:t xml:space="preserve">Ο Πρόεδρος του Δημοτικού Συμβουλίου έδωσε το λόγο </w:t>
      </w:r>
      <w:r w:rsidRPr="001C0F9B">
        <w:rPr>
          <w:rFonts w:ascii="Arial" w:eastAsia="Arial" w:hAnsi="Arial" w:cs="Arial"/>
          <w:i/>
          <w:sz w:val="22"/>
          <w:szCs w:val="22"/>
        </w:rPr>
        <w:t xml:space="preserve">στον   </w:t>
      </w:r>
      <w:r w:rsidRPr="001C0F9B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κ. Δήμαρχο</w:t>
      </w:r>
      <w:r w:rsidRPr="006061EE"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</w:t>
      </w:r>
      <w:r w:rsidRPr="006061EE">
        <w:rPr>
          <w:rFonts w:ascii="Arial" w:eastAsia="Arial" w:hAnsi="Arial" w:cs="Arial"/>
          <w:sz w:val="22"/>
          <w:szCs w:val="22"/>
        </w:rPr>
        <w:t xml:space="preserve"> οποίος είπε,  ότι </w:t>
      </w:r>
      <w:r w:rsidR="001C0F9B">
        <w:rPr>
          <w:rFonts w:ascii="Arial" w:eastAsia="Arial" w:hAnsi="Arial" w:cs="Arial"/>
          <w:sz w:val="22"/>
          <w:szCs w:val="22"/>
        </w:rPr>
        <w:t xml:space="preserve">λόγω της αλλαγής της </w:t>
      </w:r>
      <w:r w:rsidR="001C0F9B" w:rsidRPr="001C0F9B">
        <w:rPr>
          <w:rFonts w:ascii="Arial" w:eastAsia="Arial" w:hAnsi="Arial" w:cs="Arial"/>
          <w:sz w:val="22"/>
          <w:szCs w:val="22"/>
        </w:rPr>
        <w:t xml:space="preserve">διαδικασίας </w:t>
      </w:r>
      <w:r w:rsidR="001C0F9B" w:rsidRPr="001C0F9B">
        <w:rPr>
          <w:rFonts w:ascii="Arial" w:hAnsi="Arial" w:cs="Arial"/>
          <w:color w:val="000000"/>
          <w:sz w:val="22"/>
          <w:szCs w:val="22"/>
        </w:rPr>
        <w:t>παραλαβής συσκευής ΟΤΡ και σύνδεσης νέων λογαριασμών έργων σε υφιστάμενα ΟΤΡ</w:t>
      </w:r>
      <w:r w:rsidR="001C0F9B" w:rsidRPr="006061EE">
        <w:rPr>
          <w:rFonts w:ascii="Arial" w:eastAsia="Arial" w:hAnsi="Arial" w:cs="Arial"/>
          <w:sz w:val="22"/>
          <w:szCs w:val="22"/>
        </w:rPr>
        <w:t xml:space="preserve"> </w:t>
      </w:r>
      <w:r w:rsidR="001C0F9B">
        <w:rPr>
          <w:rFonts w:ascii="Arial" w:eastAsia="Arial" w:hAnsi="Arial" w:cs="Arial"/>
          <w:sz w:val="22"/>
          <w:szCs w:val="22"/>
        </w:rPr>
        <w:t xml:space="preserve"> </w:t>
      </w:r>
      <w:r w:rsidR="00052B9B">
        <w:rPr>
          <w:rFonts w:ascii="Arial" w:eastAsia="Arial" w:hAnsi="Arial" w:cs="Arial"/>
          <w:sz w:val="22"/>
          <w:szCs w:val="22"/>
        </w:rPr>
        <w:t xml:space="preserve">όπως εγγράφως κοινοποιήθηκε από την Τράπεζα της Ελλάδος  , πρέπει να οριστεί </w:t>
      </w:r>
      <w:r w:rsidR="00052B9B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υπεύθυνος για τη διαχείριση των </w:t>
      </w:r>
      <w:r w:rsidR="00052B9B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λογαριασμών του Προγράμματος Δημοσίων Επενδύσεων που τηρούνται στην Τράπεζα της Ελλάδος  </w:t>
      </w:r>
      <w:r>
        <w:rPr>
          <w:rFonts w:ascii="Arial" w:eastAsia="Arial" w:hAnsi="Arial" w:cs="Arial"/>
          <w:sz w:val="22"/>
          <w:szCs w:val="22"/>
        </w:rPr>
        <w:t>.</w:t>
      </w:r>
    </w:p>
    <w:p w:rsidR="00507C4F" w:rsidRDefault="00507C4F" w:rsidP="00507C4F">
      <w:pPr>
        <w:tabs>
          <w:tab w:val="center" w:pos="8460"/>
        </w:tabs>
        <w:spacing w:before="113" w:after="113" w:line="276" w:lineRule="auto"/>
        <w:ind w:left="-142" w:right="-113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052B9B">
        <w:rPr>
          <w:rStyle w:val="af0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52B9B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052B9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 ομόφωνη απόφασή του</w:t>
      </w:r>
      <w:r w:rsidRPr="00052B9B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52B9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 Δημοτικό Συμβούλιο δέχθηκε το κατεπείγον του θέματος</w:t>
      </w:r>
      <w:r w:rsidRPr="00052B9B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52B9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και την συζήτησή του ως πρώτο  θέμα  της ημερήσιας διάταξης.</w:t>
      </w:r>
    </w:p>
    <w:p w:rsidR="00F34243" w:rsidRDefault="00F34243" w:rsidP="00F34243">
      <w:pPr>
        <w:tabs>
          <w:tab w:val="center" w:pos="8460"/>
        </w:tabs>
        <w:spacing w:line="276" w:lineRule="auto"/>
        <w:ind w:left="-170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Ακολούθως ο Πρόεδρος έθεσε υπόψη των μελών του Δημοτικού Συμβουλίου  το με </w:t>
      </w:r>
      <w:proofErr w:type="spellStart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proofErr w:type="spellStart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14841/29-7-2020 έγγραφο της Δ/</w:t>
      </w:r>
      <w:proofErr w:type="spellStart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Οικονομικών του Δήμου, </w:t>
      </w:r>
      <w:r w:rsidRPr="00F3424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σ</w:t>
      </w:r>
      <w:r w:rsidRPr="00F3424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F34243" w:rsidRPr="00F34243" w:rsidRDefault="00F34243" w:rsidP="00F34243">
      <w:pPr>
        <w:tabs>
          <w:tab w:val="center" w:pos="8460"/>
        </w:tabs>
        <w:spacing w:line="276" w:lineRule="auto"/>
        <w:ind w:left="-170"/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F34243" w:rsidRPr="007F1B1D" w:rsidRDefault="00F34243" w:rsidP="00F34243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1B1D">
        <w:rPr>
          <w:rFonts w:ascii="Arial" w:hAnsi="Arial" w:cs="Arial"/>
          <w:i/>
          <w:color w:val="000000"/>
          <w:sz w:val="22"/>
          <w:szCs w:val="22"/>
        </w:rPr>
        <w:t>Με έγγραφο που μας κοινοποιήθηκε από την Τράπεζα της Ελλάδος, αλλάζει η διαδικασία παραλαβής συσκευής ΟΤΡ και σύνδεσης νέων λογαριασμών έργων σε υφιστάμενα ΟΤΡ.</w:t>
      </w:r>
    </w:p>
    <w:p w:rsidR="00F34243" w:rsidRPr="007F1B1D" w:rsidRDefault="00F34243" w:rsidP="00F34243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1B1D">
        <w:rPr>
          <w:rFonts w:ascii="Arial" w:hAnsi="Arial" w:cs="Arial"/>
          <w:i/>
          <w:color w:val="000000"/>
          <w:sz w:val="22"/>
          <w:szCs w:val="22"/>
        </w:rPr>
        <w:t xml:space="preserve">Συγκεκριμένα για τη σύνδεση νέου έργου σε υφιστάμενο ΟΤΡ δεν θα προσκομίζεται εκ νέου δήλωση ορισμού υπευθύνου αλλά η σύνδεση θα πραγματοποιείται </w:t>
      </w:r>
      <w:r w:rsidRPr="007F1B1D">
        <w:rPr>
          <w:rFonts w:ascii="Arial" w:hAnsi="Arial" w:cs="Arial"/>
          <w:i/>
          <w:color w:val="000000"/>
          <w:sz w:val="22"/>
          <w:szCs w:val="22"/>
          <w:u w:val="single"/>
        </w:rPr>
        <w:t>μόνο</w:t>
      </w:r>
      <w:r w:rsidRPr="007F1B1D">
        <w:rPr>
          <w:rFonts w:ascii="Arial" w:hAnsi="Arial" w:cs="Arial"/>
          <w:i/>
          <w:color w:val="000000"/>
          <w:sz w:val="22"/>
          <w:szCs w:val="22"/>
        </w:rPr>
        <w:t xml:space="preserve"> με την Απόφαση ορισμού υπευθύνου του φορέα που είναι αναρτημένη στη ΔΙΑΥΓΕΙΑ.</w:t>
      </w:r>
    </w:p>
    <w:p w:rsidR="00F34243" w:rsidRPr="007F1B1D" w:rsidRDefault="00F34243" w:rsidP="00F34243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7F1B1D">
        <w:rPr>
          <w:rFonts w:ascii="Arial" w:hAnsi="Arial" w:cs="Arial"/>
          <w:i/>
          <w:color w:val="000000"/>
          <w:sz w:val="22"/>
          <w:szCs w:val="22"/>
        </w:rPr>
        <w:t xml:space="preserve">Δεδομένου ότι με την 3119/8-2-2019 απόφασή μας – η οποία δεν γίνεται πλέον δεκτή με τα νέα δεδομένα - έχει οριστεί </w:t>
      </w:r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 xml:space="preserve">ως υπεύθυνος για τη διαχείριση των λογαριασμών του Προγράμματος Δημοσίων Επενδύσεων (Π.Δ.Ε.) που τηρούνται στην Τράπεζα της Ελλάδος ο προϊστάμενος του τμήματος Δημοτικού Ταμείου, </w:t>
      </w:r>
      <w:proofErr w:type="spellStart"/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>Σταμέλος</w:t>
      </w:r>
      <w:proofErr w:type="spellEnd"/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 xml:space="preserve"> Νικόλαος του Ευσταθίου και δεν υπάρχει λόγος αλλαγής του υπολόγου</w:t>
      </w:r>
    </w:p>
    <w:p w:rsidR="00F34243" w:rsidRPr="007F1B1D" w:rsidRDefault="00F34243" w:rsidP="00F34243">
      <w:pPr>
        <w:pStyle w:val="Web"/>
        <w:shd w:val="clear" w:color="auto" w:fill="FFFFFF"/>
        <w:spacing w:before="0" w:after="0" w:line="360" w:lineRule="auto"/>
        <w:ind w:left="360"/>
        <w:jc w:val="center"/>
        <w:rPr>
          <w:rStyle w:val="af0"/>
          <w:rFonts w:ascii="Arial" w:hAnsi="Arial" w:cs="Arial"/>
          <w:bCs w:val="0"/>
          <w:i/>
          <w:color w:val="000000"/>
          <w:sz w:val="22"/>
          <w:szCs w:val="22"/>
          <w:shd w:val="clear" w:color="auto" w:fill="FFFFFF"/>
        </w:rPr>
      </w:pPr>
    </w:p>
    <w:p w:rsidR="00F34243" w:rsidRPr="007F1B1D" w:rsidRDefault="00F34243" w:rsidP="00F34243">
      <w:pPr>
        <w:pStyle w:val="Web"/>
        <w:shd w:val="clear" w:color="auto" w:fill="FFFFFF"/>
        <w:spacing w:before="0" w:after="0" w:line="360" w:lineRule="auto"/>
        <w:ind w:left="360"/>
        <w:jc w:val="center"/>
        <w:rPr>
          <w:rStyle w:val="af0"/>
          <w:rFonts w:ascii="Arial" w:hAnsi="Arial" w:cs="Arial"/>
          <w:bCs w:val="0"/>
          <w:i/>
          <w:color w:val="000000"/>
          <w:sz w:val="22"/>
          <w:szCs w:val="22"/>
          <w:shd w:val="clear" w:color="auto" w:fill="FFFFFF"/>
        </w:rPr>
      </w:pPr>
      <w:r w:rsidRPr="007F1B1D">
        <w:rPr>
          <w:rStyle w:val="af0"/>
          <w:rFonts w:ascii="Arial" w:hAnsi="Arial" w:cs="Arial"/>
          <w:bCs w:val="0"/>
          <w:i/>
          <w:color w:val="000000"/>
          <w:sz w:val="22"/>
          <w:szCs w:val="22"/>
          <w:shd w:val="clear" w:color="auto" w:fill="FFFFFF"/>
        </w:rPr>
        <w:t>Καλείται το Δημοτικό Συμβούλιο</w:t>
      </w:r>
    </w:p>
    <w:p w:rsidR="00F34243" w:rsidRPr="007F1B1D" w:rsidRDefault="00F34243" w:rsidP="00F34243">
      <w:pPr>
        <w:pStyle w:val="Web"/>
        <w:shd w:val="clear" w:color="auto" w:fill="FFFFFF"/>
        <w:spacing w:before="0" w:after="0" w:line="360" w:lineRule="auto"/>
        <w:ind w:left="360"/>
        <w:jc w:val="both"/>
        <w:rPr>
          <w:rStyle w:val="af0"/>
          <w:rFonts w:ascii="Arial" w:hAnsi="Arial" w:cs="Arial"/>
          <w:b w:val="0"/>
          <w:bCs w:val="0"/>
          <w:i/>
          <w:color w:val="000000"/>
          <w:sz w:val="22"/>
          <w:szCs w:val="22"/>
          <w:shd w:val="clear" w:color="auto" w:fill="FFFFFF"/>
        </w:rPr>
      </w:pPr>
    </w:p>
    <w:p w:rsidR="00F34243" w:rsidRPr="007F1B1D" w:rsidRDefault="00F34243" w:rsidP="00F34243">
      <w:pPr>
        <w:spacing w:line="276" w:lineRule="auto"/>
        <w:rPr>
          <w:rStyle w:val="af0"/>
          <w:rFonts w:ascii="Arial" w:hAnsi="Arial" w:cs="Arial"/>
          <w:b w:val="0"/>
          <w:bCs w:val="0"/>
          <w:i/>
          <w:color w:val="000000"/>
          <w:sz w:val="22"/>
          <w:szCs w:val="22"/>
          <w:shd w:val="clear" w:color="auto" w:fill="FFFFFF"/>
        </w:rPr>
      </w:pPr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 xml:space="preserve">Να αποφασίσει τον ορισμό υπεύθυνου λογαριασμού για τη διαχείριση των λογαριασμών του Προγράμματος Δημοσίων Επενδύσεων (Π.Δ.Ε.) που τηρούνται στην Τράπεζα της Ελλάδος τον προϊστάμενο του τμήματος Δημοτικού Ταμείου, </w:t>
      </w:r>
      <w:proofErr w:type="spellStart"/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>Σταμέλο</w:t>
      </w:r>
      <w:proofErr w:type="spellEnd"/>
      <w:r w:rsidRPr="007F1B1D">
        <w:rPr>
          <w:rFonts w:ascii="Arial" w:hAnsi="Arial" w:cs="Arial"/>
          <w:i/>
          <w:sz w:val="22"/>
          <w:szCs w:val="22"/>
          <w:shd w:val="clear" w:color="auto" w:fill="FFFFFF"/>
        </w:rPr>
        <w:t xml:space="preserve"> Νικόλαο του Ευσταθίου, </w:t>
      </w:r>
      <w:r w:rsidRPr="007F1B1D">
        <w:rPr>
          <w:rStyle w:val="af0"/>
          <w:rFonts w:ascii="Arial" w:hAnsi="Arial" w:cs="Arial"/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κλάδου ΤΕ17/Διοικητικού-Λογιστικού, προκειμένου να </w:t>
      </w:r>
      <w:proofErr w:type="spellStart"/>
      <w:r w:rsidRPr="007F1B1D">
        <w:rPr>
          <w:rStyle w:val="af0"/>
          <w:rFonts w:ascii="Arial" w:hAnsi="Arial" w:cs="Arial"/>
          <w:b w:val="0"/>
          <w:bCs w:val="0"/>
          <w:i/>
          <w:color w:val="000000"/>
          <w:sz w:val="22"/>
          <w:szCs w:val="22"/>
          <w:shd w:val="clear" w:color="auto" w:fill="FFFFFF"/>
        </w:rPr>
        <w:t>να</w:t>
      </w:r>
      <w:proofErr w:type="spellEnd"/>
      <w:r w:rsidRPr="007F1B1D">
        <w:rPr>
          <w:rStyle w:val="af0"/>
          <w:rFonts w:ascii="Arial" w:hAnsi="Arial" w:cs="Arial"/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 κάνει τις ηλεκτρονικές πληρωμές και να παρακολουθεί την κίνηση των λογαριασμών των έργων ΠΔΕ</w:t>
      </w:r>
    </w:p>
    <w:p w:rsidR="00052B9B" w:rsidRPr="002B3827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</w:t>
      </w:r>
      <w:r>
        <w:rPr>
          <w:rFonts w:ascii="Arial" w:hAnsi="Arial" w:cs="Arial"/>
          <w:sz w:val="22"/>
          <w:szCs w:val="22"/>
        </w:rPr>
        <w:lastRenderedPageBreak/>
        <w:t>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052B9B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52B9B" w:rsidRPr="00C6575B" w:rsidRDefault="00052B9B" w:rsidP="00052B9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52B9B" w:rsidRPr="001C0B46" w:rsidRDefault="00052B9B" w:rsidP="00052B9B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  <w:rPr>
          <w:rFonts w:cs="Arial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Το υπ </w:t>
      </w:r>
      <w:proofErr w:type="spellStart"/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αριθμ</w:t>
      </w:r>
      <w:proofErr w:type="spellEnd"/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14841/29-7-2020 έγγραφο της Δ/</w:t>
      </w:r>
      <w:proofErr w:type="spellStart"/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νσης</w:t>
      </w:r>
      <w:proofErr w:type="spellEnd"/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Οικονομικών Υπηρεσιών </w:t>
      </w:r>
      <w:r w:rsidRPr="00052B9B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του Δήμου</w:t>
      </w:r>
      <w:r w:rsidR="005521C6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9222C6" w:rsidRDefault="009222C6" w:rsidP="009222C6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3424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3604BC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>Ορίζει υπε</w:t>
      </w:r>
      <w:r w:rsid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ύθυνο για τη διαχείριση των λογαριασμών του Προγράμματος Δημοσίων Επενδύσεων (Π.Δ.Ε) που  </w:t>
      </w:r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34243" w:rsidRPr="00F34243">
        <w:rPr>
          <w:rStyle w:val="af0"/>
          <w:rFonts w:ascii="Arial" w:eastAsia="Arial" w:hAnsi="Arial" w:cs="Arial"/>
          <w:b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τηρεί ο Δήμος </w:t>
      </w:r>
      <w:proofErr w:type="spellStart"/>
      <w:r w:rsidR="00F34243" w:rsidRPr="00F34243">
        <w:rPr>
          <w:rStyle w:val="af0"/>
          <w:rFonts w:ascii="Arial" w:eastAsia="Arial" w:hAnsi="Arial" w:cs="Arial"/>
          <w:b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="00F34243" w:rsidRPr="00F34243">
        <w:rPr>
          <w:rStyle w:val="af0"/>
          <w:rFonts w:ascii="Arial" w:eastAsia="Arial" w:hAnsi="Arial" w:cs="Arial"/>
          <w:b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στο πρακτορείο Λιβαδειάς της Τράπεζας της Ελλάδος</w:t>
      </w:r>
      <w:r w:rsidR="00F34243">
        <w:rPr>
          <w:rStyle w:val="af0"/>
          <w:rFonts w:ascii="Arial" w:eastAsia="Arial" w:hAnsi="Arial" w:cs="Arial"/>
          <w:b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, </w:t>
      </w:r>
      <w:r w:rsid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τ</w:t>
      </w:r>
      <w:r w:rsidR="00F34243" w:rsidRPr="00F34243">
        <w:rPr>
          <w:rFonts w:ascii="Arial" w:hAnsi="Arial" w:cs="Arial"/>
          <w:sz w:val="22"/>
          <w:szCs w:val="22"/>
        </w:rPr>
        <w:t xml:space="preserve">ον  </w:t>
      </w:r>
      <w:proofErr w:type="spellStart"/>
      <w:r w:rsidR="00F34243" w:rsidRPr="00F34243"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Σταμέλο</w:t>
      </w:r>
      <w:proofErr w:type="spellEnd"/>
      <w:r w:rsidR="00F34243" w:rsidRPr="00F34243"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Νικόλαο του Ευσταθίου, κλάδου ΤΕ /Διοικητικού-</w:t>
      </w:r>
      <w:proofErr w:type="spellStart"/>
      <w:r w:rsidR="00F34243" w:rsidRPr="00F34243"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Λογιστικο</w:t>
      </w:r>
      <w:proofErr w:type="spellEnd"/>
      <w:r w:rsidR="00F34243" w:rsidRPr="00F34243"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ύ, Προϊστάμενο του  τμήματος Δημοτικού Ταμείου, Δήμου </w:t>
      </w:r>
      <w:proofErr w:type="spellStart"/>
      <w:r w:rsidR="00F34243" w:rsidRPr="00F34243"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>,</w:t>
      </w:r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>το</w:t>
      </w:r>
      <w:r w:rsid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ν </w:t>
      </w:r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οποίο</w:t>
      </w:r>
      <w:r w:rsid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34243" w:rsidRP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 εξουσιοδοτεί </w:t>
      </w:r>
      <w:r w:rsidR="005521C6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34243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να κάνει τις ηλεκτρονικές πληρωμές </w:t>
      </w:r>
      <w:r w:rsidR="005521C6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και να παρακολουθεί την κίνηση </w:t>
      </w: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λογαριασμών των έργων που χρηματοδοτούνται από </w:t>
      </w:r>
      <w:r w:rsidR="005521C6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>αυτό</w:t>
      </w: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highlight w:val="white"/>
          <w:shd w:val="clear" w:color="auto" w:fill="FFFFFF"/>
          <w:lang w:bidi="hi-IN"/>
        </w:rPr>
        <w:t xml:space="preserve"> (Π.Δ.Ε) </w:t>
      </w: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>.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13</w:t>
      </w:r>
      <w:r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B9741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9741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47" w:rsidRDefault="00285047">
      <w:r>
        <w:separator/>
      </w:r>
    </w:p>
  </w:endnote>
  <w:endnote w:type="continuationSeparator" w:id="0">
    <w:p w:rsidR="00285047" w:rsidRDefault="0028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1A0D36">
    <w:pPr>
      <w:pStyle w:val="a3"/>
      <w:jc w:val="center"/>
    </w:pPr>
    <w:fldSimple w:instr=" PAGE   \* MERGEFORMAT ">
      <w:r w:rsidR="00393452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47" w:rsidRDefault="00285047">
      <w:r>
        <w:separator/>
      </w:r>
    </w:p>
  </w:footnote>
  <w:footnote w:type="continuationSeparator" w:id="0">
    <w:p w:rsidR="00285047" w:rsidRDefault="00285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34B99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452"/>
    <w:rsid w:val="00393B71"/>
    <w:rsid w:val="00394334"/>
    <w:rsid w:val="00394A48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C1EA74-FBE3-4DE3-8FDC-D701E3D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2020-07-30T08:12:00Z</cp:lastPrinted>
  <dcterms:created xsi:type="dcterms:W3CDTF">2020-07-30T07:54:00Z</dcterms:created>
  <dcterms:modified xsi:type="dcterms:W3CDTF">2020-08-03T06:27:00Z</dcterms:modified>
</cp:coreProperties>
</file>