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E03C3A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E03C3A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Pr="00E03C3A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4021EF" w:rsidRDefault="00C26464" w:rsidP="00C26464">
      <w:pPr>
        <w:rPr>
          <w:lang w:val="en-US"/>
        </w:rPr>
      </w:pPr>
      <w:r w:rsidRPr="00E03C3A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E03C3A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E03C3A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4021EF" w:rsidRPr="004021EF">
        <w:rPr>
          <w:rFonts w:ascii="Arial" w:eastAsia="Calibri" w:hAnsi="Arial" w:cs="Arial"/>
          <w:b/>
          <w:bCs/>
          <w:position w:val="2"/>
          <w:sz w:val="20"/>
          <w:szCs w:val="20"/>
        </w:rPr>
        <w:t>1</w:t>
      </w:r>
      <w:r w:rsidR="004021EF">
        <w:rPr>
          <w:rFonts w:ascii="Arial" w:eastAsia="Calibri" w:hAnsi="Arial" w:cs="Arial"/>
          <w:b/>
          <w:bCs/>
          <w:position w:val="2"/>
          <w:sz w:val="20"/>
          <w:szCs w:val="20"/>
          <w:lang w:val="en-US"/>
        </w:rPr>
        <w:t>3053</w:t>
      </w:r>
    </w:p>
    <w:p w:rsidR="00C26464" w:rsidRDefault="00C26464" w:rsidP="00C26464">
      <w:pPr>
        <w:jc w:val="center"/>
      </w:pPr>
      <w:r w:rsidRPr="00E03C3A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 w:rsidRPr="00E03C3A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9011BD" w:rsidRPr="00E03C3A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4021EF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7</w:t>
      </w:r>
      <w:r w:rsidR="00E03C3A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/7</w:t>
      </w:r>
      <w:r w:rsidRPr="00E03C3A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B1C84" w:rsidRDefault="009B1C84" w:rsidP="009B1C84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9B1C84" w:rsidRDefault="009B1C84">
      <w:pPr>
        <w:spacing w:line="276" w:lineRule="auto"/>
        <w:jc w:val="center"/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C477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10</w:t>
      </w:r>
      <w:r w:rsidR="000D176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</w:p>
    <w:p w:rsidR="001C44E5" w:rsidRDefault="00C477C7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1C44E5" w:rsidRPr="00C26464" w:rsidRDefault="00E573F6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DE4E3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DE4E38" w:rsidRPr="00DE4E3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eastAsia="el-GR" w:bidi="hi-IN"/>
        </w:rPr>
        <w:t>Υπ</w:t>
      </w:r>
      <w:r w:rsidR="00DE4E38" w:rsidRPr="00DE4E3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οχρεωτική έγκριση </w:t>
      </w:r>
      <w:r w:rsidR="00C477C7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>της 10</w:t>
      </w:r>
      <w:r w:rsidR="00DE4E38" w:rsidRPr="00DE4E3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vertAlign w:val="superscript"/>
          <w:lang w:eastAsia="el-GR"/>
        </w:rPr>
        <w:t>ης</w:t>
      </w:r>
      <w:r w:rsidR="00DE4E38" w:rsidRPr="00DE4E3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6C248C" w:rsidRPr="00DE4E3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α</w:t>
      </w:r>
      <w:r w:rsidR="00C26464" w:rsidRP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>ναμόρφωσης προϋπολογισμού τρέχουσας χρήσης</w:t>
      </w:r>
      <w:r w:rsidR="00D124DE" w:rsidRP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 </w:t>
      </w:r>
      <w:r w:rsid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, </w:t>
      </w:r>
      <w:r w:rsidR="00D124DE" w:rsidRP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>για την πρόσληψη</w:t>
      </w:r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 προσωπικού ορισμένου χρόνου </w:t>
      </w:r>
      <w:r w:rsidR="00E32E7D" w:rsidRPr="00DB78E9">
        <w:rPr>
          <w:rFonts w:ascii="Arial" w:hAnsi="Arial" w:cs="Arial"/>
          <w:b/>
          <w:sz w:val="22"/>
          <w:szCs w:val="22"/>
        </w:rPr>
        <w:t>διάρκειας δύο (2) μηνών</w:t>
      </w:r>
      <w:r w:rsidR="00E32E7D" w:rsidRPr="00DB78E9">
        <w:rPr>
          <w:rStyle w:val="FontStyle17"/>
          <w:rFonts w:ascii="Arial" w:eastAsia="Calibri" w:hAnsi="Arial" w:cs="Arial"/>
          <w:b/>
          <w:spacing w:val="-3"/>
          <w:shd w:val="clear" w:color="auto" w:fill="FFFFFF"/>
        </w:rPr>
        <w:t xml:space="preserve"> </w:t>
      </w:r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για την αντιμετώπιση των αρνητικών συνεπειών εμφάνισης </w:t>
      </w:r>
      <w:proofErr w:type="spellStart"/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>κορωνοϊού</w:t>
      </w:r>
      <w:proofErr w:type="spellEnd"/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 </w:t>
      </w:r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val="en-US" w:eastAsia="el-GR"/>
        </w:rPr>
        <w:t>COVID</w:t>
      </w:r>
      <w:r w:rsidR="00D124DE" w:rsidRP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-19 </w:t>
      </w:r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>και της ανάγκης περιορισμού της διασποράς του</w:t>
      </w:r>
      <w:r w:rsid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 </w:t>
      </w:r>
      <w:r w:rsidR="00C26464" w:rsidRPr="00C26464">
        <w:rPr>
          <w:rFonts w:ascii="Arial" w:hAnsi="Arial" w:cs="Arial"/>
          <w:b/>
          <w:sz w:val="22"/>
          <w:szCs w:val="22"/>
        </w:rPr>
        <w:t>(</w:t>
      </w:r>
      <w:r w:rsidR="00DE4E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4E38">
        <w:rPr>
          <w:rFonts w:ascii="Arial" w:hAnsi="Arial" w:cs="Arial"/>
          <w:b/>
          <w:sz w:val="22"/>
          <w:szCs w:val="22"/>
        </w:rPr>
        <w:t>αριθμ</w:t>
      </w:r>
      <w:proofErr w:type="spellEnd"/>
      <w:r w:rsidR="00DE4E38">
        <w:rPr>
          <w:rFonts w:ascii="Arial" w:hAnsi="Arial" w:cs="Arial"/>
          <w:b/>
          <w:sz w:val="22"/>
          <w:szCs w:val="22"/>
        </w:rPr>
        <w:t xml:space="preserve">. </w:t>
      </w:r>
      <w:r w:rsidR="00C477C7">
        <w:rPr>
          <w:rFonts w:ascii="Arial" w:hAnsi="Arial" w:cs="Arial"/>
          <w:b/>
          <w:sz w:val="22"/>
          <w:szCs w:val="22"/>
        </w:rPr>
        <w:t>143</w:t>
      </w:r>
      <w:r w:rsidR="00C26464" w:rsidRPr="00C26464">
        <w:rPr>
          <w:rFonts w:ascii="Arial" w:hAnsi="Arial" w:cs="Arial"/>
          <w:b/>
          <w:sz w:val="22"/>
          <w:szCs w:val="22"/>
        </w:rPr>
        <w:t>/20</w:t>
      </w:r>
      <w:r w:rsidR="00CB4F1C">
        <w:rPr>
          <w:rFonts w:ascii="Arial" w:hAnsi="Arial" w:cs="Arial"/>
          <w:b/>
          <w:sz w:val="22"/>
          <w:szCs w:val="22"/>
        </w:rPr>
        <w:t>20</w:t>
      </w:r>
      <w:r w:rsidR="00C26464" w:rsidRPr="00C26464">
        <w:rPr>
          <w:rFonts w:ascii="Arial" w:hAnsi="Arial" w:cs="Arial"/>
          <w:b/>
          <w:sz w:val="22"/>
          <w:szCs w:val="22"/>
        </w:rPr>
        <w:t xml:space="preserve"> Απόφαση Ο.Ε)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79483E" w:rsidRDefault="0079483E" w:rsidP="0079483E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κατ ΄</w:t>
      </w:r>
      <w:r w:rsidR="000D176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εφαρμογή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477C7" w:rsidRDefault="00C477C7" w:rsidP="00C477C7">
      <w:pPr>
        <w:spacing w:before="6" w:after="6" w:line="320" w:lineRule="atLeast"/>
        <w:ind w:left="357"/>
        <w:jc w:val="both"/>
      </w:pPr>
    </w:p>
    <w:p w:rsidR="00C477C7" w:rsidRDefault="00C477C7" w:rsidP="00C477C7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0D1763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C477C7" w:rsidRDefault="00C477C7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0D1763" w:rsidRPr="000D1763" w:rsidRDefault="000D1763" w:rsidP="000D1763">
            <w:pPr>
              <w:pStyle w:val="af8"/>
              <w:snapToGrid w:val="0"/>
              <w:ind w:left="-77" w:right="-196"/>
              <w:jc w:val="both"/>
            </w:pPr>
            <w:r w:rsidRPr="000D1763">
              <w:t xml:space="preserve"> 1</w:t>
            </w:r>
          </w:p>
        </w:tc>
        <w:tc>
          <w:tcPr>
            <w:tcW w:w="3616" w:type="dxa"/>
            <w:shd w:val="clear" w:color="auto" w:fill="FFFFFF"/>
          </w:tcPr>
          <w:p w:rsidR="000D1763" w:rsidRDefault="000D1763" w:rsidP="00AB56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0D1763" w:rsidRPr="000D1763" w:rsidRDefault="000D1763" w:rsidP="000D1763">
            <w:pPr>
              <w:pStyle w:val="af8"/>
              <w:snapToGrid w:val="0"/>
              <w:jc w:val="both"/>
            </w:pPr>
            <w:r w:rsidRPr="000D1763">
              <w:t>2</w:t>
            </w:r>
          </w:p>
        </w:tc>
        <w:tc>
          <w:tcPr>
            <w:tcW w:w="3616" w:type="dxa"/>
            <w:shd w:val="clear" w:color="auto" w:fill="FFFFFF"/>
          </w:tcPr>
          <w:p w:rsidR="000D1763" w:rsidRDefault="000D1763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Pr="004C5F37" w:rsidRDefault="000D1763">
            <w:pPr>
              <w:snapToGrid w:val="0"/>
              <w:rPr>
                <w:sz w:val="18"/>
                <w:szCs w:val="18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4C5F37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4C5F37">
              <w:rPr>
                <w:rFonts w:ascii="Arial" w:eastAsia="Arial" w:hAnsi="Arial" w:cs="Arial"/>
                <w:sz w:val="18"/>
                <w:szCs w:val="18"/>
              </w:rPr>
              <w:t>Απών από 8-26 ΘΗΔ Πίνακα)</w:t>
            </w:r>
          </w:p>
        </w:tc>
        <w:tc>
          <w:tcPr>
            <w:tcW w:w="404" w:type="dxa"/>
            <w:shd w:val="clear" w:color="auto" w:fill="FFFFFF"/>
          </w:tcPr>
          <w:p w:rsidR="000D1763" w:rsidRPr="000D1763" w:rsidRDefault="000D1763" w:rsidP="000D1763">
            <w:pPr>
              <w:pStyle w:val="af8"/>
              <w:snapToGrid w:val="0"/>
              <w:jc w:val="both"/>
            </w:pPr>
            <w:r w:rsidRPr="000D1763">
              <w:t>3</w:t>
            </w:r>
          </w:p>
        </w:tc>
        <w:tc>
          <w:tcPr>
            <w:tcW w:w="3616" w:type="dxa"/>
            <w:shd w:val="clear" w:color="auto" w:fill="FFFFFF"/>
          </w:tcPr>
          <w:p w:rsidR="000D1763" w:rsidRDefault="000D1763" w:rsidP="00B31F65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0D1763" w:rsidRPr="000D1763" w:rsidRDefault="000D1763" w:rsidP="000D1763">
            <w:pPr>
              <w:pStyle w:val="af8"/>
              <w:snapToGrid w:val="0"/>
              <w:jc w:val="both"/>
            </w:pPr>
            <w:r w:rsidRPr="000D1763">
              <w:t>4</w:t>
            </w:r>
          </w:p>
        </w:tc>
        <w:tc>
          <w:tcPr>
            <w:tcW w:w="3616" w:type="dxa"/>
            <w:shd w:val="clear" w:color="auto" w:fill="FFFFFF"/>
          </w:tcPr>
          <w:p w:rsidR="000D1763" w:rsidRDefault="000D1763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 w:rsidP="00B31F65">
            <w:pPr>
              <w:snapToGrid w:val="0"/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 w:rsidP="00746227">
            <w:pPr>
              <w:snapToGrid w:val="0"/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0D1763" w:rsidRP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1763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4C5F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  <w:r w:rsidR="004C5F37">
              <w:rPr>
                <w:rFonts w:ascii="Arial" w:hAnsi="Arial" w:cs="Arial"/>
                <w:sz w:val="22"/>
                <w:szCs w:val="22"/>
              </w:rPr>
              <w:t>(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 w:rsidR="004C5F37">
              <w:rPr>
                <w:rFonts w:ascii="Arial" w:hAnsi="Arial" w:cs="Arial"/>
                <w:sz w:val="16"/>
                <w:szCs w:val="16"/>
              </w:rPr>
              <w:t>α 22-26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F37"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 w:rsidR="004C5F37">
              <w:rPr>
                <w:rFonts w:ascii="Arial" w:hAnsi="Arial" w:cs="Arial"/>
                <w:sz w:val="18"/>
                <w:szCs w:val="18"/>
              </w:rPr>
              <w:t>)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Pr="00763543" w:rsidRDefault="000D176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 w:rsidR="004C5F37">
              <w:rPr>
                <w:rFonts w:ascii="Arial" w:hAnsi="Arial" w:cs="Arial"/>
                <w:sz w:val="16"/>
                <w:szCs w:val="16"/>
              </w:rPr>
              <w:t>α 22-26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F37"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 w:rsidR="004C5F37">
              <w:rPr>
                <w:rFonts w:ascii="Arial" w:hAnsi="Arial" w:cs="Arial"/>
                <w:sz w:val="18"/>
                <w:szCs w:val="18"/>
              </w:rPr>
              <w:t>)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4C5F3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</w:t>
            </w:r>
            <w:r w:rsidR="004C5F37">
              <w:rPr>
                <w:rFonts w:ascii="Arial" w:hAnsi="Arial" w:cs="Arial"/>
                <w:sz w:val="22"/>
                <w:szCs w:val="22"/>
              </w:rPr>
              <w:t>(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 w:rsidR="004C5F37">
              <w:rPr>
                <w:rFonts w:ascii="Arial" w:hAnsi="Arial" w:cs="Arial"/>
                <w:sz w:val="16"/>
                <w:szCs w:val="16"/>
              </w:rPr>
              <w:t>α 22-26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F37"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 w:rsidR="004C5F37">
              <w:rPr>
                <w:rFonts w:ascii="Arial" w:hAnsi="Arial" w:cs="Arial"/>
                <w:sz w:val="18"/>
                <w:szCs w:val="18"/>
              </w:rPr>
              <w:t>)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0D1763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 w:rsidR="004C5F37">
              <w:rPr>
                <w:rFonts w:ascii="Arial" w:hAnsi="Arial" w:cs="Arial"/>
                <w:sz w:val="16"/>
                <w:szCs w:val="16"/>
              </w:rPr>
              <w:t>α 22-26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F37"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 w:rsidR="004C5F37">
              <w:rPr>
                <w:rFonts w:ascii="Arial" w:hAnsi="Arial" w:cs="Arial"/>
                <w:sz w:val="18"/>
                <w:szCs w:val="18"/>
              </w:rPr>
              <w:t>)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 w:rsidR="004C5F37">
              <w:rPr>
                <w:rFonts w:ascii="Arial" w:hAnsi="Arial" w:cs="Arial"/>
                <w:sz w:val="16"/>
                <w:szCs w:val="16"/>
              </w:rPr>
              <w:t>α 22-26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F37"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 w:rsidR="004C5F37">
              <w:rPr>
                <w:rFonts w:ascii="Arial" w:hAnsi="Arial" w:cs="Arial"/>
                <w:sz w:val="18"/>
                <w:szCs w:val="18"/>
              </w:rPr>
              <w:t>)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4C5F3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 w:rsidR="004C5F37">
              <w:rPr>
                <w:rFonts w:ascii="Arial" w:hAnsi="Arial" w:cs="Arial"/>
                <w:sz w:val="16"/>
                <w:szCs w:val="16"/>
              </w:rPr>
              <w:t>α 22-26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F37"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 w:rsidR="004C5F37">
              <w:rPr>
                <w:rFonts w:ascii="Arial" w:hAnsi="Arial" w:cs="Arial"/>
                <w:sz w:val="18"/>
                <w:szCs w:val="18"/>
              </w:rPr>
              <w:t>)</w:t>
            </w:r>
            <w:r w:rsidR="004C5F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4C5F37">
        <w:trPr>
          <w:trHeight w:hRule="exact" w:val="51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C5F37" w:rsidRDefault="000D1763" w:rsidP="004C5F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(προσήλθε στο 9</w:t>
            </w:r>
            <w:r w:rsidRPr="000D176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ΘΗΔ  </w:t>
            </w:r>
            <w:r w:rsidR="004C5F37">
              <w:rPr>
                <w:rFonts w:ascii="Arial" w:hAnsi="Arial" w:cs="Arial"/>
                <w:sz w:val="16"/>
                <w:szCs w:val="16"/>
              </w:rPr>
              <w:t>&amp; Αποχώρησε από 21</w:t>
            </w:r>
          </w:p>
          <w:p w:rsidR="000D1763" w:rsidRDefault="004C5F37" w:rsidP="004C5F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-26 ΘΗΔ</w:t>
            </w:r>
            <w:r w:rsidR="000D176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4C5F3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στο 2</w:t>
            </w:r>
            <w:r w:rsidR="004C5F37">
              <w:rPr>
                <w:rFonts w:ascii="Arial" w:hAnsi="Arial" w:cs="Arial"/>
                <w:sz w:val="16"/>
                <w:szCs w:val="16"/>
              </w:rPr>
              <w:t>-6 &amp;22-26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4C5F3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4C5F37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4C5F37" w:rsidRPr="004C5F37">
              <w:rPr>
                <w:rFonts w:ascii="Arial" w:eastAsia="Arial" w:hAnsi="Arial" w:cs="Arial"/>
                <w:sz w:val="18"/>
                <w:szCs w:val="18"/>
              </w:rPr>
              <w:t>Απούσα</w:t>
            </w:r>
            <w:r w:rsidR="004C5F3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C5F37">
              <w:rPr>
                <w:rFonts w:ascii="Arial" w:hAnsi="Arial" w:cs="Arial"/>
                <w:sz w:val="16"/>
                <w:szCs w:val="16"/>
              </w:rPr>
              <w:t>22-26</w:t>
            </w:r>
            <w:r w:rsidR="004C5F37" w:rsidRPr="000D1763">
              <w:rPr>
                <w:rFonts w:ascii="Arial" w:hAnsi="Arial" w:cs="Arial"/>
                <w:sz w:val="16"/>
                <w:szCs w:val="16"/>
              </w:rPr>
              <w:t xml:space="preserve"> ΘΗΔ</w:t>
            </w:r>
            <w:r w:rsidR="004C5F3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C5F37">
              <w:rPr>
                <w:rFonts w:ascii="Arial" w:hAnsi="Arial" w:cs="Arial"/>
                <w:sz w:val="16"/>
                <w:szCs w:val="16"/>
              </w:rPr>
              <w:t xml:space="preserve"> του Πίνακα)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63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0D1763" w:rsidRDefault="000D1763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D1763" w:rsidRDefault="000D1763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D1763" w:rsidRDefault="000D176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D1763" w:rsidRDefault="000D17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84E71" w:rsidRDefault="00E573F6" w:rsidP="00FD262A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63543"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0D1763"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0D1763"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="000D1763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="000D1763"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0D1763"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0D1763"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="000D1763"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0D1763"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0D1763"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0D176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12150/26-6-2020  </w:t>
      </w:r>
      <w:r w:rsidR="000D1763"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(3</w:t>
      </w:r>
      <w:r w:rsidR="000D1763"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="000D1763"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 , στον Πίνακα Θεμάτων Συνεδρίασης)</w:t>
      </w:r>
      <w:r w:rsidR="000D176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,</w:t>
      </w:r>
      <w:r w:rsidR="000D1763"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0D1763" w:rsidRPr="00AE653E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0D1763" w:rsidRPr="00AE653E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</w:t>
      </w:r>
      <w:r w:rsidR="000D1763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4A3685"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έθεσε υπόψη των μελών του Δημοτικού </w:t>
      </w:r>
      <w:r w:rsidR="004A3685" w:rsidRPr="00071310">
        <w:rPr>
          <w:rFonts w:ascii="Arial" w:hAnsi="Arial" w:cs="Arial"/>
          <w:sz w:val="22"/>
          <w:lang w:eastAsia="el-GR"/>
        </w:rPr>
        <w:t xml:space="preserve">  Συμβουλίου 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την υπ </w:t>
      </w:r>
      <w:proofErr w:type="spellStart"/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C477C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143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/2020 (ΑΔΑ:</w:t>
      </w:r>
      <w:r w:rsidR="00C477C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6ΑΜΔ</w:t>
      </w:r>
      <w:r w:rsidR="004A3685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Ω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ΛΗ-</w:t>
      </w:r>
      <w:r w:rsidR="00C477C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ΕΘ4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) Απόφαση της Οικονομικής Επιτροπής</w:t>
      </w:r>
      <w:r w:rsidR="00690BB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, 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με την οποία</w:t>
      </w:r>
      <w:r w:rsidR="00FD262A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,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 </w:t>
      </w:r>
      <w:r w:rsidR="00FD262A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σύμφωνα με τις διατάξεις της </w:t>
      </w:r>
      <w:r w:rsidR="00FD262A" w:rsidRPr="00071310">
        <w:rPr>
          <w:rFonts w:ascii="Arial" w:hAnsi="Arial" w:cs="Arial"/>
          <w:bCs/>
          <w:sz w:val="22"/>
          <w:szCs w:val="22"/>
        </w:rPr>
        <w:t>παρ</w:t>
      </w:r>
      <w:r w:rsidR="00FD262A">
        <w:rPr>
          <w:rFonts w:ascii="Arial" w:hAnsi="Arial" w:cs="Arial"/>
          <w:bCs/>
          <w:sz w:val="22"/>
          <w:szCs w:val="22"/>
        </w:rPr>
        <w:t>αγρά</w:t>
      </w:r>
      <w:r w:rsidR="00FD262A" w:rsidRPr="00071310">
        <w:rPr>
          <w:rFonts w:ascii="Arial" w:hAnsi="Arial" w:cs="Arial"/>
          <w:bCs/>
          <w:sz w:val="22"/>
          <w:szCs w:val="22"/>
        </w:rPr>
        <w:t>φο</w:t>
      </w:r>
      <w:r w:rsidR="00FD262A">
        <w:rPr>
          <w:rFonts w:ascii="Arial" w:hAnsi="Arial" w:cs="Arial"/>
          <w:bCs/>
          <w:sz w:val="22"/>
          <w:szCs w:val="22"/>
        </w:rPr>
        <w:t>υ</w:t>
      </w:r>
      <w:r w:rsidR="00FD262A" w:rsidRPr="00071310">
        <w:rPr>
          <w:rFonts w:ascii="Arial" w:hAnsi="Arial" w:cs="Arial"/>
          <w:bCs/>
          <w:sz w:val="22"/>
          <w:szCs w:val="22"/>
        </w:rPr>
        <w:t xml:space="preserve"> 2 του </w:t>
      </w:r>
      <w:r w:rsidR="00FD262A" w:rsidRPr="0007131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άρθρου  εικοστού τετάρτου - Κατεπείγουσες ρυθμίσεις αρμοδιότητας Υπουργείου Εσωτερικών της Πράξης Νομοθετικού Περιεχομένου (ΠΝΠ) ( ΦΕΚ 64/14.3.2020 τεύχος Α΄ </w:t>
      </w:r>
      <w:r w:rsidR="00FD262A" w:rsidRPr="00FD262A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), </w:t>
      </w:r>
      <w:r w:rsidR="00FD262A" w:rsidRP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εγκρίθηκε η</w:t>
      </w:r>
      <w:r w:rsidR="00FD262A">
        <w:rPr>
          <w:rStyle w:val="aa"/>
          <w:rFonts w:ascii="Arial" w:eastAsia="Arial" w:hAnsi="Arial" w:cs="Arial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D262A" w:rsidRP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πρ</w:t>
      </w:r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όσληψη προσωπικού συνολικού αριθμού έξι (6) ατόμων ( πέντε  ΥΕ  εργατών γενικών καθηκόντων &amp;  ενός </w:t>
      </w:r>
      <w:r w:rsidR="00690BB4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ΔΕ οδηγών)   με σχέση εργασίας ιδιωτικού δικαίου ορισμένου χρόνου , διάρκειας </w:t>
      </w:r>
      <w:r w:rsidR="004E649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δυο</w:t>
      </w:r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(</w:t>
      </w:r>
      <w:r w:rsidR="004E649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) μηνών για την αντιμετώπιση των αρνητικών συνεπειών της εμφάνισης του </w:t>
      </w:r>
      <w:proofErr w:type="spellStart"/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κορωνοϊού</w:t>
      </w:r>
      <w:proofErr w:type="spellEnd"/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D262A" w:rsidRP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val="en-US" w:eastAsia="el-GR" w:bidi="hi-IN"/>
        </w:rPr>
        <w:t>COVI</w:t>
      </w:r>
      <w:r w:rsidR="00FD262A" w:rsidRPr="00FD262A">
        <w:rPr>
          <w:rStyle w:val="FontStyle17"/>
          <w:rFonts w:ascii="Arial" w:eastAsia="Calibri" w:hAnsi="Arial" w:cs="Arial"/>
          <w:spacing w:val="-3"/>
          <w:shd w:val="clear" w:color="auto" w:fill="FFFFFF"/>
          <w:lang w:val="en-US" w:eastAsia="el-GR"/>
        </w:rPr>
        <w:t>D</w:t>
      </w:r>
      <w:r w:rsidR="00FD262A" w:rsidRPr="00FD262A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>-19 και της ανάγκης περιορισμού της διασποράς το</w:t>
      </w:r>
      <w:r w:rsidR="00FD262A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υ, και </w:t>
      </w:r>
      <w:r w:rsidR="00784E71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 λόγω  μη ύπαρξης των ανάλογων πιστώσεων  </w:t>
      </w:r>
      <w:r w:rsidR="00FD262A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>έκανε δεσμευτική εισήγηση προς το Δημοτικό συμβούλιο για</w:t>
      </w:r>
      <w:r w:rsidR="00784E71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6C248C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αναμόρφωση του προϋπολογισμού τρέχουσας χρήσης</w:t>
      </w:r>
      <w:r w:rsidR="006C248C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2B382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σύμφωνα με την οποία</w:t>
      </w:r>
      <w:r w:rsidR="00784E71" w:rsidRPr="00784E71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: </w:t>
      </w:r>
    </w:p>
    <w:p w:rsidR="00C477C7" w:rsidRPr="00C477C7" w:rsidRDefault="00C477C7" w:rsidP="00C477C7">
      <w:pPr>
        <w:pStyle w:val="af9"/>
        <w:numPr>
          <w:ilvl w:val="0"/>
          <w:numId w:val="11"/>
        </w:num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val="en-US" w:eastAsia="el-GR" w:bidi="hi-IN"/>
        </w:rPr>
      </w:pPr>
      <w:r w:rsidRPr="00C477C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Στο σκέλος των εσόδων</w:t>
      </w:r>
    </w:p>
    <w:p w:rsidR="00EE70CC" w:rsidRPr="00EE70CC" w:rsidRDefault="00C477C7" w:rsidP="00FD262A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</w:pPr>
      <w:r w:rsidRPr="00C477C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        </w:t>
      </w:r>
      <w:r w:rsidRPr="00543AB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>Δημιουργ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>είται</w:t>
      </w:r>
      <w:r w:rsidRPr="00543AB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 xml:space="preserve">ένας  </w:t>
      </w:r>
      <w:r w:rsidRPr="00543AB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>(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>1</w:t>
      </w:r>
      <w:r w:rsidRPr="00543AB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>) νέο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>ς</w:t>
      </w:r>
      <w:r w:rsidRPr="00543AB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 xml:space="preserve"> Κ.Α.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 xml:space="preserve"> </w:t>
      </w:r>
      <w:r w:rsidRPr="00C477C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για την </w:t>
      </w:r>
      <w:r w:rsidR="00E32E7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εγγραφή της </w:t>
      </w:r>
      <w:r w:rsidRPr="00C477C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έκτακτη</w:t>
      </w:r>
      <w:r w:rsidR="00E32E7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ς</w:t>
      </w:r>
      <w:r w:rsidR="00E32E7D" w:rsidRPr="00E32E7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34025A">
        <w:rPr>
          <w:rFonts w:ascii="Arial" w:hAnsi="Arial" w:cs="Arial"/>
          <w:color w:val="000000"/>
          <w:sz w:val="22"/>
          <w:szCs w:val="22"/>
          <w:lang w:eastAsia="el-GR"/>
        </w:rPr>
        <w:t xml:space="preserve"> επιχορήγηση</w:t>
      </w:r>
      <w:r w:rsidR="00E32E7D">
        <w:rPr>
          <w:rFonts w:ascii="Arial" w:hAnsi="Arial" w:cs="Arial"/>
          <w:color w:val="000000"/>
          <w:sz w:val="22"/>
          <w:szCs w:val="22"/>
          <w:lang w:eastAsia="el-GR"/>
        </w:rPr>
        <w:t xml:space="preserve">ς </w:t>
      </w:r>
      <w:r w:rsidR="00C2111B">
        <w:rPr>
          <w:rFonts w:ascii="Arial" w:hAnsi="Arial" w:cs="Arial"/>
          <w:color w:val="000000"/>
          <w:sz w:val="22"/>
          <w:szCs w:val="22"/>
          <w:lang w:eastAsia="el-GR"/>
        </w:rPr>
        <w:t xml:space="preserve">ποσού 17.000,00€ από </w:t>
      </w:r>
      <w:r w:rsidR="00E32E7D">
        <w:rPr>
          <w:rFonts w:ascii="Arial" w:hAnsi="Arial" w:cs="Arial"/>
          <w:color w:val="000000"/>
          <w:sz w:val="22"/>
          <w:szCs w:val="22"/>
          <w:lang w:eastAsia="el-GR"/>
        </w:rPr>
        <w:t>το</w:t>
      </w:r>
      <w:r w:rsidRPr="0034025A">
        <w:rPr>
          <w:rFonts w:ascii="Arial" w:hAnsi="Arial" w:cs="Arial"/>
          <w:color w:val="000000"/>
          <w:sz w:val="22"/>
          <w:szCs w:val="22"/>
          <w:lang w:eastAsia="el-GR"/>
        </w:rPr>
        <w:t xml:space="preserve"> Υπουργείο Εσωτερικών </w:t>
      </w:r>
      <w:r w:rsidR="00C2111B">
        <w:rPr>
          <w:rFonts w:ascii="Arial" w:hAnsi="Arial" w:cs="Arial"/>
          <w:color w:val="000000"/>
          <w:sz w:val="22"/>
          <w:szCs w:val="22"/>
          <w:lang w:eastAsia="el-GR"/>
        </w:rPr>
        <w:t>για την</w:t>
      </w:r>
      <w:r w:rsidRPr="0034025A">
        <w:rPr>
          <w:rFonts w:ascii="Arial" w:hAnsi="Arial" w:cs="Arial"/>
          <w:color w:val="000000"/>
          <w:sz w:val="22"/>
          <w:szCs w:val="22"/>
          <w:lang w:eastAsia="el-GR"/>
        </w:rPr>
        <w:t xml:space="preserve"> κάλυψ</w:t>
      </w:r>
      <w:r w:rsidR="00C2111B">
        <w:rPr>
          <w:rFonts w:ascii="Arial" w:hAnsi="Arial" w:cs="Arial"/>
          <w:color w:val="000000"/>
          <w:sz w:val="22"/>
          <w:szCs w:val="22"/>
          <w:lang w:eastAsia="el-GR"/>
        </w:rPr>
        <w:t xml:space="preserve">η των έκτακτων και επιτακτικών </w:t>
      </w:r>
      <w:r w:rsidRPr="0034025A">
        <w:rPr>
          <w:rFonts w:ascii="Arial" w:hAnsi="Arial" w:cs="Arial"/>
          <w:color w:val="000000"/>
          <w:sz w:val="22"/>
          <w:szCs w:val="22"/>
          <w:lang w:eastAsia="el-GR"/>
        </w:rPr>
        <w:t xml:space="preserve">αναγκών που προκλήθηκαν από την εμφάνιση του </w:t>
      </w:r>
      <w:proofErr w:type="spellStart"/>
      <w:r w:rsidRPr="0034025A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Pr="0034025A">
        <w:rPr>
          <w:rFonts w:ascii="Arial" w:hAnsi="Arial" w:cs="Arial"/>
          <w:color w:val="000000"/>
          <w:sz w:val="22"/>
          <w:szCs w:val="22"/>
          <w:lang w:eastAsia="el-GR"/>
        </w:rPr>
        <w:t xml:space="preserve">  </w:t>
      </w:r>
      <w:r w:rsidRPr="0034025A">
        <w:rPr>
          <w:rFonts w:ascii="Arial" w:hAnsi="Arial" w:cs="Arial"/>
          <w:color w:val="000000"/>
          <w:sz w:val="22"/>
          <w:szCs w:val="22"/>
          <w:lang w:val="en-US" w:eastAsia="el-GR"/>
        </w:rPr>
        <w:t>COVID</w:t>
      </w:r>
      <w:r w:rsidRPr="0034025A">
        <w:rPr>
          <w:rFonts w:ascii="Arial" w:hAnsi="Arial" w:cs="Arial"/>
          <w:color w:val="000000"/>
          <w:sz w:val="22"/>
          <w:szCs w:val="22"/>
          <w:lang w:eastAsia="el-GR"/>
        </w:rPr>
        <w:t>-19</w:t>
      </w:r>
      <w:r w:rsidR="00E32E7D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C2111B">
        <w:rPr>
          <w:rFonts w:ascii="Arial" w:hAnsi="Arial" w:cs="Arial"/>
          <w:color w:val="000000"/>
          <w:sz w:val="22"/>
          <w:szCs w:val="22"/>
          <w:lang w:eastAsia="el-GR"/>
        </w:rPr>
        <w:t xml:space="preserve"> .</w:t>
      </w:r>
    </w:p>
    <w:p w:rsidR="00543ABD" w:rsidRPr="00E32E7D" w:rsidRDefault="00543ABD" w:rsidP="00543ABD">
      <w:pPr>
        <w:pStyle w:val="af9"/>
        <w:numPr>
          <w:ilvl w:val="0"/>
          <w:numId w:val="11"/>
        </w:num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Στο σκέλος των εξόδων</w:t>
      </w:r>
    </w:p>
    <w:p w:rsidR="00C410CD" w:rsidRPr="00C410CD" w:rsidRDefault="00C410CD" w:rsidP="00C410CD">
      <w:pPr>
        <w:pStyle w:val="af9"/>
        <w:numPr>
          <w:ilvl w:val="0"/>
          <w:numId w:val="12"/>
        </w:num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Αυξάνονται τα έξοδα κατά 17.000,00€</w:t>
      </w:r>
    </w:p>
    <w:p w:rsidR="00784E71" w:rsidRPr="00C410CD" w:rsidRDefault="00543ABD" w:rsidP="00C410CD">
      <w:pPr>
        <w:pStyle w:val="af9"/>
        <w:numPr>
          <w:ilvl w:val="0"/>
          <w:numId w:val="11"/>
        </w:num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</w:pPr>
      <w:r w:rsidRPr="00C410C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Το αποθεματικό παραμένει αμετάβλητο στα 11</w:t>
      </w:r>
      <w:r w:rsidR="00E32E7D" w:rsidRPr="00C410C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2.986,78</w:t>
      </w:r>
      <w:r w:rsidRPr="00C410C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€</w:t>
      </w:r>
    </w:p>
    <w:p w:rsidR="00543ABD" w:rsidRPr="003E1D94" w:rsidRDefault="00784E71" w:rsidP="00543ABD">
      <w:pPr>
        <w:pStyle w:val="af9"/>
        <w:numPr>
          <w:ilvl w:val="0"/>
          <w:numId w:val="11"/>
        </w:numPr>
        <w:tabs>
          <w:tab w:val="left" w:pos="6237"/>
        </w:tabs>
        <w:rPr>
          <w:rStyle w:val="a5"/>
          <w:rFonts w:ascii="Arial" w:eastAsia="Calibri" w:hAnsi="Arial" w:cs="Arial"/>
          <w:b w:val="0"/>
          <w:sz w:val="22"/>
          <w:szCs w:val="22"/>
        </w:rPr>
      </w:pPr>
      <w:r w:rsidRPr="00543ABD">
        <w:rPr>
          <w:rFonts w:ascii="Arial" w:hAnsi="Arial" w:cs="Arial"/>
          <w:iCs/>
          <w:sz w:val="22"/>
          <w:szCs w:val="22"/>
        </w:rPr>
        <w:t xml:space="preserve">Ο προϋπολογισμός 2020, μετά την παραπάνω αναμόρφωση ανέρχεται στα </w:t>
      </w:r>
      <w:r w:rsidRPr="00543ABD">
        <w:rPr>
          <w:rFonts w:ascii="Arial" w:hAnsi="Arial" w:cs="Arial"/>
          <w:b/>
          <w:iCs/>
          <w:sz w:val="22"/>
          <w:szCs w:val="22"/>
        </w:rPr>
        <w:t>27.</w:t>
      </w:r>
      <w:r w:rsidR="00C410CD">
        <w:rPr>
          <w:rFonts w:ascii="Arial" w:hAnsi="Arial" w:cs="Arial"/>
          <w:b/>
          <w:iCs/>
          <w:sz w:val="22"/>
          <w:szCs w:val="22"/>
        </w:rPr>
        <w:t>499.868,20</w:t>
      </w:r>
      <w:r w:rsidRPr="00543ABD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543ABD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3E1D94">
        <w:rPr>
          <w:rStyle w:val="a5"/>
          <w:rFonts w:ascii="Arial" w:hAnsi="Arial" w:cs="Arial"/>
          <w:b w:val="0"/>
          <w:iCs/>
          <w:sz w:val="22"/>
          <w:szCs w:val="22"/>
        </w:rPr>
        <w:t>οικ. 55905/29.07.2019</w:t>
      </w:r>
      <w:r w:rsidR="00543ABD" w:rsidRPr="003E1D94">
        <w:rPr>
          <w:rStyle w:val="a5"/>
          <w:rFonts w:ascii="Arial" w:hAnsi="Arial" w:cs="Arial"/>
          <w:b w:val="0"/>
          <w:iCs/>
          <w:sz w:val="22"/>
          <w:szCs w:val="22"/>
        </w:rPr>
        <w:t>.</w:t>
      </w:r>
    </w:p>
    <w:p w:rsidR="00784E71" w:rsidRPr="00543ABD" w:rsidRDefault="00784E71" w:rsidP="00543ABD">
      <w:pPr>
        <w:pStyle w:val="af9"/>
        <w:numPr>
          <w:ilvl w:val="0"/>
          <w:numId w:val="11"/>
        </w:numPr>
        <w:tabs>
          <w:tab w:val="left" w:pos="6237"/>
        </w:tabs>
        <w:rPr>
          <w:rFonts w:ascii="Arial" w:eastAsia="Calibri" w:hAnsi="Arial" w:cs="Arial"/>
          <w:b/>
          <w:bCs/>
          <w:sz w:val="22"/>
          <w:szCs w:val="22"/>
        </w:rPr>
      </w:pPr>
      <w:r w:rsidRPr="00543ABD">
        <w:rPr>
          <w:rFonts w:ascii="Arial" w:hAnsi="Arial" w:cs="Arial"/>
          <w:iCs/>
          <w:sz w:val="22"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543AB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784E71" w:rsidRPr="002B3827" w:rsidRDefault="00784E71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C6575B" w:rsidRDefault="00C410CD" w:rsidP="000D1763">
      <w:pPr>
        <w:pStyle w:val="ad"/>
        <w:widowControl w:val="0"/>
        <w:numPr>
          <w:ilvl w:val="0"/>
          <w:numId w:val="4"/>
        </w:numPr>
        <w:spacing w:before="119" w:after="119" w:line="360" w:lineRule="auto"/>
        <w:ind w:left="714" w:hanging="357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lastRenderedPageBreak/>
        <w:t xml:space="preserve">Την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143/</w:t>
      </w:r>
      <w:r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2020 (ΑΔΑ: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6ΑΜΔ</w:t>
      </w:r>
      <w:r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ΩΛΗ-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ΕΘ4</w:t>
      </w:r>
      <w:r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)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απόφαση  της Οικονομικής Επιτροπής , η οποία είχε αποσταλεί ηλεκτρονικά στα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 </w:t>
      </w:r>
    </w:p>
    <w:p w:rsidR="000D1763" w:rsidRPr="007B344E" w:rsidRDefault="000D1763" w:rsidP="000D1763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0D1763" w:rsidRPr="007B344E" w:rsidRDefault="000D1763" w:rsidP="000D1763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D1763" w:rsidRDefault="000D1763" w:rsidP="000D1763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D1763" w:rsidRDefault="004C5F37" w:rsidP="00C410CD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="00C410CD" w:rsidRPr="000D1763">
        <w:rPr>
          <w:rFonts w:ascii="Arial" w:hAnsi="Arial" w:cs="Arial"/>
          <w:sz w:val="22"/>
          <w:szCs w:val="22"/>
        </w:rPr>
        <w:t xml:space="preserve"> </w:t>
      </w:r>
      <w:r w:rsidR="000D1763" w:rsidRPr="009C0287">
        <w:rPr>
          <w:rFonts w:ascii="Arial" w:hAnsi="Arial" w:cs="Arial"/>
          <w:sz w:val="22"/>
          <w:szCs w:val="22"/>
        </w:rPr>
        <w:t>της</w:t>
      </w:r>
      <w:r w:rsidR="000D1763"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 w:rsidR="000D1763">
        <w:rPr>
          <w:rFonts w:ascii="Arial" w:hAnsi="Arial" w:cs="Arial"/>
          <w:sz w:val="22"/>
          <w:szCs w:val="22"/>
        </w:rPr>
        <w:t>αριθμ</w:t>
      </w:r>
      <w:proofErr w:type="spellEnd"/>
      <w:r w:rsidR="000D1763">
        <w:rPr>
          <w:rFonts w:ascii="Arial" w:hAnsi="Arial" w:cs="Arial"/>
          <w:sz w:val="22"/>
          <w:szCs w:val="22"/>
        </w:rPr>
        <w:t>. 163/29-5-2020</w:t>
      </w:r>
      <w:r w:rsidR="000D1763" w:rsidRPr="00EA6C40">
        <w:rPr>
          <w:rFonts w:ascii="Arial" w:hAnsi="Arial" w:cs="Arial"/>
          <w:sz w:val="22"/>
          <w:szCs w:val="22"/>
        </w:rPr>
        <w:t xml:space="preserve"> (ΑΔΑ: Ψ</w:t>
      </w:r>
      <w:r w:rsidR="000D1763">
        <w:rPr>
          <w:rFonts w:ascii="Arial" w:hAnsi="Arial" w:cs="Arial"/>
          <w:sz w:val="22"/>
          <w:szCs w:val="22"/>
        </w:rPr>
        <w:t>3ΧΝ46ΜΤΛ6-ΑΨ7</w:t>
      </w:r>
      <w:r w:rsidR="000D1763" w:rsidRPr="00EA6C40">
        <w:rPr>
          <w:rFonts w:ascii="Arial" w:hAnsi="Arial" w:cs="Arial"/>
          <w:sz w:val="22"/>
          <w:szCs w:val="22"/>
        </w:rPr>
        <w:t>)</w:t>
      </w:r>
      <w:r w:rsidR="000D1763">
        <w:rPr>
          <w:rFonts w:ascii="Arial" w:hAnsi="Arial" w:cs="Arial"/>
          <w:sz w:val="22"/>
          <w:szCs w:val="22"/>
        </w:rPr>
        <w:t xml:space="preserve">   εγκυκλίου</w:t>
      </w:r>
      <w:r w:rsidR="000D1763"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 w:rsidR="000D1763"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="000D1763"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 w:rsidR="000D1763">
        <w:rPr>
          <w:rFonts w:ascii="Arial" w:hAnsi="Arial" w:cs="Arial"/>
          <w:sz w:val="22"/>
          <w:szCs w:val="22"/>
          <w:u w:val="single"/>
        </w:rPr>
        <w:t xml:space="preserve"> </w:t>
      </w:r>
      <w:r w:rsidR="000D1763"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C410CD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  <w:highlight w:val="white"/>
        </w:rPr>
        <w:t>τις διατάξεις των άρθρων 65,67,238 του Ν.3852/10, όπως τροποποιήθηκαν με το άρθρο 72 και 74 του Ν. 4555/2018</w:t>
      </w: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C6575B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C410CD" w:rsidRPr="00EE70CC" w:rsidRDefault="00C410CD" w:rsidP="00C410CD">
      <w:pPr>
        <w:tabs>
          <w:tab w:val="center" w:pos="8460"/>
        </w:tabs>
        <w:suppressAutoHyphens w:val="0"/>
        <w:spacing w:before="113" w:after="113" w:line="276" w:lineRule="auto"/>
        <w:ind w:left="360"/>
        <w:jc w:val="both"/>
        <w:rPr>
          <w:rStyle w:val="aa"/>
          <w:i w:val="0"/>
          <w:iCs w:val="0"/>
        </w:rPr>
      </w:pP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410CD" w:rsidRDefault="00C410CD" w:rsidP="00C410CD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Εγκρίνει υποχρεωτικά</w:t>
      </w: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την </w:t>
      </w:r>
      <w:r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10</w:t>
      </w:r>
      <w:r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  <w:vertAlign w:val="superscript"/>
        </w:rPr>
        <w:t>η</w:t>
      </w:r>
      <w:r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  αναμόρφωση του προϋπολογισμού οικονομικού έτους 2020</w:t>
      </w: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ύστερα από τη δεσμευτική εισήγηση – απόφαση </w:t>
      </w:r>
      <w:proofErr w:type="spellStart"/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αριθμ</w:t>
      </w:r>
      <w:proofErr w:type="spellEnd"/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.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14</w:t>
      </w:r>
      <w:r w:rsidR="004E649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3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2020 (ΑΔΑ: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6ΑΜΔ</w:t>
      </w:r>
      <w:r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ΩΛΗ-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ΕΘ4</w:t>
      </w:r>
      <w:r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)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της Οικονομικής Επιτροπής </w:t>
      </w: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, </w:t>
      </w:r>
      <w:r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για την κάλυψη των δαπανών </w:t>
      </w:r>
      <w:r w:rsidRPr="00DE4E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πρόσληψης </w:t>
      </w:r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προσωπικού </w:t>
      </w:r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πέντε</w:t>
      </w:r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(</w:t>
      </w:r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5</w:t>
      </w:r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) ατόμων </w:t>
      </w:r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, </w:t>
      </w:r>
      <w:r w:rsidRPr="00DB78E9">
        <w:rPr>
          <w:rFonts w:ascii="Arial" w:hAnsi="Arial" w:cs="Arial"/>
          <w:sz w:val="22"/>
          <w:szCs w:val="22"/>
        </w:rPr>
        <w:t xml:space="preserve">ειδικότητας ΥΕ </w:t>
      </w:r>
      <w:r>
        <w:rPr>
          <w:rFonts w:ascii="Arial" w:hAnsi="Arial" w:cs="Arial"/>
          <w:sz w:val="22"/>
          <w:szCs w:val="22"/>
        </w:rPr>
        <w:t>εργατών Γενικών καθηκόντων και ενός (1) ατόμου ειδικότητας ΔΕ Οδηγών</w:t>
      </w:r>
      <w:r w:rsidRPr="00DB78E9">
        <w:rPr>
          <w:rFonts w:ascii="Arial" w:hAnsi="Arial" w:cs="Arial"/>
          <w:sz w:val="22"/>
          <w:szCs w:val="22"/>
        </w:rPr>
        <w:t xml:space="preserve">  με σχέση εργασίας ιδιωτικού δικαίου ορισμένου χρόνου διάρκειας δύο (2) μηνών, για την  αντιμετώπιση των αρνητικών συνεπειών της εμφάνισης του </w:t>
      </w:r>
      <w:proofErr w:type="spellStart"/>
      <w:r w:rsidRPr="00DB78E9">
        <w:rPr>
          <w:rFonts w:ascii="Arial" w:hAnsi="Arial" w:cs="Arial"/>
          <w:sz w:val="22"/>
          <w:szCs w:val="22"/>
        </w:rPr>
        <w:t>κορωνοϊού</w:t>
      </w:r>
      <w:proofErr w:type="spellEnd"/>
      <w:r w:rsidRPr="00DB78E9">
        <w:rPr>
          <w:rFonts w:ascii="Arial" w:hAnsi="Arial" w:cs="Arial"/>
          <w:sz w:val="22"/>
          <w:szCs w:val="22"/>
        </w:rPr>
        <w:t xml:space="preserve"> </w:t>
      </w:r>
      <w:r w:rsidRPr="00DB78E9">
        <w:rPr>
          <w:rFonts w:ascii="Arial" w:hAnsi="Arial" w:cs="Arial"/>
          <w:sz w:val="22"/>
          <w:szCs w:val="22"/>
          <w:lang w:val="en-US"/>
        </w:rPr>
        <w:t>COVID</w:t>
      </w:r>
      <w:r w:rsidRPr="00DB78E9">
        <w:rPr>
          <w:rFonts w:ascii="Arial" w:hAnsi="Arial" w:cs="Arial"/>
          <w:sz w:val="22"/>
          <w:szCs w:val="22"/>
        </w:rPr>
        <w:t>-19 και της ανάγκης περιορισμού της διάδοσής του</w:t>
      </w:r>
      <w:r w:rsidRPr="00397D7B">
        <w:rPr>
          <w:rFonts w:ascii="Arial" w:hAnsi="Arial" w:cs="Arial"/>
          <w:i/>
          <w:sz w:val="22"/>
          <w:szCs w:val="22"/>
        </w:rPr>
        <w:t xml:space="preserve"> </w:t>
      </w:r>
      <w:r w:rsidRPr="00DE4E38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, </w:t>
      </w:r>
      <w:r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σε εφαρμογή της παρ. 2 </w:t>
      </w:r>
      <w:r w:rsidRPr="00DE4E38">
        <w:rPr>
          <w:rFonts w:ascii="Arial" w:hAnsi="Arial" w:cs="Arial"/>
          <w:bCs/>
          <w:sz w:val="22"/>
          <w:szCs w:val="22"/>
        </w:rPr>
        <w:t xml:space="preserve"> του </w:t>
      </w:r>
      <w:r w:rsidRPr="00DE4E3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άρθρου  εικοστού τετάρτου - Κατεπείγουσες ρυθμίσεις αρμοδιότητας Υπουργείου Εσωτερικών της Πράξης Νομοθετικού Περιεχομένου (ΠΝΠ) ( ΦΕΚ 64/14.3.2020 τεύχος Α΄ )  </w:t>
      </w:r>
      <w:r w:rsidRPr="00DE4E38">
        <w:rPr>
          <w:rStyle w:val="aa"/>
          <w:rFonts w:ascii="Arial" w:eastAsia="Arial" w:hAnsi="Arial" w:cs="Arial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ως κατωτέρω:</w:t>
      </w:r>
      <w:r w:rsidRPr="00DE4E38"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1C44E5" w:rsidRDefault="00C410CD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  <w:lastRenderedPageBreak/>
        <w:t xml:space="preserve"> </w:t>
      </w:r>
    </w:p>
    <w:p w:rsidR="000D1763" w:rsidRDefault="000D1763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</w:p>
    <w:p w:rsidR="000D1763" w:rsidRDefault="000D1763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</w:p>
    <w:p w:rsidR="00C410CD" w:rsidRPr="0034025A" w:rsidRDefault="00C410CD" w:rsidP="00C410C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34025A">
        <w:rPr>
          <w:rFonts w:ascii="Arial" w:hAnsi="Arial" w:cs="Arial"/>
          <w:b/>
          <w:bCs/>
          <w:sz w:val="22"/>
          <w:szCs w:val="22"/>
        </w:rPr>
        <w:t xml:space="preserve">) Δημιουργία Νέου Κωδικού Εσόδων </w:t>
      </w:r>
    </w:p>
    <w:tbl>
      <w:tblPr>
        <w:tblW w:w="10631" w:type="dxa"/>
        <w:jc w:val="center"/>
        <w:tblLook w:val="04A0"/>
      </w:tblPr>
      <w:tblGrid>
        <w:gridCol w:w="1167"/>
        <w:gridCol w:w="2141"/>
        <w:gridCol w:w="1728"/>
        <w:gridCol w:w="1666"/>
        <w:gridCol w:w="1893"/>
        <w:gridCol w:w="2036"/>
      </w:tblGrid>
      <w:tr w:rsidR="00C410CD" w:rsidRPr="0034025A" w:rsidTr="00C410CD">
        <w:trPr>
          <w:trHeight w:val="42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Τίτλος εσόδου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σθέντα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Διαμορφωθέντα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C410CD" w:rsidRPr="0034025A" w:rsidTr="00C410CD">
        <w:trPr>
          <w:trHeight w:val="49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color w:val="000000"/>
                <w:sz w:val="22"/>
                <w:szCs w:val="22"/>
                <w:lang w:eastAsia="el-GR"/>
              </w:rPr>
              <w:t>ΝΕΟΣ   Κ.Α. 1211.001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Έκτακτη επιχορήγηση Υπουργείου Εσωτερικών προς κάλυψη των έκτακτων και επιτακτικών  τους αναγκών που προκλήθηκαν από την εμφάνιση του </w:t>
            </w:r>
            <w:proofErr w:type="spellStart"/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κορωνοϊού</w:t>
            </w:r>
            <w:proofErr w:type="spellEnd"/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 </w:t>
            </w:r>
            <w:r w:rsidRPr="0034025A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COVID</w:t>
            </w: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-19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0</w:t>
            </w: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,00 €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17.000,00</w:t>
            </w: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17.000,00</w:t>
            </w: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Pr="0034025A" w:rsidRDefault="00C410CD" w:rsidP="0053171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Pr="0034025A" w:rsidRDefault="00C410CD" w:rsidP="0053171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Pr="0034025A" w:rsidRDefault="00C410CD" w:rsidP="00531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Υπ. Εσωτερικών  για </w:t>
            </w:r>
            <w:r w:rsidRPr="0034025A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34025A">
              <w:rPr>
                <w:rFonts w:ascii="Arial" w:hAnsi="Arial" w:cs="Arial"/>
                <w:bCs/>
                <w:iCs/>
                <w:sz w:val="22"/>
                <w:szCs w:val="22"/>
              </w:rPr>
              <w:t>-19 (64ΧΒ46ΜΤΛ6-9Υ8)</w:t>
            </w:r>
          </w:p>
        </w:tc>
      </w:tr>
      <w:tr w:rsidR="00C410CD" w:rsidRPr="0034025A" w:rsidTr="00C410CD">
        <w:trPr>
          <w:trHeight w:val="41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Σύνολο μείωσης εξόδων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l-GR"/>
              </w:rPr>
              <w:t>17.000,00</w:t>
            </w: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€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C410CD" w:rsidRPr="006959F3" w:rsidRDefault="00C410CD" w:rsidP="00C410CD">
      <w:pPr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>Το ποσό των 17.000,00 €  μεταφέρεται</w:t>
      </w:r>
      <w:r w:rsidRPr="006959F3">
        <w:rPr>
          <w:rFonts w:ascii="Arial" w:hAnsi="Arial" w:cs="Arial"/>
          <w:sz w:val="22"/>
          <w:szCs w:val="22"/>
        </w:rPr>
        <w:t xml:space="preserve"> σ</w:t>
      </w:r>
      <w:r>
        <w:rPr>
          <w:rFonts w:ascii="Arial" w:hAnsi="Arial" w:cs="Arial"/>
          <w:sz w:val="22"/>
          <w:szCs w:val="22"/>
        </w:rPr>
        <w:t>το αποθεματικό (Κ.Α. 9111) το οποίο α</w:t>
      </w:r>
      <w:r w:rsidRPr="006959F3">
        <w:rPr>
          <w:rFonts w:ascii="Arial" w:hAnsi="Arial" w:cs="Arial"/>
          <w:sz w:val="22"/>
          <w:szCs w:val="22"/>
        </w:rPr>
        <w:t>υξάνεται ισόποσα</w:t>
      </w:r>
      <w:r>
        <w:rPr>
          <w:rFonts w:ascii="Arial" w:hAnsi="Arial" w:cs="Arial"/>
          <w:sz w:val="22"/>
          <w:szCs w:val="22"/>
        </w:rPr>
        <w:t>.</w:t>
      </w:r>
    </w:p>
    <w:p w:rsidR="00C410CD" w:rsidRDefault="00C410CD" w:rsidP="00C410CD">
      <w:pPr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>3)</w:t>
      </w:r>
      <w:r w:rsidRPr="006959F3">
        <w:rPr>
          <w:rFonts w:ascii="Arial" w:hAnsi="Arial" w:cs="Arial"/>
          <w:sz w:val="22"/>
          <w:szCs w:val="22"/>
        </w:rPr>
        <w:t>Από την πίστωση του αποθεματικού (Κ.</w:t>
      </w:r>
      <w:r>
        <w:rPr>
          <w:rFonts w:ascii="Arial" w:hAnsi="Arial" w:cs="Arial"/>
          <w:sz w:val="22"/>
          <w:szCs w:val="22"/>
        </w:rPr>
        <w:t>Α. 9111) το ποσό των 17.000,00 €</w:t>
      </w:r>
      <w:r w:rsidRPr="006959F3">
        <w:rPr>
          <w:rFonts w:ascii="Arial" w:hAnsi="Arial" w:cs="Arial"/>
          <w:sz w:val="22"/>
          <w:szCs w:val="22"/>
        </w:rPr>
        <w:t xml:space="preserve">  μεταφ</w:t>
      </w:r>
      <w:r>
        <w:rPr>
          <w:rFonts w:ascii="Arial" w:hAnsi="Arial" w:cs="Arial"/>
          <w:sz w:val="22"/>
          <w:szCs w:val="22"/>
        </w:rPr>
        <w:t>έρεται</w:t>
      </w:r>
      <w:r w:rsidRPr="006959F3">
        <w:rPr>
          <w:rFonts w:ascii="Arial" w:hAnsi="Arial" w:cs="Arial"/>
          <w:sz w:val="22"/>
          <w:szCs w:val="22"/>
        </w:rPr>
        <w:t xml:space="preserve"> στο σκέλος των εξόδων για την </w:t>
      </w:r>
      <w:r w:rsidR="00134ECB" w:rsidRPr="0034025A">
        <w:rPr>
          <w:rFonts w:ascii="Arial" w:hAnsi="Arial" w:cs="Arial"/>
          <w:sz w:val="22"/>
          <w:szCs w:val="22"/>
        </w:rPr>
        <w:t>ενίσχυση</w:t>
      </w:r>
      <w:r w:rsidR="00134ECB" w:rsidRPr="006959F3">
        <w:rPr>
          <w:rFonts w:ascii="Arial" w:hAnsi="Arial" w:cs="Arial"/>
          <w:sz w:val="22"/>
          <w:szCs w:val="22"/>
        </w:rPr>
        <w:t xml:space="preserve"> </w:t>
      </w:r>
      <w:r w:rsidRPr="006959F3">
        <w:rPr>
          <w:rFonts w:ascii="Arial" w:hAnsi="Arial" w:cs="Arial"/>
          <w:sz w:val="22"/>
          <w:szCs w:val="22"/>
        </w:rPr>
        <w:t xml:space="preserve"> των παρακάτω κωδικών εξόδων</w:t>
      </w:r>
    </w:p>
    <w:p w:rsidR="00C410CD" w:rsidRPr="006959F3" w:rsidRDefault="00C410CD" w:rsidP="00C410CD">
      <w:pPr>
        <w:rPr>
          <w:rFonts w:ascii="Arial" w:hAnsi="Arial" w:cs="Arial"/>
          <w:sz w:val="22"/>
          <w:szCs w:val="22"/>
        </w:rPr>
      </w:pPr>
    </w:p>
    <w:p w:rsidR="00C410CD" w:rsidRPr="0034025A" w:rsidRDefault="00134ECB" w:rsidP="00C41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820" w:type="dxa"/>
        <w:jc w:val="center"/>
        <w:tblInd w:w="190" w:type="dxa"/>
        <w:tblLook w:val="04A0"/>
      </w:tblPr>
      <w:tblGrid>
        <w:gridCol w:w="1440"/>
        <w:gridCol w:w="2550"/>
        <w:gridCol w:w="1728"/>
        <w:gridCol w:w="1666"/>
        <w:gridCol w:w="1893"/>
        <w:gridCol w:w="1733"/>
      </w:tblGrid>
      <w:tr w:rsidR="00C410CD" w:rsidRPr="0034025A" w:rsidTr="00C410CD">
        <w:trPr>
          <w:trHeight w:val="40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C410CD">
            <w:pPr>
              <w:ind w:left="8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Τίτλος εξόδου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σθέντα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Διαμορφωθέντα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C410CD" w:rsidRPr="0034025A" w:rsidTr="00C410CD">
        <w:trPr>
          <w:trHeight w:val="2222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color w:val="000000"/>
                <w:sz w:val="22"/>
                <w:szCs w:val="22"/>
                <w:lang w:eastAsia="el-GR"/>
              </w:rPr>
              <w:t>70/6041.001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Αμοιβές εκτάκτων υπαλλήλων (πολιτική προστασία) για αντιμετώπιση εκτάκτων αναγκών λόγω των μέτρων αποτροπής της διασποράς του </w:t>
            </w:r>
            <w:proofErr w:type="spellStart"/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κορωνοϊού</w:t>
            </w:r>
            <w:proofErr w:type="spellEnd"/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15.600,00 €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13.200,00 €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Pr="0034025A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4025A">
              <w:rPr>
                <w:rFonts w:ascii="Arial" w:hAnsi="Arial" w:cs="Arial"/>
                <w:bCs/>
                <w:iCs/>
                <w:sz w:val="22"/>
                <w:szCs w:val="22"/>
              </w:rPr>
              <w:t>28.800,00 €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0CD" w:rsidRPr="0034025A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4025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Υπ. Εσωτερικών  για </w:t>
            </w:r>
            <w:r w:rsidRPr="0034025A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34025A">
              <w:rPr>
                <w:rFonts w:ascii="Arial" w:hAnsi="Arial" w:cs="Arial"/>
                <w:bCs/>
                <w:iCs/>
                <w:sz w:val="22"/>
                <w:szCs w:val="22"/>
              </w:rPr>
              <w:t>-19 (64ΧΒ46ΜΤΛ6-9Υ8)</w:t>
            </w:r>
          </w:p>
        </w:tc>
      </w:tr>
      <w:tr w:rsidR="00C410CD" w:rsidRPr="0034025A" w:rsidTr="00C410CD">
        <w:trPr>
          <w:trHeight w:val="221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color w:val="000000"/>
                <w:sz w:val="22"/>
                <w:szCs w:val="22"/>
                <w:lang w:eastAsia="el-GR"/>
              </w:rPr>
              <w:t>70/6054.001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Εργοδοτικές εισφορές εκτάκτων υπαλλήλων (πολιτική προστασία) για αντιμετώπιση εκτάκτων αναγκών λόγω των μέτρων αποτροπής της διασποράς του </w:t>
            </w:r>
            <w:proofErr w:type="spellStart"/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κορωνοϊού</w:t>
            </w:r>
            <w:proofErr w:type="spellEnd"/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4.365,00 €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3.800,00 €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410CD" w:rsidRPr="0034025A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4025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8.165,00 €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0CD" w:rsidRPr="0034025A" w:rsidRDefault="00C410CD" w:rsidP="0053171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4025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Υπ. Εσωτερικών  για </w:t>
            </w:r>
            <w:r w:rsidRPr="0034025A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34025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-19 (64ΧΒ46ΜΤΛ6-9Υ8)</w:t>
            </w:r>
          </w:p>
        </w:tc>
      </w:tr>
      <w:tr w:rsidR="00C410CD" w:rsidRPr="0034025A" w:rsidTr="00C410CD">
        <w:trPr>
          <w:trHeight w:val="49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Σύνολο αύξησης εξόδων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17.000,00€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402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410CD" w:rsidRPr="0034025A" w:rsidRDefault="00C410CD" w:rsidP="0053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C410CD" w:rsidRPr="0034025A" w:rsidRDefault="00C410CD" w:rsidP="00C410CD">
      <w:pPr>
        <w:rPr>
          <w:rFonts w:ascii="Arial" w:hAnsi="Arial" w:cs="Arial"/>
          <w:sz w:val="22"/>
          <w:szCs w:val="22"/>
          <w:lang w:val="en-US"/>
        </w:rPr>
      </w:pPr>
    </w:p>
    <w:p w:rsidR="00C410CD" w:rsidRDefault="00C410CD" w:rsidP="00C410CD">
      <w:pPr>
        <w:rPr>
          <w:rFonts w:ascii="Arial" w:hAnsi="Arial" w:cs="Arial"/>
          <w:sz w:val="22"/>
          <w:szCs w:val="22"/>
        </w:rPr>
      </w:pPr>
    </w:p>
    <w:p w:rsidR="00134ECB" w:rsidRPr="00AA7379" w:rsidRDefault="00134ECB" w:rsidP="00134ECB">
      <w:pPr>
        <w:pStyle w:val="af2"/>
        <w:spacing w:before="100" w:beforeAutospacing="1" w:after="100" w:afterAutospacing="1" w:line="360" w:lineRule="auto"/>
        <w:ind w:firstLine="0"/>
        <w:jc w:val="left"/>
        <w:rPr>
          <w:rFonts w:ascii="Arial" w:hAnsi="Arial" w:cs="Arial"/>
        </w:rPr>
      </w:pPr>
      <w:r w:rsidRPr="00F872DB">
        <w:rPr>
          <w:rFonts w:ascii="Arial" w:hAnsi="Arial" w:cs="Arial"/>
          <w:b/>
          <w:iCs/>
          <w:sz w:val="22"/>
          <w:szCs w:val="22"/>
        </w:rPr>
        <w:lastRenderedPageBreak/>
        <w:t>4)</w:t>
      </w:r>
      <w:r w:rsidRPr="00171080">
        <w:rPr>
          <w:rFonts w:ascii="Arial" w:hAnsi="Arial" w:cs="Arial"/>
          <w:iCs/>
          <w:sz w:val="22"/>
          <w:szCs w:val="22"/>
        </w:rPr>
        <w:t xml:space="preserve"> Από την εν λόγω  αναμόρφωση  του προϋπολογισμού το αποθεματικό</w:t>
      </w:r>
      <w:r w:rsidRPr="00171080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παραμένει </w:t>
      </w:r>
      <w:r>
        <w:rPr>
          <w:rFonts w:ascii="Arial" w:hAnsi="Arial" w:cs="Arial"/>
          <w:b/>
          <w:bCs/>
          <w:sz w:val="22"/>
          <w:szCs w:val="22"/>
        </w:rPr>
        <w:t xml:space="preserve">σταθερό </w:t>
      </w:r>
      <w:r>
        <w:rPr>
          <w:rFonts w:ascii="Arial" w:hAnsi="Arial" w:cs="Arial"/>
          <w:sz w:val="22"/>
          <w:szCs w:val="22"/>
        </w:rPr>
        <w:t xml:space="preserve">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112.986,78 €.</w:t>
      </w:r>
    </w:p>
    <w:p w:rsidR="00AA7379" w:rsidRDefault="00C410CD" w:rsidP="004C5F37">
      <w:pPr>
        <w:ind w:right="-427"/>
        <w:rPr>
          <w:rFonts w:ascii="Arial" w:eastAsia="Calibri" w:hAnsi="Arial" w:cs="Arial"/>
          <w:b/>
          <w:bCs/>
          <w:sz w:val="22"/>
          <w:szCs w:val="22"/>
        </w:rPr>
      </w:pPr>
      <w:r w:rsidRPr="0034025A">
        <w:rPr>
          <w:rFonts w:ascii="Arial" w:hAnsi="Arial" w:cs="Arial"/>
          <w:sz w:val="22"/>
          <w:szCs w:val="22"/>
        </w:rPr>
        <w:t>Ο προϋπολογισμός του 2020, μετά την παραπάνω αναμόρφωση θα ανέρχεται  27.499.868,20 ευρώ περιλαμβανομένου και του αποθεματικού και παραμένει ισοσκελισμένος σύμφωνα με την ΚΥΑ 55905/2019</w:t>
      </w:r>
      <w:r w:rsidR="004C5F37">
        <w:rPr>
          <w:rFonts w:ascii="Arial" w:hAnsi="Arial" w:cs="Arial"/>
          <w:sz w:val="22"/>
          <w:szCs w:val="22"/>
        </w:rPr>
        <w:t xml:space="preserve">. </w:t>
      </w:r>
      <w:r w:rsidR="00E5112E" w:rsidRPr="00AA7379">
        <w:rPr>
          <w:rFonts w:ascii="Arial" w:hAnsi="Arial" w:cs="Arial"/>
          <w:iCs/>
          <w:sz w:val="22"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="00E5112E" w:rsidRPr="00AA737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35010A" w:rsidRPr="00AA7379" w:rsidRDefault="00E5112E" w:rsidP="00F872DB">
      <w:pPr>
        <w:tabs>
          <w:tab w:val="left" w:pos="6237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5010A" w:rsidRDefault="00F872DB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>Το Δ.Σ. εξουσιοδοτεί το</w:t>
      </w:r>
      <w:r w:rsidR="0035010A" w:rsidRPr="00AA7379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>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171080" w:rsidRPr="00AA7379" w:rsidRDefault="00171080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134ECB">
        <w:rPr>
          <w:rFonts w:ascii="Arial" w:eastAsia="Arial" w:hAnsi="Arial" w:cs="Arial"/>
          <w:b/>
          <w:sz w:val="22"/>
          <w:szCs w:val="22"/>
        </w:rPr>
        <w:t>10</w:t>
      </w:r>
      <w:r w:rsidR="004C5F37">
        <w:rPr>
          <w:rFonts w:ascii="Arial" w:eastAsia="Arial" w:hAnsi="Arial" w:cs="Arial"/>
          <w:b/>
          <w:sz w:val="22"/>
          <w:szCs w:val="22"/>
        </w:rPr>
        <w:t>5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1C44E5" w:rsidTr="00DC34CF">
        <w:tc>
          <w:tcPr>
            <w:tcW w:w="4926" w:type="dxa"/>
            <w:shd w:val="clear" w:color="auto" w:fill="auto"/>
          </w:tcPr>
          <w:p w:rsidR="001C44E5" w:rsidRDefault="00E573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</w:t>
            </w:r>
            <w:r w:rsidR="0035010A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ΤΑ ΜΕΛΗ </w:t>
            </w: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DC34CF">
        <w:tc>
          <w:tcPr>
            <w:tcW w:w="4926" w:type="dxa"/>
            <w:shd w:val="clear" w:color="auto" w:fill="auto"/>
          </w:tcPr>
          <w:p w:rsidR="001C44E5" w:rsidRPr="00DC34CF" w:rsidRDefault="00E573F6"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Ο</w:t>
            </w:r>
            <w:r w:rsidR="00AA7379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AA7379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 ΙΩΑΝΝΗΣ .Δ. ΤΑΓΚΑΛΕΓΚΑΣ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4C5F37">
            <w:pPr>
              <w:snapToGrid w:val="0"/>
              <w:ind w:left="-197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lastRenderedPageBreak/>
              <w:t xml:space="preserve">Παπαϊωάννου Λουκάς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C3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93" w:rsidRDefault="00A87193">
      <w:r>
        <w:separator/>
      </w:r>
    </w:p>
  </w:endnote>
  <w:endnote w:type="continuationSeparator" w:id="0">
    <w:p w:rsidR="00A87193" w:rsidRDefault="00A8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9C1988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4021EF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93" w:rsidRDefault="00A87193">
      <w:r>
        <w:separator/>
      </w:r>
    </w:p>
  </w:footnote>
  <w:footnote w:type="continuationSeparator" w:id="0">
    <w:p w:rsidR="00A87193" w:rsidRDefault="00A8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71310"/>
    <w:rsid w:val="000B45F8"/>
    <w:rsid w:val="000D1763"/>
    <w:rsid w:val="00134ECB"/>
    <w:rsid w:val="001606E9"/>
    <w:rsid w:val="00164CDA"/>
    <w:rsid w:val="00171080"/>
    <w:rsid w:val="001C44E5"/>
    <w:rsid w:val="001E1205"/>
    <w:rsid w:val="00262A86"/>
    <w:rsid w:val="00265BAF"/>
    <w:rsid w:val="00280BAF"/>
    <w:rsid w:val="002820FC"/>
    <w:rsid w:val="00292644"/>
    <w:rsid w:val="002B3827"/>
    <w:rsid w:val="002E4AC2"/>
    <w:rsid w:val="00334620"/>
    <w:rsid w:val="0035010A"/>
    <w:rsid w:val="003548FF"/>
    <w:rsid w:val="00386652"/>
    <w:rsid w:val="003C0DE7"/>
    <w:rsid w:val="003E1D94"/>
    <w:rsid w:val="004021EF"/>
    <w:rsid w:val="004121B6"/>
    <w:rsid w:val="00425CA0"/>
    <w:rsid w:val="00437657"/>
    <w:rsid w:val="00490782"/>
    <w:rsid w:val="004A3685"/>
    <w:rsid w:val="004C121A"/>
    <w:rsid w:val="004C5F37"/>
    <w:rsid w:val="004E6498"/>
    <w:rsid w:val="00543ABD"/>
    <w:rsid w:val="005758E8"/>
    <w:rsid w:val="00583F34"/>
    <w:rsid w:val="00584574"/>
    <w:rsid w:val="006055F9"/>
    <w:rsid w:val="0062531C"/>
    <w:rsid w:val="0063375B"/>
    <w:rsid w:val="0063403E"/>
    <w:rsid w:val="0063445F"/>
    <w:rsid w:val="006541CF"/>
    <w:rsid w:val="00690BB4"/>
    <w:rsid w:val="006B389E"/>
    <w:rsid w:val="006C248C"/>
    <w:rsid w:val="006E3332"/>
    <w:rsid w:val="00704BA5"/>
    <w:rsid w:val="00735AF1"/>
    <w:rsid w:val="00746227"/>
    <w:rsid w:val="00754877"/>
    <w:rsid w:val="00763543"/>
    <w:rsid w:val="00784E71"/>
    <w:rsid w:val="0079483E"/>
    <w:rsid w:val="0079507F"/>
    <w:rsid w:val="00822F73"/>
    <w:rsid w:val="008D4C1C"/>
    <w:rsid w:val="009011BD"/>
    <w:rsid w:val="00924D6D"/>
    <w:rsid w:val="009A3CDE"/>
    <w:rsid w:val="009B1C84"/>
    <w:rsid w:val="009C1988"/>
    <w:rsid w:val="009D38E7"/>
    <w:rsid w:val="009D7FFD"/>
    <w:rsid w:val="009F31BF"/>
    <w:rsid w:val="00A1261E"/>
    <w:rsid w:val="00A4414F"/>
    <w:rsid w:val="00A62973"/>
    <w:rsid w:val="00A75D02"/>
    <w:rsid w:val="00A87193"/>
    <w:rsid w:val="00AA72C5"/>
    <w:rsid w:val="00AA7379"/>
    <w:rsid w:val="00AE1DC9"/>
    <w:rsid w:val="00B2053E"/>
    <w:rsid w:val="00B441BF"/>
    <w:rsid w:val="00B63605"/>
    <w:rsid w:val="00B80CE2"/>
    <w:rsid w:val="00B92829"/>
    <w:rsid w:val="00B95F33"/>
    <w:rsid w:val="00BA5324"/>
    <w:rsid w:val="00BB6556"/>
    <w:rsid w:val="00BC5291"/>
    <w:rsid w:val="00BF243D"/>
    <w:rsid w:val="00C2111B"/>
    <w:rsid w:val="00C23617"/>
    <w:rsid w:val="00C26464"/>
    <w:rsid w:val="00C410CD"/>
    <w:rsid w:val="00C477C7"/>
    <w:rsid w:val="00C55FDE"/>
    <w:rsid w:val="00CB4F1C"/>
    <w:rsid w:val="00D124DE"/>
    <w:rsid w:val="00DC34CF"/>
    <w:rsid w:val="00DC5C8C"/>
    <w:rsid w:val="00DE4E38"/>
    <w:rsid w:val="00E03C3A"/>
    <w:rsid w:val="00E100D6"/>
    <w:rsid w:val="00E32E7D"/>
    <w:rsid w:val="00E5112E"/>
    <w:rsid w:val="00E573F6"/>
    <w:rsid w:val="00EA26C2"/>
    <w:rsid w:val="00ED37F4"/>
    <w:rsid w:val="00EE70CC"/>
    <w:rsid w:val="00F4692D"/>
    <w:rsid w:val="00F620B2"/>
    <w:rsid w:val="00F75428"/>
    <w:rsid w:val="00F872DB"/>
    <w:rsid w:val="00FB1369"/>
    <w:rsid w:val="00FD262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6275-4CA0-4581-803D-52C66F3C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1862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2020-07-07T09:50:00Z</cp:lastPrinted>
  <dcterms:created xsi:type="dcterms:W3CDTF">2020-07-02T06:07:00Z</dcterms:created>
  <dcterms:modified xsi:type="dcterms:W3CDTF">2020-07-07T09:50:00Z</dcterms:modified>
</cp:coreProperties>
</file>