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3B" w:rsidRPr="00B05E3B" w:rsidRDefault="00B05E3B" w:rsidP="00981898">
      <w:pPr>
        <w:jc w:val="both"/>
        <w:rPr>
          <w:b/>
          <w:sz w:val="24"/>
          <w:szCs w:val="24"/>
        </w:rPr>
      </w:pPr>
      <w:r w:rsidRPr="00B05E3B">
        <w:rPr>
          <w:b/>
          <w:sz w:val="24"/>
          <w:szCs w:val="24"/>
        </w:rPr>
        <w:t>ΠΡΟΓΡΑΜΜΑ ΦΙΛΟΞΕΝΙΑΣ ΑΙΤΟΥΝΤΩΝ ΑΣΥΛΟ ΣΤΗΝ ΛΙΒΑΔΕΙΑ</w:t>
      </w:r>
    </w:p>
    <w:p w:rsidR="00B05E3B" w:rsidRDefault="00B05E3B" w:rsidP="00B05E3B">
      <w:pPr>
        <w:jc w:val="both"/>
        <w:rPr>
          <w:sz w:val="24"/>
          <w:szCs w:val="24"/>
        </w:rPr>
      </w:pPr>
      <w:r>
        <w:rPr>
          <w:sz w:val="24"/>
          <w:szCs w:val="24"/>
          <w:lang w:val="en-US"/>
        </w:rPr>
        <w:t>To</w:t>
      </w:r>
      <w:r w:rsidRPr="00A20A27">
        <w:rPr>
          <w:sz w:val="24"/>
          <w:szCs w:val="24"/>
        </w:rPr>
        <w:t xml:space="preserve"> 2016 </w:t>
      </w:r>
      <w:r w:rsidRPr="00A256F2">
        <w:rPr>
          <w:sz w:val="24"/>
          <w:szCs w:val="24"/>
          <w:lang w:val="en-US"/>
        </w:rPr>
        <w:t>o</w:t>
      </w:r>
      <w:r w:rsidRPr="00A256F2">
        <w:rPr>
          <w:b/>
          <w:sz w:val="24"/>
          <w:szCs w:val="24"/>
        </w:rPr>
        <w:t xml:space="preserve"> Δήμος Λεβαδέων</w:t>
      </w:r>
      <w:r w:rsidRPr="00690F9A">
        <w:rPr>
          <w:sz w:val="24"/>
          <w:szCs w:val="24"/>
        </w:rPr>
        <w:t xml:space="preserve"> κλήθηκε να συμμετάσχει στην διαχείριση </w:t>
      </w:r>
      <w:r>
        <w:rPr>
          <w:sz w:val="24"/>
          <w:szCs w:val="24"/>
        </w:rPr>
        <w:t xml:space="preserve">του προσφυγικού πληθυσμού </w:t>
      </w:r>
      <w:r w:rsidRPr="00690F9A">
        <w:rPr>
          <w:sz w:val="24"/>
          <w:szCs w:val="24"/>
        </w:rPr>
        <w:t>και να αναλάβει την ευθύνη που του αναλογεί στο πλαίσιο της αλληλεγγύης και του ανθρωπισμού.</w:t>
      </w:r>
    </w:p>
    <w:p w:rsidR="00B05E3B" w:rsidRDefault="00B05E3B" w:rsidP="00B05E3B">
      <w:pPr>
        <w:jc w:val="both"/>
        <w:rPr>
          <w:sz w:val="24"/>
          <w:szCs w:val="24"/>
        </w:rPr>
      </w:pPr>
      <w:r w:rsidRPr="00A256F2">
        <w:rPr>
          <w:sz w:val="24"/>
          <w:szCs w:val="24"/>
        </w:rPr>
        <w:t xml:space="preserve">Η πρωτοβουλία του </w:t>
      </w:r>
      <w:r>
        <w:rPr>
          <w:sz w:val="24"/>
          <w:szCs w:val="24"/>
        </w:rPr>
        <w:t>Δ</w:t>
      </w:r>
      <w:r w:rsidRPr="00A256F2">
        <w:rPr>
          <w:sz w:val="24"/>
          <w:szCs w:val="24"/>
        </w:rPr>
        <w:t xml:space="preserve">ήμου Λεβαδέων ήταν να υλοποιήσει ένα εναλλακτικό πρόγραμμα φιλοξενίας στεγάζοντας τους </w:t>
      </w:r>
      <w:r w:rsidR="00D04C7E">
        <w:rPr>
          <w:sz w:val="24"/>
          <w:szCs w:val="24"/>
        </w:rPr>
        <w:t>αιτούντες άσυλο</w:t>
      </w:r>
      <w:r w:rsidRPr="00A256F2">
        <w:rPr>
          <w:sz w:val="24"/>
          <w:szCs w:val="24"/>
        </w:rPr>
        <w:t xml:space="preserve"> σε διαμερίσματα μέσα στη πόλη, διευκολύνοντας την πρόσβαση τους σε υπηρεσίες και δομές υγείας - εκπαίδευσης, με φορέα διαχείρισης την ΚΕΔΗΛ.</w:t>
      </w:r>
    </w:p>
    <w:p w:rsidR="00B05E3B" w:rsidRPr="00B05E3B" w:rsidRDefault="00B05E3B" w:rsidP="00B05E3B">
      <w:pPr>
        <w:jc w:val="both"/>
        <w:rPr>
          <w:sz w:val="24"/>
          <w:szCs w:val="24"/>
        </w:rPr>
      </w:pPr>
      <w:r w:rsidRPr="00B05E3B">
        <w:rPr>
          <w:sz w:val="24"/>
          <w:szCs w:val="24"/>
        </w:rPr>
        <w:t>H Κοινωφελής Επιχείρηση του Δήμου Λεβαδέων (ΚΕΔΗΛ) είναι ένας δημοτικός φορέας, που υλοποιεί προγράμματα υποστήριξης και φροντίδας των ευάλωτων κοινωνικών ομάδων του Δήμου Λεβαδέων και από τον Νοέμβριο του 2016 υλοποιεί το πρόγραμμα «Διαμονή και βοήθεια σε αιτούντες άσυλο και δικαιούχους διεθνούς προστασίας στη Λιβαδειά» σε ενοικιαζόμενα διαμερίσματα σε συνεργασία με την Ύπατη Αρμοστεία του ΟΗΕ για τους Πρόσφυγες στην Ελλάδα (UNHCR).</w:t>
      </w:r>
    </w:p>
    <w:p w:rsidR="00B05E3B" w:rsidRDefault="00B05E3B" w:rsidP="00B05E3B">
      <w:pPr>
        <w:jc w:val="both"/>
        <w:rPr>
          <w:sz w:val="24"/>
          <w:szCs w:val="24"/>
        </w:rPr>
      </w:pPr>
      <w:r w:rsidRPr="00B05E3B">
        <w:rPr>
          <w:sz w:val="24"/>
          <w:szCs w:val="24"/>
        </w:rPr>
        <w:t>Η επιτυχημένη πιλοτική εφαρμογή του προγράμματος το τελευταίο δίμηνο του 2016 συνέβαλε στην συνέχιση του προγράμματος μέχρι και σήμερα.</w:t>
      </w:r>
    </w:p>
    <w:p w:rsidR="00810D7D" w:rsidRDefault="00810D7D" w:rsidP="00810D7D">
      <w:pPr>
        <w:jc w:val="both"/>
        <w:rPr>
          <w:sz w:val="24"/>
          <w:szCs w:val="24"/>
        </w:rPr>
      </w:pPr>
      <w:r w:rsidRPr="00810D7D">
        <w:rPr>
          <w:sz w:val="24"/>
          <w:szCs w:val="24"/>
        </w:rPr>
        <w:t xml:space="preserve">Ο Δήμος Λεβαδέων </w:t>
      </w:r>
      <w:r w:rsidR="00422CD7">
        <w:rPr>
          <w:sz w:val="24"/>
          <w:szCs w:val="24"/>
        </w:rPr>
        <w:t>έχει αναγνωριστεί</w:t>
      </w:r>
      <w:r>
        <w:rPr>
          <w:sz w:val="24"/>
          <w:szCs w:val="24"/>
        </w:rPr>
        <w:t xml:space="preserve"> ως</w:t>
      </w:r>
      <w:r w:rsidRPr="00810D7D">
        <w:rPr>
          <w:sz w:val="24"/>
          <w:szCs w:val="24"/>
        </w:rPr>
        <w:t xml:space="preserve"> </w:t>
      </w:r>
      <w:r>
        <w:rPr>
          <w:sz w:val="24"/>
          <w:szCs w:val="24"/>
        </w:rPr>
        <w:t xml:space="preserve">παράδειγμα καλής πρακτικής στον τρόπο φιλοξενίας των </w:t>
      </w:r>
      <w:r w:rsidR="00D04C7E">
        <w:rPr>
          <w:sz w:val="24"/>
          <w:szCs w:val="24"/>
        </w:rPr>
        <w:t>αιτούντων άσυλο</w:t>
      </w:r>
      <w:r>
        <w:rPr>
          <w:sz w:val="24"/>
          <w:szCs w:val="24"/>
        </w:rPr>
        <w:t xml:space="preserve"> </w:t>
      </w:r>
      <w:r w:rsidR="00422CD7">
        <w:rPr>
          <w:sz w:val="24"/>
          <w:szCs w:val="24"/>
        </w:rPr>
        <w:t xml:space="preserve">και η υλοποίηση του αντίστοιχου προγράμματος από άλλους δήμους </w:t>
      </w:r>
      <w:r w:rsidR="00422CD7" w:rsidRPr="00810D7D">
        <w:rPr>
          <w:sz w:val="24"/>
          <w:szCs w:val="24"/>
        </w:rPr>
        <w:t>δικαιώνει την προσπάθειά μας, αλλά και την αρχική μας άποψη ότι αυτός ο τρόπος φιλοξενίας πρέπει να επεκταθεί ως εθνική πολιτική και εθνικός  σχεδιασμός.</w:t>
      </w:r>
    </w:p>
    <w:p w:rsidR="00E72B85" w:rsidRPr="00E72B85" w:rsidRDefault="00E72B85" w:rsidP="00E72B85">
      <w:pPr>
        <w:jc w:val="both"/>
        <w:rPr>
          <w:b/>
          <w:sz w:val="24"/>
          <w:szCs w:val="24"/>
        </w:rPr>
      </w:pPr>
      <w:r w:rsidRPr="00E72B85">
        <w:rPr>
          <w:b/>
          <w:sz w:val="24"/>
          <w:szCs w:val="24"/>
        </w:rPr>
        <w:t>ΔΙΚΑΙΟΥΧΟΙ ΠΡΟΓΡΑΜΜΑΤΟΣ</w:t>
      </w:r>
    </w:p>
    <w:p w:rsidR="00E72B85" w:rsidRPr="00E72B85" w:rsidRDefault="00E72B85" w:rsidP="00E72B85">
      <w:pPr>
        <w:jc w:val="both"/>
        <w:rPr>
          <w:sz w:val="24"/>
          <w:szCs w:val="24"/>
        </w:rPr>
      </w:pPr>
      <w:r w:rsidRPr="00E72B85">
        <w:rPr>
          <w:sz w:val="24"/>
          <w:szCs w:val="24"/>
        </w:rPr>
        <w:t>Οι δικαιούχοι του προγράμματος είναι ευάλωτες οικογένειες αιτούντων άσυλο και δικαιούχων διεθνούς προστασίας που αναμένουν την οικογενειακή επανένωση τους σε άλλες χώρες της Ε.Ε. ή την αναγνώριση τους ως πρόσφυγες στην Ελλάδα.</w:t>
      </w:r>
    </w:p>
    <w:p w:rsidR="00B6648A" w:rsidRPr="00D04C7E" w:rsidRDefault="00E72B85" w:rsidP="00E72B85">
      <w:pPr>
        <w:jc w:val="both"/>
        <w:rPr>
          <w:sz w:val="24"/>
          <w:szCs w:val="24"/>
        </w:rPr>
      </w:pPr>
      <w:r w:rsidRPr="00E72B85">
        <w:rPr>
          <w:sz w:val="24"/>
          <w:szCs w:val="24"/>
        </w:rPr>
        <w:t>Η παραπομπή τους στη Λιβαδειά γίνεται από διάφορες δομές φιλοξενίας σε συνεργασία με την Ύπατη Αρμοστεία του ΟΗΕ για τους Πρόσφυγες.</w:t>
      </w:r>
    </w:p>
    <w:p w:rsidR="00E72B85" w:rsidRPr="00E72B85" w:rsidRDefault="00E72B85" w:rsidP="00E72B85">
      <w:pPr>
        <w:jc w:val="both"/>
        <w:rPr>
          <w:b/>
          <w:sz w:val="24"/>
          <w:szCs w:val="24"/>
        </w:rPr>
      </w:pPr>
      <w:r w:rsidRPr="00E72B85">
        <w:rPr>
          <w:b/>
          <w:sz w:val="24"/>
          <w:szCs w:val="24"/>
        </w:rPr>
        <w:t>ΧΡΗΜΑΤΟΔΟΤΗΣΗ</w:t>
      </w:r>
    </w:p>
    <w:p w:rsidR="00422CD7" w:rsidRPr="00D04C7E" w:rsidRDefault="00E72B85" w:rsidP="00E72B85">
      <w:pPr>
        <w:jc w:val="both"/>
        <w:rPr>
          <w:sz w:val="24"/>
          <w:szCs w:val="24"/>
        </w:rPr>
      </w:pPr>
      <w:r w:rsidRPr="00E72B85">
        <w:rPr>
          <w:sz w:val="24"/>
          <w:szCs w:val="24"/>
        </w:rPr>
        <w:t>Το πρόγραμμα πραγματοποιείται σε συνεργασία με την Ύπατη Αρμοστεία του ΟΗΕ για τους Πρόσφυγες, που χρηματοδοτείται από την Ευρωπαϊκή Επιτροπή.</w:t>
      </w:r>
      <w:bookmarkStart w:id="0" w:name="_GoBack"/>
      <w:bookmarkEnd w:id="0"/>
    </w:p>
    <w:p w:rsidR="00E72B85" w:rsidRPr="00E72B85" w:rsidRDefault="00E72B85" w:rsidP="00E72B85">
      <w:pPr>
        <w:jc w:val="both"/>
        <w:rPr>
          <w:b/>
          <w:sz w:val="24"/>
          <w:szCs w:val="24"/>
        </w:rPr>
      </w:pPr>
      <w:r w:rsidRPr="00E72B85">
        <w:rPr>
          <w:b/>
          <w:sz w:val="24"/>
          <w:szCs w:val="24"/>
        </w:rPr>
        <w:t xml:space="preserve">ΦΙΛΟΞΕΝΙΑ </w:t>
      </w:r>
    </w:p>
    <w:p w:rsidR="00E72B85" w:rsidRPr="00E72B85" w:rsidRDefault="00E72B85" w:rsidP="00E72B85">
      <w:pPr>
        <w:jc w:val="both"/>
        <w:rPr>
          <w:sz w:val="24"/>
          <w:szCs w:val="24"/>
        </w:rPr>
      </w:pPr>
      <w:r w:rsidRPr="00E72B85">
        <w:rPr>
          <w:sz w:val="24"/>
          <w:szCs w:val="24"/>
        </w:rPr>
        <w:t>O αριθμός των ενοικιαζόμενων διαμερισμάτων στη Λιβαδειά και οι θέσεις φιλοξενίας τους ορίζονται από την συμφωνία που έχει υπογραφεί μεταξύ των δυο εταίρων (ΚΕΔΗΛ-UNHCR), παρέχοντας συνολικά:</w:t>
      </w:r>
    </w:p>
    <w:p w:rsidR="00E72B85" w:rsidRPr="00E72B85" w:rsidRDefault="00E72B85" w:rsidP="00E72B85">
      <w:pPr>
        <w:jc w:val="center"/>
        <w:rPr>
          <w:b/>
          <w:sz w:val="24"/>
          <w:szCs w:val="24"/>
        </w:rPr>
      </w:pPr>
      <w:r w:rsidRPr="00E72B85">
        <w:rPr>
          <w:b/>
          <w:sz w:val="24"/>
          <w:szCs w:val="24"/>
        </w:rPr>
        <w:t>480 θέσεις φιλοξενίας σε 80 διαμερίσματα</w:t>
      </w:r>
    </w:p>
    <w:p w:rsidR="00E72B85" w:rsidRDefault="00E72B85" w:rsidP="00E72B85">
      <w:pPr>
        <w:jc w:val="both"/>
        <w:rPr>
          <w:b/>
          <w:sz w:val="24"/>
          <w:szCs w:val="24"/>
        </w:rPr>
      </w:pPr>
    </w:p>
    <w:p w:rsidR="00E72B85" w:rsidRPr="00E72B85" w:rsidRDefault="00E72B85" w:rsidP="00E72B85">
      <w:pPr>
        <w:jc w:val="both"/>
        <w:rPr>
          <w:b/>
          <w:sz w:val="24"/>
          <w:szCs w:val="24"/>
        </w:rPr>
      </w:pPr>
      <w:r w:rsidRPr="00E72B85">
        <w:rPr>
          <w:b/>
          <w:sz w:val="24"/>
          <w:szCs w:val="24"/>
        </w:rPr>
        <w:lastRenderedPageBreak/>
        <w:t>ΥΠΗΡΕΣΙΕΣ ΚΑΙ ΠΑΡΟΧΕΣ ΠΡΟΓΡΑΜΜΑΤΟΣ</w:t>
      </w:r>
    </w:p>
    <w:p w:rsidR="00E72B85" w:rsidRPr="00E72B85" w:rsidRDefault="00E72B85" w:rsidP="00E72B85">
      <w:pPr>
        <w:jc w:val="both"/>
        <w:rPr>
          <w:sz w:val="24"/>
          <w:szCs w:val="24"/>
        </w:rPr>
      </w:pPr>
      <w:r w:rsidRPr="00E72B85">
        <w:rPr>
          <w:sz w:val="24"/>
          <w:szCs w:val="24"/>
        </w:rPr>
        <w:t xml:space="preserve">Το πρόγραμμα προσφέρει στους δικαιούχους με βάση τις διεθνείς συμβάσεις : </w:t>
      </w:r>
    </w:p>
    <w:p w:rsidR="00E72B85" w:rsidRPr="00E72B85" w:rsidRDefault="00E72B85" w:rsidP="00E72B85">
      <w:pPr>
        <w:jc w:val="both"/>
        <w:rPr>
          <w:sz w:val="24"/>
          <w:szCs w:val="24"/>
        </w:rPr>
      </w:pPr>
      <w:r w:rsidRPr="00E72B85">
        <w:rPr>
          <w:sz w:val="24"/>
          <w:szCs w:val="24"/>
        </w:rPr>
        <w:t>•</w:t>
      </w:r>
      <w:r w:rsidRPr="00E72B85">
        <w:rPr>
          <w:sz w:val="24"/>
          <w:szCs w:val="24"/>
        </w:rPr>
        <w:tab/>
        <w:t>80 εξοπλισμένα διαμερίσματα (6 θέσεις φιλοξενίας ανά διαμέρισμα)</w:t>
      </w:r>
    </w:p>
    <w:p w:rsidR="00E72B85" w:rsidRPr="00E72B85" w:rsidRDefault="00E72B85" w:rsidP="00E72B85">
      <w:pPr>
        <w:jc w:val="both"/>
        <w:rPr>
          <w:sz w:val="24"/>
          <w:szCs w:val="24"/>
        </w:rPr>
      </w:pPr>
      <w:r w:rsidRPr="00E72B85">
        <w:rPr>
          <w:sz w:val="24"/>
          <w:szCs w:val="24"/>
        </w:rPr>
        <w:t>•</w:t>
      </w:r>
      <w:r w:rsidRPr="00E72B85">
        <w:rPr>
          <w:sz w:val="24"/>
          <w:szCs w:val="24"/>
        </w:rPr>
        <w:tab/>
        <w:t>Χρηματική Βοήθεια μέσω χρεωστικής κάρτας της UNHCR για την κάλυψη βασικών αναγκών κάθε οικογένειας.</w:t>
      </w:r>
    </w:p>
    <w:p w:rsidR="00E72B85" w:rsidRPr="00E72B85" w:rsidRDefault="00E72B85" w:rsidP="00E72B85">
      <w:pPr>
        <w:jc w:val="both"/>
        <w:rPr>
          <w:sz w:val="24"/>
          <w:szCs w:val="24"/>
        </w:rPr>
      </w:pPr>
      <w:r w:rsidRPr="00E72B85">
        <w:rPr>
          <w:sz w:val="24"/>
          <w:szCs w:val="24"/>
        </w:rPr>
        <w:t>•</w:t>
      </w:r>
      <w:r w:rsidRPr="00E72B85">
        <w:rPr>
          <w:sz w:val="24"/>
          <w:szCs w:val="24"/>
        </w:rPr>
        <w:tab/>
        <w:t>Ψυχοκοινωνική υποστήριξη</w:t>
      </w:r>
    </w:p>
    <w:p w:rsidR="00E72B85" w:rsidRPr="00E72B85" w:rsidRDefault="00E72B85" w:rsidP="00E72B85">
      <w:pPr>
        <w:jc w:val="both"/>
        <w:rPr>
          <w:sz w:val="24"/>
          <w:szCs w:val="24"/>
        </w:rPr>
      </w:pPr>
      <w:r w:rsidRPr="00E72B85">
        <w:rPr>
          <w:sz w:val="24"/>
          <w:szCs w:val="24"/>
        </w:rPr>
        <w:t>•</w:t>
      </w:r>
      <w:r w:rsidRPr="00E72B85">
        <w:rPr>
          <w:sz w:val="24"/>
          <w:szCs w:val="24"/>
        </w:rPr>
        <w:tab/>
        <w:t>Ιατροφαρμακευτική περίθαλψη σε συνεργασία με τοπικές δομές υγείας</w:t>
      </w:r>
    </w:p>
    <w:p w:rsidR="00E72B85" w:rsidRPr="00E72B85" w:rsidRDefault="00E72B85" w:rsidP="00E72B85">
      <w:pPr>
        <w:jc w:val="both"/>
        <w:rPr>
          <w:sz w:val="24"/>
          <w:szCs w:val="24"/>
        </w:rPr>
      </w:pPr>
      <w:r w:rsidRPr="00E72B85">
        <w:rPr>
          <w:sz w:val="24"/>
          <w:szCs w:val="24"/>
        </w:rPr>
        <w:t>•</w:t>
      </w:r>
      <w:r w:rsidRPr="00E72B85">
        <w:rPr>
          <w:sz w:val="24"/>
          <w:szCs w:val="24"/>
        </w:rPr>
        <w:tab/>
        <w:t>Εκπαίδευση παιδιών και επιμόρφωση ενηλίκων σε συνεργασία με φορείς και συλλόγους της πόλης</w:t>
      </w:r>
    </w:p>
    <w:p w:rsidR="00E72B85" w:rsidRPr="00E72B85" w:rsidRDefault="00E72B85" w:rsidP="00E72B85">
      <w:pPr>
        <w:jc w:val="both"/>
        <w:rPr>
          <w:sz w:val="24"/>
          <w:szCs w:val="24"/>
        </w:rPr>
      </w:pPr>
      <w:r w:rsidRPr="00E72B85">
        <w:rPr>
          <w:sz w:val="24"/>
          <w:szCs w:val="24"/>
        </w:rPr>
        <w:t>•</w:t>
      </w:r>
      <w:r w:rsidRPr="00E72B85">
        <w:rPr>
          <w:sz w:val="24"/>
          <w:szCs w:val="24"/>
        </w:rPr>
        <w:tab/>
        <w:t xml:space="preserve">Αθλητικές και Πολιτιστικές Δραστηριότητες </w:t>
      </w:r>
    </w:p>
    <w:p w:rsidR="00E72B85" w:rsidRPr="00E72B85" w:rsidRDefault="00E72B85" w:rsidP="00E72B85">
      <w:pPr>
        <w:jc w:val="both"/>
        <w:rPr>
          <w:sz w:val="24"/>
          <w:szCs w:val="24"/>
        </w:rPr>
      </w:pPr>
    </w:p>
    <w:p w:rsidR="00E72B85" w:rsidRPr="00E72B85" w:rsidRDefault="00E72B85" w:rsidP="00E72B85">
      <w:pPr>
        <w:jc w:val="both"/>
        <w:rPr>
          <w:b/>
          <w:sz w:val="24"/>
          <w:szCs w:val="24"/>
        </w:rPr>
      </w:pPr>
      <w:r w:rsidRPr="00E72B85">
        <w:rPr>
          <w:b/>
          <w:sz w:val="24"/>
          <w:szCs w:val="24"/>
        </w:rPr>
        <w:t>ΟΜΑΔΑ ΥΠΟΣΤΗΡΙΞΗΣ ΕΡΓΟΥ</w:t>
      </w:r>
    </w:p>
    <w:p w:rsidR="00E72B85" w:rsidRPr="00E72B85" w:rsidRDefault="00E72B85" w:rsidP="00E72B85">
      <w:pPr>
        <w:jc w:val="both"/>
        <w:rPr>
          <w:sz w:val="24"/>
          <w:szCs w:val="24"/>
        </w:rPr>
      </w:pPr>
      <w:r w:rsidRPr="00E72B85">
        <w:rPr>
          <w:sz w:val="24"/>
          <w:szCs w:val="24"/>
        </w:rPr>
        <w:t xml:space="preserve">Η ομάδα υλοποίησης </w:t>
      </w:r>
      <w:r>
        <w:rPr>
          <w:sz w:val="24"/>
          <w:szCs w:val="24"/>
        </w:rPr>
        <w:t>και υποστήριξης του</w:t>
      </w:r>
      <w:r w:rsidRPr="00E72B85">
        <w:rPr>
          <w:sz w:val="24"/>
          <w:szCs w:val="24"/>
        </w:rPr>
        <w:t xml:space="preserve"> προγράμματος απαρτίζεται από εξειδικευμένο προσωπικό 32 ατόμων :</w:t>
      </w:r>
    </w:p>
    <w:p w:rsidR="00E72B85" w:rsidRPr="00E72B85" w:rsidRDefault="00E72B85" w:rsidP="00E72B85">
      <w:pPr>
        <w:jc w:val="both"/>
        <w:rPr>
          <w:sz w:val="24"/>
          <w:szCs w:val="24"/>
        </w:rPr>
      </w:pPr>
      <w:r w:rsidRPr="00E72B85">
        <w:rPr>
          <w:sz w:val="24"/>
          <w:szCs w:val="24"/>
        </w:rPr>
        <w:t>-</w:t>
      </w:r>
      <w:r w:rsidRPr="00E72B85">
        <w:rPr>
          <w:sz w:val="24"/>
          <w:szCs w:val="24"/>
        </w:rPr>
        <w:tab/>
        <w:t>8 Διοικητικά Στελέχη</w:t>
      </w:r>
    </w:p>
    <w:p w:rsidR="00E72B85" w:rsidRPr="00E72B85" w:rsidRDefault="00E72B85" w:rsidP="00E72B85">
      <w:pPr>
        <w:jc w:val="both"/>
        <w:rPr>
          <w:sz w:val="24"/>
          <w:szCs w:val="24"/>
        </w:rPr>
      </w:pPr>
      <w:r w:rsidRPr="00E72B85">
        <w:rPr>
          <w:sz w:val="24"/>
          <w:szCs w:val="24"/>
        </w:rPr>
        <w:t>-</w:t>
      </w:r>
      <w:r w:rsidRPr="00E72B85">
        <w:rPr>
          <w:sz w:val="24"/>
          <w:szCs w:val="24"/>
        </w:rPr>
        <w:tab/>
        <w:t>7 Κοινωνικοί Επιστήμονες</w:t>
      </w:r>
    </w:p>
    <w:p w:rsidR="00E72B85" w:rsidRPr="00E72B85" w:rsidRDefault="00E72B85" w:rsidP="00E72B85">
      <w:pPr>
        <w:jc w:val="both"/>
        <w:rPr>
          <w:sz w:val="24"/>
          <w:szCs w:val="24"/>
        </w:rPr>
      </w:pPr>
      <w:r w:rsidRPr="00E72B85">
        <w:rPr>
          <w:sz w:val="24"/>
          <w:szCs w:val="24"/>
        </w:rPr>
        <w:t>-</w:t>
      </w:r>
      <w:r w:rsidRPr="00E72B85">
        <w:rPr>
          <w:sz w:val="24"/>
          <w:szCs w:val="24"/>
        </w:rPr>
        <w:tab/>
        <w:t>6 Επιστάτες</w:t>
      </w:r>
    </w:p>
    <w:p w:rsidR="00E72B85" w:rsidRPr="00E72B85" w:rsidRDefault="00E72B85" w:rsidP="00E72B85">
      <w:pPr>
        <w:jc w:val="both"/>
        <w:rPr>
          <w:sz w:val="24"/>
          <w:szCs w:val="24"/>
        </w:rPr>
      </w:pPr>
      <w:r w:rsidRPr="00E72B85">
        <w:rPr>
          <w:sz w:val="24"/>
          <w:szCs w:val="24"/>
        </w:rPr>
        <w:t>-</w:t>
      </w:r>
      <w:r w:rsidRPr="00E72B85">
        <w:rPr>
          <w:sz w:val="24"/>
          <w:szCs w:val="24"/>
        </w:rPr>
        <w:tab/>
        <w:t>5 Συνοδοί</w:t>
      </w:r>
    </w:p>
    <w:p w:rsidR="00E72B85" w:rsidRPr="00E72B85" w:rsidRDefault="00E72B85" w:rsidP="00E72B85">
      <w:pPr>
        <w:jc w:val="both"/>
        <w:rPr>
          <w:sz w:val="24"/>
          <w:szCs w:val="24"/>
        </w:rPr>
      </w:pPr>
      <w:r w:rsidRPr="00E72B85">
        <w:rPr>
          <w:sz w:val="24"/>
          <w:szCs w:val="24"/>
        </w:rPr>
        <w:t>-</w:t>
      </w:r>
      <w:r w:rsidRPr="00E72B85">
        <w:rPr>
          <w:sz w:val="24"/>
          <w:szCs w:val="24"/>
        </w:rPr>
        <w:tab/>
        <w:t>5 Διερμηνείς</w:t>
      </w:r>
    </w:p>
    <w:p w:rsidR="00E72B85" w:rsidRPr="00E72B85" w:rsidRDefault="00E72B85" w:rsidP="00E72B85">
      <w:pPr>
        <w:jc w:val="both"/>
        <w:rPr>
          <w:sz w:val="24"/>
          <w:szCs w:val="24"/>
        </w:rPr>
      </w:pPr>
      <w:r w:rsidRPr="00E72B85">
        <w:rPr>
          <w:sz w:val="24"/>
          <w:szCs w:val="24"/>
        </w:rPr>
        <w:t>-</w:t>
      </w:r>
      <w:r w:rsidRPr="00E72B85">
        <w:rPr>
          <w:sz w:val="24"/>
          <w:szCs w:val="24"/>
        </w:rPr>
        <w:tab/>
        <w:t>1 Οδηγός</w:t>
      </w:r>
    </w:p>
    <w:p w:rsidR="00981898" w:rsidRPr="00E72B85" w:rsidRDefault="00981898"/>
    <w:sectPr w:rsidR="00981898" w:rsidRPr="00E72B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98"/>
    <w:rsid w:val="00125043"/>
    <w:rsid w:val="00181387"/>
    <w:rsid w:val="00344935"/>
    <w:rsid w:val="00375DB0"/>
    <w:rsid w:val="00422CD7"/>
    <w:rsid w:val="005F0FFA"/>
    <w:rsid w:val="006757AF"/>
    <w:rsid w:val="00810D7D"/>
    <w:rsid w:val="00981898"/>
    <w:rsid w:val="00B05E3B"/>
    <w:rsid w:val="00B6648A"/>
    <w:rsid w:val="00D04C7E"/>
    <w:rsid w:val="00E72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47E4"/>
  <w15:chartTrackingRefBased/>
  <w15:docId w15:val="{39C467C3-86E8-4681-892D-7078329F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6CCE-B412-422D-9F8D-13541632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456</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NEKTARIA ZIOGA</dc:creator>
  <cp:keywords/>
  <dc:description/>
  <cp:lastModifiedBy>NEKTARIA ZIOGA</cp:lastModifiedBy>
  <cp:revision>10</cp:revision>
  <dcterms:created xsi:type="dcterms:W3CDTF">2019-02-07T11:13:00Z</dcterms:created>
  <dcterms:modified xsi:type="dcterms:W3CDTF">2019-02-14T08:20:00Z</dcterms:modified>
</cp:coreProperties>
</file>