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tabs>
          <w:tab w:val="left" w:pos="4536" w:leader="none"/>
        </w:tabs>
        <w:ind w:left="0" w:right="0" w:hanging="0"/>
        <w:rPr/>
      </w:pPr>
      <w:r>
        <w:rPr/>
        <w:drawing>
          <wp:inline distT="0" distB="0" distL="0" distR="0">
            <wp:extent cx="808990" cy="790575"/>
            <wp:effectExtent l="0" t="0" r="0" b="0"/>
            <wp:docPr id="1" name="Picture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ll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>ΕΛΛΗΝΙΚΗ ΔΗΜΟΚΡΑΤΙΑ</w:t>
        <w:tab/>
        <w:t xml:space="preserve">                         ΠΡΟΜΗΘΕΙΑ ΕΡΓΑΛΕΙΩΝ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ΓΙΑ  :  ΣΥΝΤΗΡΗΣΗ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ΔΗΜΟΣ ΛΕΒΑΔΕΩΝ                                                                       ΟΔΟΠΟΙΪΑΣ</w:t>
      </w:r>
      <w:r>
        <w:rPr>
          <w:rFonts w:ascii="Calibri" w:hAnsi="Calibri"/>
          <w:sz w:val="24"/>
          <w:szCs w:val="24"/>
          <w:lang w:val="en-US"/>
        </w:rPr>
        <w:t xml:space="preserve">  </w:t>
      </w:r>
      <w:r>
        <w:rPr>
          <w:rFonts w:ascii="Calibri" w:hAnsi="Calibri"/>
          <w:sz w:val="24"/>
          <w:szCs w:val="24"/>
          <w:lang w:val="el-GR"/>
        </w:rPr>
        <w:t xml:space="preserve">   ΤΟΥ ΔΗΜΟΥ ΛΕΒΑΔΕΩΝ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ab/>
        <w:t xml:space="preserve">                         </w:t>
      </w:r>
      <w:r>
        <w:rPr>
          <w:rFonts w:ascii="Calibri" w:hAnsi="Calibri"/>
          <w:sz w:val="24"/>
          <w:szCs w:val="24"/>
          <w:lang w:val="en-US"/>
        </w:rPr>
        <w:t>CPV</w:t>
      </w:r>
      <w:r>
        <w:rPr>
          <w:rFonts w:ascii="Calibri" w:hAnsi="Calibri"/>
          <w:sz w:val="24"/>
          <w:szCs w:val="24"/>
          <w:lang w:val="el-GR"/>
        </w:rPr>
        <w:t>:44512600-8 "ΕΡΓΑΛΕΊΑ ΕΡΓΩΝ ΟΔΟΠΟΙΙΑΣ"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ab/>
        <w:t xml:space="preserve">                         ΠΡΟΫΠ. 2.583,375 € ( με Φ.Π.Α.)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ab/>
        <w:t xml:space="preserve">                         ΑΡ. ΜΕΛΕΤΗΣ: </w:t>
      </w:r>
      <w:r>
        <w:rPr>
          <w:rFonts w:ascii="Calibri" w:hAnsi="Calibri"/>
          <w:sz w:val="24"/>
          <w:szCs w:val="24"/>
          <w:lang w:val="el-GR"/>
        </w:rPr>
        <w:t>43</w:t>
      </w:r>
      <w:r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  <w:lang w:val="el-GR"/>
        </w:rPr>
        <w:t>7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rPr>
          <w:rFonts w:ascii="Calibri" w:hAnsi="Calibri"/>
          <w:sz w:val="24"/>
          <w:szCs w:val="24"/>
        </w:rPr>
      </w:pPr>
      <w:r>
        <w:rPr>
          <w:rFonts w:eastAsia="LucidaSansUnicode" w:cs="LucidaSansUnicode"/>
          <w:color w:val="FFFFFF"/>
          <w:sz w:val="24"/>
          <w:szCs w:val="24"/>
        </w:rPr>
        <w:t>ΕΛΛΗΝΙΚΗ ΔΗΜΟΚΡΑΤΙΑ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b/>
          <w:sz w:val="24"/>
          <w:szCs w:val="24"/>
          <w:u w:val="single"/>
        </w:rPr>
        <w:t xml:space="preserve">Τεχνικές  προδιαγραφές για την προμήθεια εργαλείων </w:t>
      </w:r>
      <w:r>
        <w:rPr>
          <w:rFonts w:eastAsia="Arial Unicode MS" w:cs="Calibri"/>
          <w:b/>
          <w:sz w:val="24"/>
          <w:szCs w:val="24"/>
          <w:u w:val="single"/>
        </w:rPr>
        <w:t xml:space="preserve">για </w:t>
      </w:r>
      <w:r>
        <w:rPr>
          <w:rFonts w:eastAsia="Arial Unicode MS" w:cs="Calibri"/>
          <w:b/>
          <w:bCs/>
          <w:i w:val="false"/>
          <w:iCs w:val="false"/>
          <w:sz w:val="24"/>
          <w:szCs w:val="24"/>
          <w:u w:val="single"/>
        </w:rPr>
        <w:t xml:space="preserve"> : Συντήρηση Οδοποιϊας</w:t>
      </w:r>
      <w:r>
        <w:rPr>
          <w:rFonts w:eastAsia="LucidaSansUnicode" w:cs="Arial" w:ascii="Arial" w:hAnsi="Arial"/>
          <w:b/>
          <w:bCs/>
          <w:i w:val="false"/>
          <w:iCs w:val="false"/>
          <w:sz w:val="24"/>
          <w:szCs w:val="24"/>
          <w:u w:val="single"/>
        </w:rPr>
        <w:t xml:space="preserve"> </w:t>
      </w:r>
      <w:r>
        <w:rPr>
          <w:rFonts w:eastAsia="LucidaSansUnicode" w:cs="Arial" w:ascii="Arial" w:hAnsi="Arial"/>
          <w:b/>
          <w:bCs/>
          <w:i w:val="false"/>
          <w:iCs w:val="false"/>
          <w:sz w:val="24"/>
          <w:szCs w:val="24"/>
          <w:u w:val="single"/>
          <w:lang w:val="en-US"/>
        </w:rPr>
        <w:t xml:space="preserve"> </w:t>
      </w:r>
      <w:r>
        <w:rPr>
          <w:rFonts w:eastAsia="LucidaSansUnicode" w:cs="Arial" w:ascii="Calibri" w:hAnsi="Calibri"/>
          <w:b/>
          <w:bCs/>
          <w:i w:val="false"/>
          <w:iCs w:val="false"/>
          <w:sz w:val="24"/>
          <w:szCs w:val="24"/>
          <w:u w:val="single"/>
          <w:lang w:val="el-GR"/>
        </w:rPr>
        <w:t xml:space="preserve">του Δήμου Λεβαδέων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Έχοντας λάβει υπόψη: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Τ</w:t>
      </w:r>
      <w:r>
        <w:rPr>
          <w:color w:val="000000"/>
          <w:sz w:val="20"/>
          <w:szCs w:val="20"/>
        </w:rPr>
        <w:t xml:space="preserve">ην Υπουργική Απόφαση αρ. 61714/51504 Φ.Ε.Κ. 424/Β' / 22.02.2016 </w:t>
      </w:r>
      <w:r>
        <w:rPr>
          <w:i/>
          <w:iCs/>
          <w:color w:val="000000"/>
          <w:sz w:val="20"/>
          <w:szCs w:val="20"/>
        </w:rPr>
        <w:t>" Προώθηση της Απασχόλησης μέσω Προγραμμάτων Κοινωφελούς Χαρακτήρα στα πλαίσια του ΕΣΠΑ 2014-2020 "</w:t>
      </w:r>
      <w:r>
        <w:rPr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Τις διατάξεις του άρθρου 65 του Ν. 3852/2010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Το άρθρο 61 του Ν. 4414/2016 Φ.Ε.Κ. 149/τ.Α'/09.08.2016 " </w:t>
      </w:r>
      <w:r>
        <w:rPr>
          <w:b/>
          <w:bCs/>
          <w:i/>
          <w:iCs/>
          <w:color w:val="000000"/>
          <w:sz w:val="20"/>
          <w:szCs w:val="20"/>
        </w:rPr>
        <w:t>Ενίσχυση Οργανισμών Τοπικής Αυτοδιοίκησης και Νομικών Προσώπων Δημοσίου Δηκαίου των Ο.Τ.Α. από το Ταμείο Παρακαθηκών και Δανείων με σκοπό την προώθηση της απασχόλησης</w:t>
      </w:r>
      <w:r>
        <w:rPr>
          <w:b/>
          <w:bCs/>
          <w:color w:val="000000"/>
          <w:sz w:val="20"/>
          <w:szCs w:val="20"/>
        </w:rPr>
        <w:t xml:space="preserve"> "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Την υποπαράγραφο ΙΔ.1 του Ν. 4152/2013 Α' 107 όπως αυτή έχει τροποποιηθεί και ισχύει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Την με αρ. 2/75333/ΔΠΔΑ/2016 κοινή Υπουργική Απόφαση των Υπουργών Εσωτερικών και Διοικητικής Ανασυγκρότησης και Οικονομικών Φ.Ε.Κ. 3108/28.09.2016 β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Την υπ' αριθμόν 3593/01.11.2016 Απόφαση του Διοικητικού Συμβουλίου του Ταμείου Παρακαταθηκών και Δανείων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Τον αριθμόν υποβολής στο Πρόγραμμα Κοινωφελούς Εργασίας σε Δήμου του Υπουργείου Εργασίας , Κοινωνικής Ασφάλισης και Κοινωνικής Αλληλεγγύης : α) κωδ. 1.48 ( 20.07.2016) β) κωδ. 1.16/θ ( 27.07.2016) και γ) κωδ. 1.19/β (27.07.2016)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LucidaSansUnicode" w:cs="Arial"/>
          <w:color w:val="000000"/>
          <w:sz w:val="20"/>
          <w:szCs w:val="20"/>
        </w:rPr>
        <w:t xml:space="preserve">Την υπ' αριθμόν 443/16.11.2016  Απόφαση του Δημοτικού Συμβουλίου  του Δήμου Λεβαδέων περί " </w:t>
      </w:r>
      <w:r>
        <w:rPr>
          <w:rFonts w:eastAsia="LucidaSansUnicode" w:cs="Arial"/>
          <w:i/>
          <w:iCs/>
          <w:color w:val="000000"/>
          <w:sz w:val="20"/>
          <w:szCs w:val="20"/>
        </w:rPr>
        <w:t>Υλοποίηση του Προγράμματος "Προώθηση της απασχόλησης μέσω προγραμμάτων κοινωφελούς χαρακτήρα σε 34 Δήμους ( θύλακες υψηλής ανεργίας) ( συμπεριλαμβανομένης της κατάρτισης των συμμετεχόντων) " Β' Φάση - Έγκριση σχεδίου σύμβασης δεσμευμένου λογαριασμού με το Τ.Π. &amp; Δ - Εξουσιοδότηση Δημάρχου κ. Γιώτας Πούλου για υπογραφή της σχετικής σύμβασης</w:t>
      </w:r>
      <w:r>
        <w:rPr>
          <w:rFonts w:eastAsia="LucidaSansUnicode" w:cs="Arial"/>
          <w:color w:val="000000"/>
          <w:sz w:val="20"/>
          <w:szCs w:val="20"/>
        </w:rPr>
        <w:t xml:space="preserve"> "  ΑΔΑ: 767ΣΩΛΗ-ΗΗΧ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LucidaSansUnicode" w:cs="Arial"/>
          <w:color w:val="000000"/>
          <w:sz w:val="20"/>
          <w:szCs w:val="20"/>
          <w:lang w:val="en-US"/>
        </w:rPr>
        <w:t>T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ον Κ.Α. </w:t>
      </w:r>
      <w:r>
        <w:rPr>
          <w:rFonts w:eastAsia="LucidaSansUnicode" w:cs="Arial"/>
          <w:color w:val="000000"/>
          <w:sz w:val="20"/>
          <w:szCs w:val="20"/>
          <w:lang w:val="en-US"/>
        </w:rPr>
        <w:t>30</w:t>
      </w:r>
      <w:r>
        <w:rPr>
          <w:rFonts w:eastAsia="LucidaSansUnicode" w:cs="Arial"/>
          <w:color w:val="000000"/>
          <w:sz w:val="20"/>
          <w:szCs w:val="20"/>
          <w:lang w:val="el-GR"/>
        </w:rPr>
        <w:t>/6662.0</w:t>
      </w:r>
      <w:r>
        <w:rPr>
          <w:rFonts w:eastAsia="LucidaSansUnicode" w:cs="Arial"/>
          <w:color w:val="000000"/>
          <w:sz w:val="20"/>
          <w:szCs w:val="20"/>
          <w:lang w:val="en-US"/>
        </w:rPr>
        <w:t>1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6  στον οποίο υπάρχει πίστωση 19.436,60€ με τίτλο : " Προμήθεια Υλικών για </w:t>
      </w:r>
      <w:r>
        <w:rPr>
          <w:rFonts w:eastAsia="LucidaSansUnicode" w:cs="Arial"/>
          <w:color w:val="000000"/>
          <w:sz w:val="20"/>
          <w:szCs w:val="20"/>
          <w:lang w:val="en-US"/>
        </w:rPr>
        <w:t>"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 Συντήρηση Οδοποιϊας του Δήμου Λεβαδέων"  ( Τ.Π. &amp; Δανείων για προώθηση της απασχόλησης μέσω προγραμμάτων κοινωφελούς χαρακτήρα - άρθρ. 61 Ν. 4414/2016 ) μετά και την υπ' αριθμόν 108/2017 απόφαση του Δημοτικού Συμβουλίου περί αναμόρφωσης Προϋπολογισμού.</w:t>
      </w:r>
    </w:p>
    <w:p>
      <w:pPr>
        <w:pStyle w:val="Normal"/>
        <w:spacing w:lineRule="atLeast" w:line="10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color w:val="193300"/>
          <w:sz w:val="24"/>
          <w:szCs w:val="24"/>
        </w:rPr>
        <w:t xml:space="preserve">Καθώς και : </w:t>
      </w:r>
    </w:p>
    <w:p>
      <w:pPr>
        <w:pStyle w:val="Normal"/>
        <w:spacing w:lineRule="atLeast" w:line="10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sz w:val="24"/>
          <w:szCs w:val="24"/>
        </w:rPr>
        <w:t>1) Τις διατάξεις του άρθρου 118  του Ν. 4412/2016 (Φ.Ε.Κ. 147/Α΄/08.08.16) του νέου καθεστώτος δημοσίων συμβάσεων έργων , προμηθειών και υπηρεσιών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2) Τις διατάξεις του άρθρου 209 του Ν.3463/06 (Δ.Κ.Κ)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 xml:space="preserve">3) Το Π.Δ 80/2016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4) Την ανάγκη του Δήμου για την προμήθεια των αναφερομένων στο θέμα ειδών.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ΤΕΧΝΙΚΕΣ ΠΡΟΔΙΑΓΡΑΦΕΣ</w:t>
      </w:r>
    </w:p>
    <w:p>
      <w:pPr>
        <w:pStyle w:val="Style16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Κατεδαφιστικό πιστολέτο </w:t>
      </w:r>
      <w:r>
        <w:rPr>
          <w:b/>
          <w:i/>
          <w:sz w:val="22"/>
          <w:szCs w:val="22"/>
          <w:u w:val="single"/>
        </w:rPr>
        <w:t>(κομπρεσέρ)</w:t>
      </w:r>
    </w:p>
    <w:p>
      <w:pPr>
        <w:pStyle w:val="Style16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- Αντικραδασμική τεχνολογία </w:t>
      </w:r>
      <w:r>
        <w:rPr>
          <w:sz w:val="22"/>
          <w:szCs w:val="22"/>
          <w:lang w:val="en-US"/>
        </w:rPr>
        <w:t>AVT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sz w:val="22"/>
          <w:szCs w:val="22"/>
          <w:lang w:val="en-US"/>
        </w:rPr>
        <w:t>Anti-Vibration Technology)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Ναι</w:t>
      </w:r>
    </w:p>
    <w:p>
      <w:pPr>
        <w:pStyle w:val="Style16"/>
        <w:spacing w:lineRule="auto" w:line="276" w:before="0" w:after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- Διακόπτης μεταβλητής ταχύτητας: </w:t>
      </w:r>
      <w:r>
        <w:rPr>
          <w:b/>
          <w:bCs/>
          <w:sz w:val="22"/>
          <w:szCs w:val="22"/>
        </w:rPr>
        <w:t>Ναι</w:t>
      </w:r>
    </w:p>
    <w:p>
      <w:pPr>
        <w:pStyle w:val="Style16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- Ονομαστική ισχύς: </w:t>
      </w:r>
      <w:r>
        <w:rPr>
          <w:b/>
          <w:sz w:val="22"/>
          <w:szCs w:val="22"/>
        </w:rPr>
        <w:t>1510</w:t>
      </w:r>
      <w:r>
        <w:rPr>
          <w:b/>
          <w:sz w:val="22"/>
          <w:szCs w:val="22"/>
          <w:lang w:val="en-US"/>
        </w:rPr>
        <w:t>Watt</w:t>
      </w:r>
    </w:p>
    <w:p>
      <w:pPr>
        <w:pStyle w:val="Style16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- Κρούσεις ανά λεπτό: </w:t>
      </w:r>
      <w:r>
        <w:rPr>
          <w:b/>
          <w:sz w:val="22"/>
          <w:szCs w:val="22"/>
        </w:rPr>
        <w:t>950-1900</w:t>
      </w:r>
    </w:p>
    <w:p>
      <w:pPr>
        <w:pStyle w:val="Style16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- Κρουστική ενέργεια: </w:t>
      </w:r>
      <w:r>
        <w:rPr>
          <w:b/>
          <w:sz w:val="22"/>
          <w:szCs w:val="22"/>
        </w:rPr>
        <w:t>19,9</w:t>
      </w:r>
      <w:r>
        <w:rPr>
          <w:b/>
          <w:sz w:val="22"/>
          <w:szCs w:val="22"/>
          <w:lang w:val="en-US"/>
        </w:rPr>
        <w:t>Joule</w:t>
      </w:r>
    </w:p>
    <w:p>
      <w:pPr>
        <w:pStyle w:val="Style16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- Βάρος: </w:t>
      </w:r>
      <w:r>
        <w:rPr>
          <w:b/>
          <w:sz w:val="22"/>
          <w:szCs w:val="22"/>
        </w:rPr>
        <w:t>12,3</w:t>
      </w:r>
      <w:r>
        <w:rPr>
          <w:b/>
          <w:sz w:val="22"/>
          <w:szCs w:val="22"/>
          <w:lang w:val="en-US"/>
        </w:rPr>
        <w:t>Kg</w:t>
      </w:r>
    </w:p>
    <w:p>
      <w:pPr>
        <w:pStyle w:val="Style16"/>
        <w:spacing w:lineRule="auto" w:line="276" w:before="0" w:after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en-US"/>
        </w:rPr>
        <w:t xml:space="preserve">- </w:t>
      </w:r>
      <w:r>
        <w:rPr>
          <w:b w:val="false"/>
          <w:bCs w:val="false"/>
          <w:sz w:val="22"/>
          <w:szCs w:val="22"/>
          <w:lang w:val="el-GR"/>
        </w:rPr>
        <w:t xml:space="preserve">Βελόνι: </w:t>
      </w:r>
      <w:r>
        <w:rPr>
          <w:b/>
          <w:bCs/>
          <w:sz w:val="22"/>
          <w:szCs w:val="22"/>
          <w:lang w:val="el-GR"/>
        </w:rPr>
        <w:t>Περιλαμβάνεται</w:t>
      </w:r>
    </w:p>
    <w:p>
      <w:pPr>
        <w:pStyle w:val="Style16"/>
        <w:spacing w:lineRule="auto" w:line="276" w:before="0" w:after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el-GR"/>
        </w:rPr>
        <w:t xml:space="preserve">- Βαλιτσάκι μεταφοράς: </w:t>
      </w:r>
      <w:r>
        <w:rPr>
          <w:b/>
          <w:bCs/>
          <w:sz w:val="22"/>
          <w:szCs w:val="22"/>
          <w:lang w:val="el-GR"/>
        </w:rPr>
        <w:t>Περιλαμβάνεται</w:t>
      </w:r>
    </w:p>
    <w:p>
      <w:pPr>
        <w:pStyle w:val="Style16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l-GR"/>
        </w:rPr>
        <w:t>Ύπαρξη πλαϊνής χειρολαβής για καλύτερο έλεγχο και χρήση</w:t>
      </w:r>
    </w:p>
    <w:p>
      <w:pPr>
        <w:pStyle w:val="Style16"/>
        <w:spacing w:lineRule="auto" w:line="276" w:before="0" w:after="0"/>
        <w:jc w:val="both"/>
        <w:rPr/>
      </w:pPr>
      <w:hyperlink r:id="rId3">
        <w:r>
          <w:rPr>
            <w:rStyle w:val="Style13"/>
            <w:rFonts w:eastAsia="LucidaSansUnicode" w:cs="Arial"/>
            <w:sz w:val="22"/>
            <w:szCs w:val="22"/>
            <w:lang w:val="en-US"/>
          </w:rPr>
          <w:t>http</w:t>
        </w:r>
      </w:hyperlink>
      <w:hyperlink r:id="rId4">
        <w:r>
          <w:rPr>
            <w:rStyle w:val="Style13"/>
            <w:rFonts w:eastAsia="LucidaSansUnicode" w:cs="Arial"/>
            <w:sz w:val="22"/>
            <w:szCs w:val="22"/>
          </w:rPr>
          <w:t>://</w:t>
        </w:r>
      </w:hyperlink>
      <w:hyperlink r:id="rId5">
        <w:r>
          <w:rPr>
            <w:rStyle w:val="Style13"/>
            <w:rFonts w:eastAsia="LucidaSansUnicode" w:cs="Arial"/>
            <w:sz w:val="22"/>
            <w:szCs w:val="22"/>
            <w:lang w:val="en-US"/>
          </w:rPr>
          <w:t>www</w:t>
        </w:r>
      </w:hyperlink>
      <w:hyperlink r:id="rId6">
        <w:r>
          <w:rPr>
            <w:rStyle w:val="Style13"/>
            <w:rFonts w:eastAsia="LucidaSansUnicode" w:cs="Arial"/>
            <w:sz w:val="22"/>
            <w:szCs w:val="22"/>
          </w:rPr>
          <w:t>.</w:t>
        </w:r>
      </w:hyperlink>
      <w:hyperlink r:id="rId7">
        <w:r>
          <w:rPr>
            <w:rStyle w:val="Style13"/>
            <w:rFonts w:eastAsia="LucidaSansUnicode" w:cs="Arial"/>
            <w:sz w:val="22"/>
            <w:szCs w:val="22"/>
            <w:lang w:val="en-US"/>
          </w:rPr>
          <w:t>kdtools</w:t>
        </w:r>
      </w:hyperlink>
      <w:hyperlink r:id="rId8">
        <w:r>
          <w:rPr>
            <w:rStyle w:val="Style13"/>
            <w:rFonts w:eastAsia="LucidaSansUnicode" w:cs="Arial"/>
            <w:sz w:val="22"/>
            <w:szCs w:val="22"/>
          </w:rPr>
          <w:t>.</w:t>
        </w:r>
      </w:hyperlink>
      <w:hyperlink r:id="rId9">
        <w:r>
          <w:rPr>
            <w:rStyle w:val="Style13"/>
            <w:rFonts w:eastAsia="LucidaSansUnicode" w:cs="Arial"/>
            <w:sz w:val="22"/>
            <w:szCs w:val="22"/>
            <w:lang w:val="en-US"/>
          </w:rPr>
          <w:t>gr</w:t>
        </w:r>
      </w:hyperlink>
      <w:hyperlink r:id="rId10">
        <w:r>
          <w:rPr>
            <w:rStyle w:val="Style13"/>
            <w:rFonts w:eastAsia="LucidaSansUnicode" w:cs="Arial"/>
            <w:sz w:val="22"/>
            <w:szCs w:val="22"/>
          </w:rPr>
          <w:t>/</w:t>
        </w:r>
      </w:hyperlink>
      <w:hyperlink r:id="rId11">
        <w:r>
          <w:rPr>
            <w:rStyle w:val="Style13"/>
            <w:rFonts w:eastAsia="LucidaSansUnicode" w:cs="Arial"/>
            <w:sz w:val="22"/>
            <w:szCs w:val="22"/>
            <w:lang w:val="en-US"/>
          </w:rPr>
          <w:t>Makita</w:t>
        </w:r>
      </w:hyperlink>
      <w:hyperlink r:id="rId12">
        <w:r>
          <w:rPr>
            <w:rStyle w:val="Style13"/>
            <w:rFonts w:eastAsia="LucidaSansUnicode" w:cs="Arial"/>
            <w:sz w:val="22"/>
            <w:szCs w:val="22"/>
          </w:rPr>
          <w:t>-</w:t>
        </w:r>
      </w:hyperlink>
      <w:hyperlink r:id="rId13">
        <w:r>
          <w:rPr>
            <w:rStyle w:val="Style13"/>
            <w:rFonts w:eastAsia="LucidaSansUnicode" w:cs="Arial"/>
            <w:sz w:val="22"/>
            <w:szCs w:val="22"/>
            <w:lang w:val="en-US"/>
          </w:rPr>
          <w:t>HM</w:t>
        </w:r>
      </w:hyperlink>
      <w:hyperlink r:id="rId14">
        <w:r>
          <w:rPr>
            <w:rStyle w:val="Style13"/>
            <w:rFonts w:eastAsia="LucidaSansUnicode" w:cs="Arial"/>
            <w:sz w:val="22"/>
            <w:szCs w:val="22"/>
          </w:rPr>
          <w:t>1214</w:t>
        </w:r>
      </w:hyperlink>
      <w:hyperlink r:id="rId15">
        <w:r>
          <w:rPr>
            <w:rStyle w:val="Style13"/>
            <w:rFonts w:eastAsia="LucidaSansUnicode" w:cs="Arial"/>
            <w:sz w:val="22"/>
            <w:szCs w:val="22"/>
            <w:lang w:val="en-US"/>
          </w:rPr>
          <w:t>C</w:t>
        </w:r>
      </w:hyperlink>
      <w:hyperlink r:id="rId16">
        <w:r>
          <w:rPr>
            <w:rStyle w:val="Style13"/>
            <w:rFonts w:eastAsia="LucidaSansUnicode" w:cs="Arial"/>
            <w:sz w:val="22"/>
            <w:szCs w:val="22"/>
          </w:rPr>
          <w:t>.</w:t>
        </w:r>
      </w:hyperlink>
      <w:hyperlink r:id="rId17">
        <w:r>
          <w:rPr>
            <w:rStyle w:val="Style13"/>
            <w:rFonts w:eastAsia="LucidaSansUnicode" w:cs="Arial"/>
            <w:sz w:val="22"/>
            <w:szCs w:val="22"/>
            <w:lang w:val="en-US"/>
          </w:rPr>
          <w:t>html</w:t>
        </w:r>
      </w:hyperlink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97125" cy="2144395"/>
            <wp:effectExtent l="0" t="0" r="0" b="0"/>
            <wp:wrapSquare wrapText="largest"/>
            <wp:docPr id="2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l-GR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u w:val="single"/>
          <w:lang w:val="el-GR"/>
        </w:rPr>
        <w:t>Κασμάς Α' Ποιότητας</w:t>
      </w:r>
    </w:p>
    <w:p>
      <w:pPr>
        <w:pStyle w:val="Normal"/>
        <w:spacing w:lineRule="auto" w:line="276"/>
        <w:jc w:val="both"/>
        <w:rPr/>
      </w:pPr>
      <w:r>
        <w:rPr>
          <w:sz w:val="22"/>
          <w:szCs w:val="22"/>
        </w:rPr>
        <w:t>- μεταλλικός υψηλής αντοχής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  <w:lang w:val="el-GR"/>
        </w:rPr>
      </w:pPr>
      <w:r>
        <w:rPr>
          <w:b/>
          <w:bCs/>
          <w:sz w:val="22"/>
          <w:szCs w:val="22"/>
          <w:u w:val="single"/>
          <w:lang w:val="el-GR"/>
        </w:rPr>
        <w:t>Φτυάρι χωματουργικό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b w:val="false"/>
          <w:bCs w:val="false"/>
          <w:sz w:val="22"/>
          <w:szCs w:val="22"/>
          <w:u w:val="none"/>
          <w:lang w:val="el-GR"/>
        </w:rPr>
        <w:t>- μεταλλικό υψηλής αντοχής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b w:val="false"/>
          <w:bCs w:val="false"/>
          <w:sz w:val="22"/>
          <w:szCs w:val="22"/>
          <w:u w:val="none"/>
          <w:lang w:val="el-GR"/>
        </w:rPr>
        <w:t>- στο πάνω μέρος και στο μέσο του πλάτους του να υπάρχει υποδοχή για στυλιάρι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Στυλιάρι για φτυάρι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- από συμπαγές – μασίφ ξύλο </w:t>
      </w:r>
      <w:r>
        <w:rPr>
          <w:b w:val="false"/>
          <w:bCs w:val="false"/>
          <w:sz w:val="22"/>
          <w:szCs w:val="22"/>
          <w:u w:val="none"/>
          <w:lang w:val="el-GR"/>
        </w:rPr>
        <w:t>(οξιά ή δρυ)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 χωρίς ραγίσματα και ρώζους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el-GR"/>
        </w:rPr>
        <w:t>- ίσιο με μήκος 1,20</w:t>
      </w:r>
      <w:r>
        <w:rPr>
          <w:sz w:val="22"/>
          <w:szCs w:val="22"/>
          <w:lang w:val="en-US"/>
        </w:rPr>
        <w:t>m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b w:val="false"/>
          <w:bCs w:val="false"/>
          <w:sz w:val="22"/>
          <w:szCs w:val="22"/>
          <w:u w:val="none"/>
          <w:lang w:val="el-GR"/>
        </w:rPr>
        <w:t>κυκλικής διατομής διάμετρος 2</w:t>
      </w:r>
      <w:r>
        <w:rPr>
          <w:b w:val="false"/>
          <w:bCs w:val="false"/>
          <w:sz w:val="22"/>
          <w:szCs w:val="22"/>
          <w:u w:val="none"/>
          <w:lang w:val="en-US"/>
        </w:rPr>
        <w:t>cm (</w:t>
      </w:r>
      <w:r>
        <w:rPr>
          <w:b w:val="false"/>
          <w:bCs w:val="false"/>
          <w:sz w:val="22"/>
          <w:szCs w:val="22"/>
          <w:u w:val="none"/>
          <w:lang w:val="el-GR"/>
        </w:rPr>
        <w:t>περίπου)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2"/>
          <w:szCs w:val="22"/>
          <w:u w:val="single"/>
        </w:rPr>
        <w:t>Σφυριά μηχανικού Α' Ποιότητας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- υψηλής αντοχής με στυλιάρι</w:t>
      </w:r>
    </w:p>
    <w:p>
      <w:pPr>
        <w:pStyle w:val="Normal"/>
        <w:spacing w:lineRule="auto" w:line="276"/>
        <w:jc w:val="both"/>
        <w:rPr/>
      </w:pPr>
      <w:r>
        <w:rPr>
          <w:sz w:val="22"/>
          <w:szCs w:val="22"/>
        </w:rPr>
        <w:t xml:space="preserve">- Βάρος: </w:t>
      </w:r>
      <w:r>
        <w:rPr>
          <w:sz w:val="22"/>
          <w:szCs w:val="22"/>
          <w:lang w:val="en-US"/>
        </w:rPr>
        <w:t>500gr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2"/>
          <w:szCs w:val="22"/>
          <w:u w:val="single"/>
        </w:rPr>
        <w:t>Σκεπάρνι οικοδόμου Α΄ποιότητας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- μεταλλική κεφαλή</w:t>
      </w:r>
    </w:p>
    <w:p>
      <w:pPr>
        <w:pStyle w:val="Normal"/>
        <w:spacing w:lineRule="auto" w:line="276"/>
        <w:jc w:val="both"/>
        <w:rPr/>
      </w:pPr>
      <w:r>
        <w:rPr>
          <w:rStyle w:val="Style13"/>
          <w:rFonts w:eastAsia="LucidaSansUnicode" w:cs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2"/>
          <w:szCs w:val="22"/>
          <w:u w:val="none"/>
          <w:lang w:val="el-GR"/>
        </w:rPr>
        <w:t>- σφυρίλατη βάση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2"/>
          <w:szCs w:val="22"/>
          <w:u w:val="single"/>
          <w:lang w:val="el-GR"/>
        </w:rPr>
        <w:t xml:space="preserve">Συμπιεστής </w:t>
      </w:r>
      <w:r>
        <w:rPr>
          <w:b/>
          <w:bCs/>
          <w:i/>
          <w:iCs/>
          <w:sz w:val="22"/>
          <w:szCs w:val="22"/>
          <w:u w:val="single"/>
          <w:lang w:val="el-GR"/>
        </w:rPr>
        <w:t>(Δονητικό) εδάφους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b w:val="false"/>
          <w:bCs w:val="false"/>
          <w:sz w:val="22"/>
          <w:szCs w:val="22"/>
          <w:u w:val="none"/>
          <w:lang w:val="el-GR"/>
        </w:rPr>
        <w:t xml:space="preserve">Τετράχρονος κινητήρας βενζίνης: </w:t>
      </w:r>
      <w:r>
        <w:rPr>
          <w:b/>
          <w:bCs/>
          <w:sz w:val="22"/>
          <w:szCs w:val="22"/>
          <w:u w:val="none"/>
          <w:lang w:val="el-GR"/>
        </w:rPr>
        <w:t xml:space="preserve">Ναι </w:t>
      </w:r>
      <w:r>
        <w:rPr>
          <w:b/>
          <w:bCs/>
          <w:i/>
          <w:iCs/>
          <w:sz w:val="22"/>
          <w:szCs w:val="22"/>
          <w:u w:val="none"/>
          <w:lang w:val="el-GR"/>
        </w:rPr>
        <w:t>(</w:t>
      </w:r>
      <w:r>
        <w:rPr>
          <w:b/>
          <w:bCs/>
          <w:i/>
          <w:iCs/>
          <w:sz w:val="22"/>
          <w:szCs w:val="22"/>
          <w:u w:val="none"/>
          <w:lang w:val="en-US"/>
        </w:rPr>
        <w:t>HONDA-4T GX 160)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l-GR"/>
        </w:rPr>
        <w:t xml:space="preserve">- Μηχανισμός απορρόφησης δονήσεων: </w:t>
      </w:r>
      <w:r>
        <w:rPr>
          <w:b/>
          <w:bCs/>
          <w:sz w:val="22"/>
          <w:szCs w:val="22"/>
          <w:u w:val="none"/>
          <w:lang w:val="el-GR"/>
        </w:rPr>
        <w:t xml:space="preserve">Διαθέτει </w:t>
      </w:r>
      <w:r>
        <w:rPr>
          <w:b/>
          <w:bCs/>
          <w:i/>
          <w:iCs/>
          <w:sz w:val="22"/>
          <w:szCs w:val="22"/>
          <w:u w:val="none"/>
          <w:lang w:val="el-GR"/>
        </w:rPr>
        <w:t>(ιδανικό για εργασίες μεγάλης διάρκειας)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b w:val="false"/>
          <w:bCs w:val="false"/>
          <w:sz w:val="22"/>
          <w:szCs w:val="22"/>
          <w:u w:val="none"/>
          <w:lang w:val="el-GR"/>
        </w:rPr>
        <w:t xml:space="preserve">Ισχύς: </w:t>
      </w:r>
      <w:r>
        <w:rPr>
          <w:b/>
          <w:bCs/>
          <w:sz w:val="22"/>
          <w:szCs w:val="22"/>
          <w:u w:val="none"/>
          <w:lang w:val="en-US"/>
        </w:rPr>
        <w:t>5,5HP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l-GR"/>
        </w:rPr>
        <w:t xml:space="preserve">- Δύναμη δόνησης: </w:t>
      </w:r>
      <w:r>
        <w:rPr>
          <w:b/>
          <w:bCs/>
          <w:sz w:val="22"/>
          <w:szCs w:val="22"/>
          <w:u w:val="none"/>
          <w:lang w:val="el-GR"/>
        </w:rPr>
        <w:t>15ΚΝ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l-GR"/>
        </w:rPr>
        <w:t xml:space="preserve">- Συχνότητα δόνησης: </w:t>
      </w:r>
      <w:r>
        <w:rPr>
          <w:b/>
          <w:bCs/>
          <w:sz w:val="22"/>
          <w:szCs w:val="22"/>
          <w:u w:val="none"/>
          <w:lang w:val="el-GR"/>
        </w:rPr>
        <w:t>6000</w:t>
      </w:r>
      <w:r>
        <w:rPr>
          <w:b/>
          <w:bCs/>
          <w:sz w:val="22"/>
          <w:szCs w:val="22"/>
          <w:u w:val="none"/>
          <w:lang w:val="en-US"/>
        </w:rPr>
        <w:t>V.P.M./100Hz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b w:val="false"/>
          <w:bCs w:val="false"/>
          <w:sz w:val="22"/>
          <w:szCs w:val="22"/>
          <w:u w:val="none"/>
          <w:lang w:val="el-GR"/>
        </w:rPr>
        <w:t xml:space="preserve">Ταχύτητα: </w:t>
      </w:r>
      <w:r>
        <w:rPr>
          <w:b/>
          <w:bCs/>
          <w:sz w:val="22"/>
          <w:szCs w:val="22"/>
          <w:u w:val="none"/>
          <w:lang w:val="en-US"/>
        </w:rPr>
        <w:t>20-25m/min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l-GR"/>
        </w:rPr>
        <w:t xml:space="preserve">- Διαστάσεις πέλματος: </w:t>
      </w:r>
      <w:r>
        <w:rPr>
          <w:b/>
          <w:bCs/>
          <w:sz w:val="22"/>
          <w:szCs w:val="22"/>
          <w:u w:val="none"/>
          <w:lang w:val="el-GR"/>
        </w:rPr>
        <w:t>525</w:t>
      </w:r>
      <w:r>
        <w:rPr>
          <w:b/>
          <w:bCs/>
          <w:sz w:val="22"/>
          <w:szCs w:val="22"/>
          <w:u w:val="none"/>
          <w:lang w:val="en-US"/>
        </w:rPr>
        <w:t xml:space="preserve"> x 500mm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b w:val="false"/>
          <w:bCs w:val="false"/>
          <w:sz w:val="22"/>
          <w:szCs w:val="22"/>
          <w:u w:val="none"/>
          <w:lang w:val="el-GR"/>
        </w:rPr>
        <w:t xml:space="preserve">Βάρος: </w:t>
      </w:r>
      <w:r>
        <w:rPr>
          <w:b/>
          <w:bCs/>
          <w:sz w:val="22"/>
          <w:szCs w:val="22"/>
          <w:u w:val="none"/>
          <w:lang w:val="el-GR"/>
        </w:rPr>
        <w:t>95</w:t>
      </w:r>
      <w:r>
        <w:rPr>
          <w:b/>
          <w:bCs/>
          <w:sz w:val="22"/>
          <w:szCs w:val="22"/>
          <w:u w:val="none"/>
          <w:lang w:val="en-US"/>
        </w:rPr>
        <w:t>Kg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l-GR"/>
        </w:rPr>
        <w:t xml:space="preserve">- Μέγιστη κλίση εδάφους εργασίας: </w:t>
      </w:r>
      <w:r>
        <w:rPr>
          <w:b/>
          <w:bCs/>
          <w:sz w:val="22"/>
          <w:szCs w:val="22"/>
          <w:u w:val="none"/>
          <w:lang w:val="el-GR"/>
        </w:rPr>
        <w:t>20</w:t>
      </w:r>
      <w:r>
        <w:rPr>
          <w:b/>
          <w:bCs/>
          <w:sz w:val="22"/>
          <w:szCs w:val="22"/>
          <w:u w:val="none"/>
          <w:vertAlign w:val="superscript"/>
          <w:lang w:val="el-GR"/>
        </w:rPr>
        <w:t>ο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l-GR"/>
        </w:rPr>
        <w:t xml:space="preserve">- Τροχοί μεταφοράς: </w:t>
      </w:r>
      <w:r>
        <w:rPr>
          <w:b/>
          <w:bCs/>
          <w:sz w:val="22"/>
          <w:szCs w:val="22"/>
          <w:u w:val="none"/>
          <w:lang w:val="el-GR"/>
        </w:rPr>
        <w:t>Διαθέτει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l-GR"/>
        </w:rPr>
        <w:t xml:space="preserve">- Δοχείο νερού: </w:t>
      </w:r>
      <w:r>
        <w:rPr>
          <w:b/>
          <w:bCs/>
          <w:sz w:val="22"/>
          <w:szCs w:val="22"/>
          <w:u w:val="none"/>
          <w:lang w:val="el-GR"/>
        </w:rPr>
        <w:t>Διαθέτει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b w:val="false"/>
          <w:bCs w:val="false"/>
          <w:sz w:val="22"/>
          <w:szCs w:val="22"/>
          <w:u w:val="none"/>
          <w:lang w:val="el-GR"/>
        </w:rPr>
        <w:t xml:space="preserve">Υποδοχή ανάρτησης για ευκολία στην μεταφορά: </w:t>
      </w:r>
      <w:r>
        <w:rPr>
          <w:b/>
          <w:bCs/>
          <w:sz w:val="22"/>
          <w:szCs w:val="22"/>
          <w:u w:val="none"/>
          <w:lang w:val="el-GR"/>
        </w:rPr>
        <w:t>Ναι</w:t>
      </w:r>
    </w:p>
    <w:p>
      <w:pPr>
        <w:pStyle w:val="Normal"/>
        <w:spacing w:lineRule="auto" w:line="276"/>
        <w:jc w:val="both"/>
        <w:rPr/>
      </w:pPr>
      <w:hyperlink r:id="rId19">
        <w:r>
          <w:rPr>
            <w:rStyle w:val="Style13"/>
            <w:b w:val="false"/>
            <w:bCs w:val="false"/>
            <w:i w:val="false"/>
            <w:iCs w:val="false"/>
            <w:sz w:val="22"/>
            <w:szCs w:val="22"/>
            <w:u w:val="none"/>
            <w:lang w:val="el-GR"/>
          </w:rPr>
          <w:t>https://www.karaiskostools.gr/sympiestis-homatos-asfaltou-5-5hp-me-kinitira-honda-cpc-95-kraft-63086.html/</w:t>
        </w:r>
      </w:hyperlink>
    </w:p>
    <w:p>
      <w:pPr>
        <w:pStyle w:val="Normal"/>
        <w:spacing w:lineRule="auto" w:line="276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el-GR"/>
        </w:rPr>
      </w:pPr>
      <w:r>
        <w:rPr>
          <w:rFonts w:eastAsia="LucidaSansUnicode" w:cs="Arial"/>
          <w:b w:val="false"/>
          <w:bCs w:val="false"/>
          <w:i w:val="false"/>
          <w:iCs w:val="false"/>
          <w:sz w:val="22"/>
          <w:szCs w:val="22"/>
          <w:u w:val="none"/>
          <w:lang w:val="el-GR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1112520</wp:posOffset>
            </wp:positionH>
            <wp:positionV relativeFrom="paragraph">
              <wp:posOffset>99695</wp:posOffset>
            </wp:positionV>
            <wp:extent cx="2785745" cy="2336800"/>
            <wp:effectExtent l="0" t="0" r="0" b="0"/>
            <wp:wrapSquare wrapText="largest"/>
            <wp:docPr id="3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 </w:t>
      </w:r>
    </w:p>
    <w:p>
      <w:pPr>
        <w:pStyle w:val="Normal"/>
        <w:spacing w:lineRule="atLeast" w:line="100" w:before="0" w:after="0"/>
        <w:rPr>
          <w:rFonts w:eastAsia="Times New Roman" w:cs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tLeast" w:line="100" w:before="0" w:after="0"/>
        <w:rPr/>
      </w:pPr>
      <w:r>
        <w:rPr>
          <w:rFonts w:eastAsia="LucidaSansUnicode" w:cs="LucidaSansUnicode"/>
          <w:color w:val="FFFFFF"/>
          <w:sz w:val="24"/>
          <w:szCs w:val="24"/>
        </w:rPr>
        <w:t>ΤΣΑ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 xml:space="preserve">                                                            </w:t>
      </w:r>
    </w:p>
    <w:p>
      <w:pPr>
        <w:pStyle w:val="Normal"/>
        <w:spacing w:lineRule="atLeast" w:line="100" w:before="0" w:after="0"/>
        <w:jc w:val="both"/>
        <w:rPr>
          <w:rFonts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eastAsia="LucidaSansUnicode" w:cs="Arial"/>
          <w:sz w:val="24"/>
          <w:szCs w:val="24"/>
        </w:rPr>
        <w:t xml:space="preserve">ΛΙΒΑΔΕΙΑ  </w:t>
      </w:r>
      <w:r>
        <w:rPr>
          <w:rFonts w:eastAsia="LucidaSansUnicode" w:cs="Arial"/>
          <w:sz w:val="24"/>
          <w:szCs w:val="24"/>
          <w:lang w:val="el-GR"/>
        </w:rPr>
        <w:t>01</w:t>
      </w:r>
      <w:r>
        <w:rPr>
          <w:rFonts w:eastAsia="LucidaSansUnicode" w:cs="Arial"/>
          <w:sz w:val="24"/>
          <w:szCs w:val="24"/>
        </w:rPr>
        <w:t>/</w:t>
      </w:r>
      <w:r>
        <w:rPr>
          <w:rFonts w:eastAsia="LucidaSansUnicode" w:cs="Arial"/>
          <w:sz w:val="24"/>
          <w:szCs w:val="24"/>
          <w:lang w:val="en-US"/>
        </w:rPr>
        <w:t>0</w:t>
      </w:r>
      <w:r>
        <w:rPr>
          <w:rFonts w:eastAsia="LucidaSansUnicode" w:cs="Arial"/>
          <w:sz w:val="24"/>
          <w:szCs w:val="24"/>
          <w:lang w:val="el-GR"/>
        </w:rPr>
        <w:t>3</w:t>
      </w:r>
      <w:r>
        <w:rPr>
          <w:rFonts w:eastAsia="LucidaSansUnicode" w:cs="Arial"/>
          <w:sz w:val="24"/>
          <w:szCs w:val="24"/>
        </w:rPr>
        <w:t>/</w:t>
      </w:r>
      <w:r>
        <w:rPr>
          <w:rFonts w:eastAsia="LucidaSansUnicode" w:cs="Arial"/>
          <w:sz w:val="24"/>
          <w:szCs w:val="24"/>
          <w:lang w:val="en-US"/>
        </w:rPr>
        <w:t>20</w:t>
      </w:r>
      <w:r>
        <w:rPr>
          <w:rFonts w:eastAsia="LucidaSansUnicode" w:cs="Arial"/>
          <w:sz w:val="24"/>
          <w:szCs w:val="24"/>
        </w:rPr>
        <w:t>1</w:t>
      </w:r>
      <w:r>
        <w:rPr>
          <w:rFonts w:eastAsia="LucidaSansUnicode" w:cs="Arial"/>
          <w:sz w:val="24"/>
          <w:szCs w:val="24"/>
          <w:lang w:val="el-GR"/>
        </w:rPr>
        <w:t>7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sz w:val="24"/>
          <w:szCs w:val="24"/>
        </w:rPr>
        <w:t xml:space="preserve">         </w:t>
      </w:r>
      <w:r>
        <w:rPr>
          <w:rFonts w:eastAsia="LucidaSansUnicode" w:cs="Arial"/>
          <w:sz w:val="24"/>
          <w:szCs w:val="24"/>
        </w:rPr>
        <w:t>Ο ΣΥΝΤΑΞΑΣ                                                                                           ΘΕΩΡΗΘΗΚΕ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before="0" w:after="200"/>
        <w:rPr/>
      </w:pPr>
      <w:r>
        <w:rPr>
          <w:rFonts w:eastAsia="LucidaSansUnicode" w:cs="Arial"/>
          <w:sz w:val="24"/>
          <w:szCs w:val="24"/>
        </w:rPr>
        <w:t>ΜΕΛΙΣΣΑΡΗΣ ΙΩΑΝΝΗΣ                                                                       ΝΤΑΛΙΑΝΗΣ ΧΡΗΣΤΟΣ                                                                                        Πολιτικός Μηχανικός Τ.Ε.                                                                  Τοπογράφος Μηχανικός</w:t>
      </w:r>
    </w:p>
    <w:sectPr>
      <w:type w:val="nextPage"/>
      <w:pgSz w:w="11906" w:h="16838"/>
      <w:pgMar w:left="510" w:right="626" w:header="0" w:top="540" w:footer="0" w:bottom="3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Calibri">
    <w:charset w:val="01"/>
    <w:family w:val="swiss"/>
    <w:pitch w:val="variable"/>
  </w:font>
  <w:font w:name="Candara">
    <w:charset w:val="a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el-GR" w:eastAsia="el-GR" w:bidi="ar-SA"/>
    </w:rPr>
  </w:style>
  <w:style w:type="paragraph" w:styleId="3">
    <w:name w:val="Heading 3"/>
    <w:basedOn w:val="Normal"/>
    <w:qFormat/>
    <w:pPr>
      <w:keepNext/>
      <w:spacing w:lineRule="atLeast" w:line="100" w:before="0" w:after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>
    <w:name w:val="Default Paragraph Font"/>
    <w:qFormat/>
    <w:rPr/>
  </w:style>
  <w:style w:type="character" w:styleId="3Char">
    <w:name w:val="Επικεφαλίδα 3 Char"/>
    <w:basedOn w:val="DefaultParagraphFont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ascii="Calibri" w:hAnsi="Calibri" w:cs="OpenSymbol"/>
      <w:sz w:val="20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character" w:styleId="Style14">
    <w:name w:val="Αναγνωσμένος δεσμός διαδικτύου"/>
    <w:rPr>
      <w:color w:val="800000"/>
      <w:u w:val="single"/>
      <w:lang w:val="zxx" w:eastAsia="zxx" w:bidi="zxx"/>
    </w:rPr>
  </w:style>
  <w:style w:type="character" w:styleId="ListLabel25">
    <w:name w:val="ListLabel 25"/>
    <w:qFormat/>
    <w:rPr>
      <w:rFonts w:ascii="Calibri" w:hAnsi="Calibri" w:cs="OpenSymbol"/>
      <w:sz w:val="20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Calibri" w:hAnsi="Calibri" w:cs="OpenSymbol"/>
      <w:sz w:val="20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Calibri" w:hAnsi="Calibri" w:cs="OpenSymbol"/>
      <w:sz w:val="20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Para1">
    <w:name w:val="para-1"/>
    <w:basedOn w:val="Normal"/>
    <w:qFormat/>
    <w:pPr>
      <w:tabs>
        <w:tab w:val="left" w:pos="1021" w:leader="none"/>
        <w:tab w:val="left" w:pos="1588" w:leader="none"/>
      </w:tabs>
      <w:spacing w:lineRule="atLeast" w:line="100" w:before="0" w:after="0"/>
      <w:ind w:left="1021" w:right="0" w:hanging="1021"/>
      <w:jc w:val="both"/>
    </w:pPr>
    <w:rPr>
      <w:rFonts w:ascii="Arial" w:hAnsi="Arial" w:eastAsia="Times New Roman" w:cs="Times New Roman"/>
      <w:spacing w:val="5"/>
      <w:sz w:val="20"/>
      <w:szCs w:val="20"/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dtools.gr/Makita-HM1214C.html" TargetMode="External"/><Relationship Id="rId4" Type="http://schemas.openxmlformats.org/officeDocument/2006/relationships/hyperlink" Target="http://www.kdtools.gr/Makita-HM1214C.html" TargetMode="External"/><Relationship Id="rId5" Type="http://schemas.openxmlformats.org/officeDocument/2006/relationships/hyperlink" Target="http://www.kdtools.gr/Makita-HM1214C.html" TargetMode="External"/><Relationship Id="rId6" Type="http://schemas.openxmlformats.org/officeDocument/2006/relationships/hyperlink" Target="http://www.kdtools.gr/Makita-HM1214C.html" TargetMode="External"/><Relationship Id="rId7" Type="http://schemas.openxmlformats.org/officeDocument/2006/relationships/hyperlink" Target="http://www.kdtools.gr/Makita-HM1214C.html" TargetMode="External"/><Relationship Id="rId8" Type="http://schemas.openxmlformats.org/officeDocument/2006/relationships/hyperlink" Target="http://www.kdtools.gr/Makita-HM1214C.html" TargetMode="External"/><Relationship Id="rId9" Type="http://schemas.openxmlformats.org/officeDocument/2006/relationships/hyperlink" Target="http://www.kdtools.gr/Makita-HM1214C.html" TargetMode="External"/><Relationship Id="rId10" Type="http://schemas.openxmlformats.org/officeDocument/2006/relationships/hyperlink" Target="http://www.kdtools.gr/Makita-HM1214C.html" TargetMode="External"/><Relationship Id="rId11" Type="http://schemas.openxmlformats.org/officeDocument/2006/relationships/hyperlink" Target="http://www.kdtools.gr/Makita-HM1214C.html" TargetMode="External"/><Relationship Id="rId12" Type="http://schemas.openxmlformats.org/officeDocument/2006/relationships/hyperlink" Target="http://www.kdtools.gr/Makita-HM1214C.html" TargetMode="External"/><Relationship Id="rId13" Type="http://schemas.openxmlformats.org/officeDocument/2006/relationships/hyperlink" Target="http://www.kdtools.gr/Makita-HM1214C.html" TargetMode="External"/><Relationship Id="rId14" Type="http://schemas.openxmlformats.org/officeDocument/2006/relationships/hyperlink" Target="http://www.kdtools.gr/Makita-HM1214C.html" TargetMode="External"/><Relationship Id="rId15" Type="http://schemas.openxmlformats.org/officeDocument/2006/relationships/hyperlink" Target="http://www.kdtools.gr/Makita-HM1214C.html" TargetMode="External"/><Relationship Id="rId16" Type="http://schemas.openxmlformats.org/officeDocument/2006/relationships/hyperlink" Target="http://www.kdtools.gr/Makita-HM1214C.html" TargetMode="External"/><Relationship Id="rId17" Type="http://schemas.openxmlformats.org/officeDocument/2006/relationships/hyperlink" Target="http://www.kdtools.gr/Makita-HM1214C.html" TargetMode="External"/><Relationship Id="rId18" Type="http://schemas.openxmlformats.org/officeDocument/2006/relationships/image" Target="media/image2.png"/><Relationship Id="rId19" Type="http://schemas.openxmlformats.org/officeDocument/2006/relationships/hyperlink" Target="https://www.karaiskostools.gr/sympiestis-homatos-asfaltou-5-5hp-me-kinitira-honda-cpc-95-kraft-63086.html/" TargetMode="External"/><Relationship Id="rId20" Type="http://schemas.openxmlformats.org/officeDocument/2006/relationships/image" Target="media/image3.png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LibreOffice/5.3.0.3$Windows_x86 LibreOffice_project/7074905676c47b82bbcfbea1aeefc84afe1c50e1</Application>
  <Pages>3</Pages>
  <Words>570</Words>
  <Characters>3485</Characters>
  <CharactersWithSpaces>4676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2014-03-21T08:26:00Z</dcterms:created>
  <dc:creator>HliAS</dc:creator>
  <dc:description/>
  <dc:language>el-GR</dc:language>
  <cp:lastModifiedBy/>
  <cp:lastPrinted>2017-02-28T13:08:09Z</cp:lastPrinted>
  <dcterms:modified xsi:type="dcterms:W3CDTF">2017-05-04T11:04:24Z</dcterms:modified>
  <cp:revision>18</cp:revision>
  <dc:subject/>
  <dc:title/>
</cp:coreProperties>
</file>