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rPr/>
      </w:pPr>
      <w:r>
        <w:rPr>
          <w:lang w:val="en-US"/>
        </w:rPr>
        <w:t xml:space="preserve">                                                                      </w:t>
      </w:r>
      <w:r>
        <w:rPr>
          <w:lang w:val="el-GR"/>
        </w:rPr>
        <w:t xml:space="preserve">              </w:t>
      </w:r>
      <w:r>
        <w:rPr>
          <w:lang w:val="en-US"/>
        </w:rPr>
        <w:t xml:space="preserve">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</w:t>
      </w:r>
      <w:r>
        <w:rPr/>
        <w:drawing>
          <wp:inline distT="0" distB="0" distL="0" distR="0">
            <wp:extent cx="721995" cy="705485"/>
            <wp:effectExtent l="0" t="0" r="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</w:t>
      </w:r>
      <w:r>
        <w:rPr/>
        <w:drawing>
          <wp:inline distT="0" distB="0" distL="0" distR="0">
            <wp:extent cx="653415" cy="565785"/>
            <wp:effectExtent l="0" t="0" r="0" b="0"/>
            <wp:docPr id="2" name="Εικόνα 6" descr="LOGO-DIMOS-LEVA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6" descr="LOGO-DIMOS-LEVADEO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Arial"/>
          <w:bCs/>
          <w:color w:val="1F497D" w:themeColor="text2"/>
        </w:rPr>
      </w:pPr>
      <w:r>
        <w:rPr>
          <w:rFonts w:ascii="Book Antiqua" w:hAnsi="Book Antiqua"/>
          <w:color w:val="1F497D" w:themeColor="text2"/>
        </w:rPr>
        <w:t xml:space="preserve"> </w:t>
      </w:r>
      <w:r>
        <w:rPr>
          <w:rFonts w:ascii="Book Antiqua" w:hAnsi="Book Antiqua"/>
          <w:b/>
          <w:bCs/>
          <w:color w:val="1F497D" w:themeColor="text2"/>
        </w:rPr>
        <w:t xml:space="preserve">    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="Caladea" w:hAnsi="Caladea"/>
          <w:b/>
          <w:bCs/>
          <w:color w:val="1F497D" w:themeColor="text2"/>
          <w:sz w:val="22"/>
          <w:szCs w:val="22"/>
        </w:rPr>
        <w:t xml:space="preserve"> </w:t>
      </w:r>
      <w:r>
        <w:rPr>
          <w:rFonts w:cs="Arial" w:ascii="Caladea" w:hAnsi="Caladea"/>
          <w:bCs/>
          <w:color w:val="1F497D" w:themeColor="text2"/>
          <w:sz w:val="22"/>
          <w:szCs w:val="22"/>
        </w:rPr>
        <w:t xml:space="preserve">ΕΛΛΗΝΙΚΗ  ΔΗΜΟΚΡΑΤΙΑ                </w:t>
      </w:r>
    </w:p>
    <w:p>
      <w:pPr>
        <w:pStyle w:val="Normal"/>
        <w:rPr>
          <w:sz w:val="22"/>
          <w:szCs w:val="22"/>
        </w:rPr>
      </w:pPr>
      <w:r>
        <w:rPr>
          <w:rFonts w:cs="Arial" w:ascii="Caladea" w:hAnsi="Caladea"/>
          <w:bCs/>
          <w:color w:val="1F497D" w:themeColor="text2"/>
          <w:sz w:val="22"/>
          <w:szCs w:val="22"/>
        </w:rPr>
        <w:t xml:space="preserve">            </w:t>
      </w:r>
      <w:r>
        <w:rPr>
          <w:rFonts w:cs="Arial" w:ascii="Caladea" w:hAnsi="Caladea"/>
          <w:bCs/>
          <w:color w:val="1F497D" w:themeColor="text2"/>
          <w:sz w:val="22"/>
          <w:szCs w:val="22"/>
        </w:rPr>
        <w:t xml:space="preserve">ΝΟΜΟΣ  ΒΟΙΩΤΙΑΣ                                                                                                         Λιβαδειά      </w:t>
      </w:r>
      <w:r>
        <w:rPr>
          <w:rFonts w:cs="Arial" w:ascii="Caladea" w:hAnsi="Caladea"/>
          <w:bCs/>
          <w:color w:val="1F497D" w:themeColor="text2"/>
          <w:sz w:val="22"/>
          <w:szCs w:val="22"/>
          <w:lang w:val="en-US"/>
        </w:rPr>
        <w:t>19</w:t>
      </w:r>
      <w:r>
        <w:rPr>
          <w:rFonts w:cs="Arial" w:ascii="Caladea" w:hAnsi="Caladea"/>
          <w:bCs/>
          <w:color w:val="1F497D" w:themeColor="text2"/>
          <w:sz w:val="22"/>
          <w:szCs w:val="22"/>
        </w:rPr>
        <w:t xml:space="preserve"> / </w:t>
      </w:r>
      <w:r>
        <w:rPr>
          <w:rFonts w:cs="Arial" w:ascii="Caladea" w:hAnsi="Caladea"/>
          <w:bCs/>
          <w:color w:val="1F497D" w:themeColor="text2"/>
          <w:sz w:val="22"/>
          <w:szCs w:val="22"/>
          <w:lang w:val="en-US"/>
        </w:rPr>
        <w:t>04</w:t>
      </w:r>
      <w:r>
        <w:rPr>
          <w:rFonts w:cs="Arial" w:ascii="Caladea" w:hAnsi="Caladea"/>
          <w:bCs/>
          <w:color w:val="1F497D" w:themeColor="text2"/>
          <w:sz w:val="22"/>
          <w:szCs w:val="22"/>
        </w:rPr>
        <w:t xml:space="preserve"> / 201</w:t>
      </w:r>
      <w:r>
        <w:rPr>
          <w:rFonts w:cs="Arial" w:ascii="Caladea" w:hAnsi="Caladea"/>
          <w:bCs/>
          <w:color w:val="1F497D" w:themeColor="text2"/>
          <w:sz w:val="22"/>
          <w:szCs w:val="22"/>
          <w:lang w:val="en-US"/>
        </w:rPr>
        <w:t>7</w:t>
      </w:r>
      <w:r>
        <w:rPr>
          <w:rFonts w:cs="Arial" w:ascii="Caladea" w:hAnsi="Caladea"/>
          <w:bCs/>
          <w:color w:val="1F497D" w:themeColor="text2"/>
          <w:sz w:val="22"/>
          <w:szCs w:val="22"/>
        </w:rPr>
        <w:t xml:space="preserve">          </w:t>
      </w:r>
    </w:p>
    <w:p>
      <w:pPr>
        <w:pStyle w:val="2"/>
        <w:rPr>
          <w:rFonts w:ascii="Calibri" w:hAnsi="Calibri" w:cs="Arial"/>
          <w:b w:val="false"/>
          <w:b w:val="false"/>
          <w:bCs w:val="false"/>
          <w:color w:val="1F497D" w:themeColor="text2"/>
          <w:sz w:val="24"/>
        </w:rPr>
      </w:pPr>
      <w:r>
        <w:rPr>
          <w:rFonts w:cs="Arial" w:ascii="Caladea" w:hAnsi="Caladea"/>
          <w:color w:val="1F497D" w:themeColor="text2"/>
          <w:sz w:val="22"/>
          <w:szCs w:val="22"/>
        </w:rPr>
        <w:t xml:space="preserve">           </w:t>
      </w:r>
      <w:r>
        <w:rPr>
          <w:rFonts w:cs="Arial" w:ascii="Caladea" w:hAnsi="Caladea"/>
          <w:color w:val="1F497D" w:themeColor="text2"/>
          <w:sz w:val="22"/>
          <w:szCs w:val="22"/>
        </w:rPr>
        <w:t xml:space="preserve">ΔΗΜΟΣ  ΛΕΒΑΔΕΩΝ       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rFonts w:cs="Arial" w:ascii="Caladea" w:hAnsi="Caladea"/>
          <w:b/>
          <w:bCs/>
          <w:color w:val="1F497D" w:themeColor="text2"/>
          <w:sz w:val="22"/>
          <w:szCs w:val="22"/>
        </w:rPr>
        <w:t xml:space="preserve">ΔΙΕΥΘΥΝΣΗ  ΤΕΧΝΙΚΩΝ  ΥΠΗΡΕΣΙΩΝ                                                                           </w:t>
      </w:r>
      <w:r>
        <w:rPr>
          <w:rFonts w:cs="Arial" w:ascii="Caladea" w:hAnsi="Caladea"/>
          <w:bCs/>
          <w:color w:val="1F497D" w:themeColor="text2"/>
          <w:sz w:val="22"/>
          <w:szCs w:val="22"/>
        </w:rPr>
        <w:t>Αρ. Πρωτ. :   8448</w:t>
      </w:r>
    </w:p>
    <w:p>
      <w:pPr>
        <w:pStyle w:val="Annotationtext"/>
        <w:rPr>
          <w:rFonts w:ascii="Calibri" w:hAnsi="Calibri" w:cs="Arial"/>
          <w:color w:val="1F497D" w:themeColor="text2"/>
          <w:sz w:val="24"/>
          <w:szCs w:val="24"/>
        </w:rPr>
      </w:pPr>
      <w:r>
        <w:rPr>
          <w:rFonts w:cs="Arial" w:ascii="Caladea" w:hAnsi="Caladea"/>
          <w:color w:val="1F497D" w:themeColor="text2"/>
          <w:sz w:val="22"/>
          <w:szCs w:val="22"/>
        </w:rPr>
        <w:t xml:space="preserve">  </w:t>
      </w:r>
      <w:r>
        <w:rPr>
          <w:rFonts w:cs="Arial" w:ascii="Caladea" w:hAnsi="Caladea"/>
          <w:color w:val="1F497D" w:themeColor="text2"/>
          <w:sz w:val="22"/>
          <w:szCs w:val="22"/>
        </w:rPr>
        <w:t xml:space="preserve">Ταχ. Δ/νση : Σοφοκλέους  15 </w:t>
      </w:r>
    </w:p>
    <w:p>
      <w:pPr>
        <w:pStyle w:val="Normal"/>
        <w:rPr>
          <w:rFonts w:ascii="Caladea" w:hAnsi="Caladea"/>
        </w:rPr>
      </w:pPr>
      <w:r>
        <w:rPr>
          <w:rFonts w:cs="Arial" w:ascii="Caladea" w:hAnsi="Caladea"/>
          <w:color w:val="1F497D" w:themeColor="text2"/>
          <w:sz w:val="22"/>
          <w:szCs w:val="22"/>
        </w:rPr>
        <w:t xml:space="preserve">  </w:t>
      </w:r>
      <w:r>
        <w:rPr>
          <w:rFonts w:cs="Arial" w:ascii="Caladea" w:hAnsi="Caladea"/>
          <w:color w:val="1F497D" w:themeColor="text2"/>
          <w:sz w:val="22"/>
          <w:szCs w:val="22"/>
        </w:rPr>
        <w:t>Τ.Κ.  32 1</w:t>
      </w:r>
      <w:r>
        <w:rPr>
          <w:rFonts w:cs="Arial" w:ascii="Caladea" w:hAnsi="Caladea"/>
          <w:color w:val="1F497D" w:themeColor="text2"/>
          <w:sz w:val="22"/>
          <w:szCs w:val="22"/>
          <w:lang w:val="en-US"/>
        </w:rPr>
        <w:t>31</w:t>
      </w:r>
      <w:r>
        <w:rPr>
          <w:rFonts w:cs="Arial" w:ascii="Caladea" w:hAnsi="Caladea"/>
          <w:color w:val="1F497D" w:themeColor="text2"/>
          <w:sz w:val="22"/>
          <w:szCs w:val="22"/>
        </w:rPr>
        <w:t xml:space="preserve">  ΛΙΒΑΔΕΙΑ </w:t>
      </w:r>
    </w:p>
    <w:p>
      <w:pPr>
        <w:pStyle w:val="Normal"/>
        <w:rPr>
          <w:rFonts w:ascii="Caladea" w:hAnsi="Caladea"/>
        </w:rPr>
      </w:pPr>
      <w:r>
        <w:rPr>
          <w:rFonts w:cs="Arial" w:ascii="Caladea" w:hAnsi="Caladea"/>
          <w:color w:val="1F497D" w:themeColor="text2"/>
          <w:sz w:val="22"/>
          <w:szCs w:val="22"/>
        </w:rPr>
        <w:t>Πληροφορίες : Δήμητρα Καρβούνη</w:t>
      </w:r>
    </w:p>
    <w:p>
      <w:pPr>
        <w:pStyle w:val="Normal"/>
        <w:rPr>
          <w:sz w:val="22"/>
          <w:szCs w:val="22"/>
        </w:rPr>
      </w:pPr>
      <w:r>
        <w:rPr>
          <w:rFonts w:cs="Arial" w:ascii="Caladea" w:hAnsi="Caladea"/>
          <w:color w:val="1F497D" w:themeColor="text2"/>
          <w:sz w:val="22"/>
          <w:szCs w:val="22"/>
        </w:rPr>
        <w:t xml:space="preserve">  </w:t>
      </w:r>
      <w:r>
        <w:rPr>
          <w:rFonts w:cs="Arial" w:ascii="Caladea" w:hAnsi="Caladea"/>
          <w:b/>
          <w:bCs/>
          <w:color w:val="1F497D" w:themeColor="text2"/>
          <w:sz w:val="22"/>
          <w:szCs w:val="22"/>
        </w:rPr>
        <w:t xml:space="preserve">Τηλέφωνο   : 22613 </w:t>
      </w:r>
      <w:r>
        <w:rPr>
          <w:rFonts w:cs="Arial" w:ascii="Caladea" w:hAnsi="Caladea"/>
          <w:b/>
          <w:bCs/>
          <w:color w:val="1F497D" w:themeColor="text2"/>
          <w:sz w:val="22"/>
          <w:szCs w:val="22"/>
          <w:lang w:val="en-US"/>
        </w:rPr>
        <w:t>50842</w:t>
      </w:r>
    </w:p>
    <w:p>
      <w:pPr>
        <w:pStyle w:val="Annotationtext"/>
        <w:rPr>
          <w:sz w:val="22"/>
          <w:szCs w:val="22"/>
        </w:rPr>
      </w:pPr>
      <w:r>
        <w:rPr>
          <w:rFonts w:cs="Arial" w:ascii="Caladea" w:hAnsi="Caladea"/>
          <w:color w:val="1F497D" w:themeColor="text2"/>
          <w:sz w:val="22"/>
          <w:szCs w:val="22"/>
        </w:rPr>
        <w:t xml:space="preserve">  </w:t>
      </w:r>
      <w:r>
        <w:rPr>
          <w:rFonts w:cs="Arial" w:ascii="Caladea" w:hAnsi="Caladea"/>
          <w:color w:val="1F497D" w:themeColor="text2"/>
          <w:sz w:val="22"/>
          <w:szCs w:val="22"/>
        </w:rPr>
        <w:t>Φαξ : 22613 / 50</w:t>
      </w:r>
      <w:r>
        <w:rPr>
          <w:rFonts w:cs="Arial" w:ascii="Caladea" w:hAnsi="Caladea"/>
          <w:color w:val="1F497D" w:themeColor="text2"/>
          <w:sz w:val="22"/>
          <w:szCs w:val="22"/>
        </w:rPr>
        <w:t xml:space="preserve">890 </w:t>
      </w:r>
    </w:p>
    <w:p>
      <w:pPr>
        <w:pStyle w:val="Annotationtext"/>
        <w:rPr/>
      </w:pPr>
      <w:r>
        <w:rPr>
          <w:rFonts w:cs="Arial" w:ascii="Caladea" w:hAnsi="Caladea"/>
          <w:b/>
          <w:bCs/>
          <w:iCs/>
          <w:color w:val="1F497D" w:themeColor="text2"/>
          <w:sz w:val="24"/>
          <w:szCs w:val="24"/>
        </w:rPr>
        <w:t xml:space="preserve">                                               </w:t>
      </w:r>
    </w:p>
    <w:p>
      <w:pPr>
        <w:pStyle w:val="Annotationtext"/>
        <w:rPr/>
      </w:pPr>
      <w:r>
        <w:rPr>
          <w:rFonts w:cs="Arial" w:ascii="Caladea" w:hAnsi="Caladea"/>
          <w:b/>
          <w:bCs/>
          <w:iCs/>
          <w:color w:val="1F497D" w:themeColor="text2"/>
          <w:sz w:val="24"/>
          <w:szCs w:val="24"/>
        </w:rPr>
        <w:t xml:space="preserve">                                                 </w:t>
      </w:r>
    </w:p>
    <w:p>
      <w:pPr>
        <w:pStyle w:val="BodyText2"/>
        <w:spacing w:lineRule="auto" w:line="240" w:before="0" w:after="120"/>
        <w:jc w:val="center"/>
        <w:rPr>
          <w:sz w:val="22"/>
          <w:szCs w:val="22"/>
        </w:rPr>
      </w:pPr>
      <w:r>
        <w:rPr>
          <w:rFonts w:ascii="Caladea" w:hAnsi="Caladea"/>
          <w:b/>
          <w:bCs/>
          <w:color w:val="1F497D" w:themeColor="text2"/>
          <w:sz w:val="22"/>
          <w:szCs w:val="22"/>
        </w:rPr>
        <w:t>ΠΡΟΣΚΛΗΣΗ  ΓΙΑ ΤΗΝ ΚΑΤΑΡΤΙΣΗ ΚΑΤΑΛΟΓΩΝ</w:t>
      </w:r>
    </w:p>
    <w:p>
      <w:pPr>
        <w:pStyle w:val="BodyText2"/>
        <w:spacing w:lineRule="auto" w:line="240" w:before="0" w:after="120"/>
        <w:jc w:val="center"/>
        <w:rPr>
          <w:sz w:val="22"/>
          <w:szCs w:val="22"/>
        </w:rPr>
      </w:pPr>
      <w:r>
        <w:rPr>
          <w:rFonts w:ascii="Caladea" w:hAnsi="Caladea"/>
          <w:b/>
          <w:bCs/>
          <w:color w:val="1F497D" w:themeColor="text2"/>
          <w:sz w:val="22"/>
          <w:szCs w:val="22"/>
        </w:rPr>
        <w:t xml:space="preserve">ΜΕΛΕΤΗΤΩΝ ΔΗΜΟΣΙΩΝ ΕΡΓΩΝ ΑΝΑ ΚΑΤΗΓΟΡΙΑ ΜΕΛΕΤΗΣ ΕΤΟΥΣ 2017 </w:t>
      </w:r>
    </w:p>
    <w:p>
      <w:pPr>
        <w:pStyle w:val="BodyText2"/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ab/>
      </w:r>
    </w:p>
    <w:p>
      <w:pPr>
        <w:pStyle w:val="BodyText2"/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 xml:space="preserve">Ο Δήμος Λεβαδέων, προκειμένου να καταρτίσει καταλόγους ενδιαφερομένων Μελετητών  Δημοσίων Έργων για την συμμετοχή τους στις Δημόσιες Ηλεκτρονικές Κληρώσεις ,  σύμφωνα με τα οριζόμενα στο άρθρο 118 </w:t>
      </w:r>
      <w:r>
        <w:rPr>
          <w:rFonts w:eastAsia="Times New Roman" w:cs="Times New Roman" w:ascii="Calibri" w:hAnsi="Calibri"/>
          <w:b w:val="false"/>
          <w:bCs w:val="false"/>
          <w:color w:val="1F497D" w:themeColor="text2"/>
          <w:sz w:val="22"/>
          <w:szCs w:val="22"/>
        </w:rPr>
        <w:t>§</w:t>
      </w:r>
      <w:r>
        <w:rPr>
          <w:rFonts w:eastAsia="Times New Roman" w:cs="Times New Roman" w:ascii="Caladea" w:hAnsi="Caladea"/>
          <w:b w:val="false"/>
          <w:bCs w:val="false"/>
          <w:color w:val="1F497D" w:themeColor="text2"/>
          <w:sz w:val="22"/>
          <w:szCs w:val="22"/>
        </w:rPr>
        <w:t xml:space="preserve"> 5 &amp; 6 του Ν. 4412/2016 ( απ' ευθείας ανάθεση μελέτης - παροχή τεχνικών και λοιπών επιστημονικών υπηρεσιών) για το έτος  2017  . </w:t>
      </w:r>
    </w:p>
    <w:p>
      <w:pPr>
        <w:pStyle w:val="BodyText2"/>
        <w:spacing w:lineRule="auto" w:line="240" w:before="0" w:after="120"/>
        <w:jc w:val="center"/>
        <w:rPr>
          <w:b/>
          <w:b/>
          <w:bCs/>
        </w:rPr>
      </w:pPr>
      <w:r>
        <w:rPr>
          <w:rFonts w:eastAsia="Times New Roman" w:cs="Times New Roman" w:ascii="Caladea" w:hAnsi="Caladea"/>
          <w:b/>
          <w:bCs/>
          <w:color w:val="1F497D" w:themeColor="text2"/>
          <w:sz w:val="22"/>
          <w:szCs w:val="22"/>
        </w:rPr>
        <w:t>ΚΑΛΕΙ</w:t>
      </w:r>
    </w:p>
    <w:p>
      <w:pPr>
        <w:pStyle w:val="BodyText2"/>
        <w:spacing w:lineRule="auto" w:line="240" w:before="0" w:after="120"/>
        <w:jc w:val="left"/>
        <w:rPr>
          <w:sz w:val="22"/>
          <w:szCs w:val="22"/>
        </w:rPr>
      </w:pPr>
      <w:r>
        <w:rPr>
          <w:rFonts w:eastAsia="Times New Roman" w:cs="Times New Roman" w:ascii="Caladea" w:hAnsi="Caladea"/>
          <w:b w:val="false"/>
          <w:bCs w:val="false"/>
          <w:color w:val="1F497D" w:themeColor="text2"/>
          <w:sz w:val="22"/>
          <w:szCs w:val="22"/>
        </w:rPr>
        <w:tab/>
        <w:t xml:space="preserve">Τους ενδιαφερόμενους Μελετητές Δημοσίων Έργων που επιθυμούν να εγγραφούν στους καταλόγους </w:t>
      </w: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 xml:space="preserve"> Μελετητών και Τεχνικών - Επιστημονικών Συμβούλων σε μία ή περισσότερες από τις παρακάτω κατηγορίες μελετών  : 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ΧΩΡΟΤΑΞΙΚΕΣ &amp; ΡΥΘΜΙΣΤΙΚΕΣ (1)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ΠΟΛΕΟΔΟΜΙΚΕΣ &amp; ΡΥΜΟΤΟΜΙΚΕΣ (2)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ΑΡΧΙΤΕΚΤΟΝΙΚΕΣ ΜΕΛΕΤΕΣ ΚΤΙΡΙΑΚΩΝ ΕΡΓΩΝ (6)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ΕΙΔΙΚΕΣ ΑΡΧΙΤΕΚΤΟΝΙΚΕΣ (7)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ΣΤΑΤΙΚΕΣ (8)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ΜΗΧΑΝΟΛΟΓΙΚΕΣ , ΗΛΕΚΤΡΟΛΟΓΙΚΕΣ &amp; ΗΛΕΚΤΡΟΝΙΚΕΣ (9)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ΣΥΓΚΟΙΝΩΝΙΑΚΩΝ ΕΡΓΩΝ (10)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ΥΔΡΑΥΛΙΚΕΣ (13)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ΕΝΕΡΓΕΙΑΚΕΣ (14)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ΤΟΠΟΓΡΑΦΙΚΕΣ (16)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ΓΕΩΛΟΓΙΚΕΣ , ΥΔΡΟΓΕΩΛΟΓΙΚΕΣ , ΓΕΩΦΥΣΙΚΕΣ (20)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 xml:space="preserve">ΓΕΩΤΕΧΝΙΚΕΣ (21) </w:t>
      </w:r>
    </w:p>
    <w:p>
      <w:pPr>
        <w:pStyle w:val="BodyText2"/>
        <w:numPr>
          <w:ilvl w:val="0"/>
          <w:numId w:val="1"/>
        </w:numPr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>ΠΕΡΙΒΑΛΛΟΝΤΙΚΕΣ (27)</w:t>
      </w:r>
    </w:p>
    <w:p>
      <w:pPr>
        <w:pStyle w:val="BodyText2"/>
        <w:spacing w:lineRule="auto" w:line="240" w:before="0" w:after="120"/>
        <w:jc w:val="left"/>
        <w:rPr>
          <w:rFonts w:ascii="Caladea" w:hAnsi="Caladea"/>
          <w:b w:val="false"/>
          <w:b w:val="false"/>
          <w:bCs w:val="false"/>
          <w:color w:val="1F497D" w:themeColor="text2"/>
        </w:rPr>
      </w:pPr>
      <w:r>
        <w:rPr>
          <w:rFonts w:ascii="Caladea" w:hAnsi="Caladea"/>
          <w:b w:val="false"/>
          <w:bCs w:val="false"/>
          <w:color w:val="1F497D" w:themeColor="text2"/>
        </w:rPr>
      </w:r>
    </w:p>
    <w:p>
      <w:pPr>
        <w:pStyle w:val="BodyText2"/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 xml:space="preserve">να υποβάλλουν σχετική αίτηση στο Πρωτόκολλο του Δήμου Λεβαδέων ( Ταχ. Δ/νση : Σοφοκλέους 15 , Τ.Κ. 32131 Λιβαδειά ) </w:t>
      </w:r>
      <w:r>
        <w:rPr>
          <w:rFonts w:ascii="Caladea" w:hAnsi="Caladea"/>
          <w:b/>
          <w:bCs/>
          <w:color w:val="1F497D" w:themeColor="text2"/>
          <w:sz w:val="22"/>
          <w:szCs w:val="22"/>
        </w:rPr>
        <w:t>έως και την 18η Μαϊου 2017</w:t>
      </w: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 xml:space="preserve"> .</w:t>
      </w:r>
    </w:p>
    <w:p>
      <w:pPr>
        <w:pStyle w:val="BodyText2"/>
        <w:spacing w:lineRule="auto" w:line="240" w:before="0" w:after="120"/>
        <w:jc w:val="left"/>
        <w:rPr>
          <w:sz w:val="22"/>
          <w:szCs w:val="22"/>
        </w:rPr>
      </w:pPr>
      <w:r>
        <w:rPr>
          <w:rFonts w:ascii="Caladea" w:hAnsi="Caladea"/>
          <w:b w:val="false"/>
          <w:bCs w:val="false"/>
          <w:color w:val="1F497D" w:themeColor="text2"/>
          <w:sz w:val="22"/>
          <w:szCs w:val="22"/>
        </w:rPr>
        <w:tab/>
        <w:t>Η Αίτηση θα πρέπει να συνοδεύεται από αντίγραφο Μελετητικού Πτυχίου το οποίο πρέπει να είναι σε ισχύ .</w:t>
      </w:r>
    </w:p>
    <w:p>
      <w:pPr>
        <w:pStyle w:val="BodyText2"/>
        <w:spacing w:lineRule="auto" w:line="240" w:before="0" w:after="120"/>
        <w:jc w:val="left"/>
        <w:rPr>
          <w:rFonts w:ascii="Caladea" w:hAnsi="Caladea"/>
          <w:b w:val="false"/>
          <w:b w:val="false"/>
          <w:bCs w:val="false"/>
          <w:color w:val="1F497D" w:themeColor="text2"/>
        </w:rPr>
      </w:pPr>
      <w:r>
        <w:rPr>
          <w:rFonts w:ascii="Caladea" w:hAnsi="Caladea"/>
          <w:b w:val="false"/>
          <w:bCs w:val="false"/>
          <w:color w:val="1F497D" w:themeColor="text2"/>
        </w:rPr>
      </w:r>
    </w:p>
    <w:p>
      <w:pPr>
        <w:pStyle w:val="BodyText2"/>
        <w:spacing w:lineRule="auto" w:line="240" w:before="0" w:after="120"/>
        <w:jc w:val="center"/>
        <w:rPr>
          <w:sz w:val="22"/>
          <w:szCs w:val="22"/>
        </w:rPr>
      </w:pPr>
      <w:r>
        <w:rPr>
          <w:rFonts w:ascii="Caladea" w:hAnsi="Caladea"/>
          <w:b/>
          <w:bCs/>
          <w:color w:val="1F497D" w:themeColor="text2"/>
          <w:sz w:val="22"/>
          <w:szCs w:val="22"/>
        </w:rPr>
        <w:t>Η ΔΗΜΑΡΧΟΣ  ΛΕΒΑΔΕΩΝ</w:t>
      </w:r>
    </w:p>
    <w:p>
      <w:pPr>
        <w:pStyle w:val="BodyText2"/>
        <w:spacing w:lineRule="auto" w:line="240" w:before="0" w:after="120"/>
        <w:jc w:val="center"/>
        <w:rPr>
          <w:rFonts w:ascii="Caladea" w:hAnsi="Caladea"/>
          <w:b/>
          <w:b/>
          <w:bCs/>
          <w:color w:val="1F497D" w:themeColor="text2"/>
        </w:rPr>
      </w:pPr>
      <w:r>
        <w:rPr>
          <w:rFonts w:ascii="Caladea" w:hAnsi="Caladea"/>
          <w:b/>
          <w:bCs/>
          <w:color w:val="1F497D" w:themeColor="text2"/>
        </w:rPr>
      </w:r>
    </w:p>
    <w:p>
      <w:pPr>
        <w:pStyle w:val="BodyText2"/>
        <w:spacing w:lineRule="auto" w:line="240" w:before="0" w:after="120"/>
        <w:jc w:val="center"/>
        <w:rPr/>
      </w:pPr>
      <w:r>
        <w:rPr>
          <w:rFonts w:ascii="Caladea" w:hAnsi="Caladea"/>
          <w:b/>
          <w:bCs/>
          <w:color w:val="1F497D" w:themeColor="text2"/>
          <w:sz w:val="22"/>
          <w:szCs w:val="22"/>
        </w:rPr>
        <w:t xml:space="preserve">ΓΙΩΤΑ  ΠΟΥΛΟΥ </w:t>
      </w:r>
    </w:p>
    <w:sectPr>
      <w:type w:val="nextPage"/>
      <w:pgSz w:w="11906" w:h="16838"/>
      <w:pgMar w:left="398" w:right="453" w:header="0" w:top="398" w:footer="0" w:bottom="39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Garamond">
    <w:charset w:val="a1"/>
    <w:family w:val="roman"/>
    <w:pitch w:val="variable"/>
  </w:font>
  <w:font w:name="Haettenschweiler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 Antiqua">
    <w:charset w:val="a1"/>
    <w:family w:val="roman"/>
    <w:pitch w:val="variable"/>
  </w:font>
  <w:font w:name="Caladea">
    <w:altName w:val="Cambria"/>
    <w:charset w:val="a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9c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b959cd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2">
    <w:name w:val="Heading 2"/>
    <w:basedOn w:val="Normal"/>
    <w:qFormat/>
    <w:rsid w:val="00b959cd"/>
    <w:pPr>
      <w:keepNext/>
      <w:outlineLvl w:val="1"/>
    </w:pPr>
    <w:rPr>
      <w:rFonts w:ascii="Garamond" w:hAnsi="Garamond"/>
      <w:b/>
      <w:bCs/>
      <w:sz w:val="22"/>
    </w:rPr>
  </w:style>
  <w:style w:type="paragraph" w:styleId="3">
    <w:name w:val="Heading 3"/>
    <w:basedOn w:val="Normal"/>
    <w:qFormat/>
    <w:rsid w:val="00b959cd"/>
    <w:pPr>
      <w:keepNext/>
      <w:ind w:left="360" w:hanging="0"/>
      <w:jc w:val="center"/>
      <w:outlineLvl w:val="2"/>
    </w:pPr>
    <w:rPr>
      <w:b/>
      <w:bCs/>
    </w:rPr>
  </w:style>
  <w:style w:type="paragraph" w:styleId="4">
    <w:name w:val="Heading 4"/>
    <w:basedOn w:val="Normal"/>
    <w:qFormat/>
    <w:rsid w:val="00b959cd"/>
    <w:pPr>
      <w:keepNext/>
      <w:outlineLvl w:val="3"/>
    </w:pPr>
    <w:rPr>
      <w:rFonts w:ascii="Haettenschweiler" w:hAnsi="Haettenschweiler"/>
      <w:sz w:val="28"/>
    </w:rPr>
  </w:style>
  <w:style w:type="paragraph" w:styleId="5">
    <w:name w:val="Heading 5"/>
    <w:basedOn w:val="Normal"/>
    <w:qFormat/>
    <w:rsid w:val="00b959cd"/>
    <w:pPr>
      <w:keepNext/>
      <w:ind w:firstLine="720"/>
      <w:jc w:val="center"/>
      <w:outlineLvl w:val="4"/>
    </w:pPr>
    <w:rPr>
      <w:rFonts w:ascii="Arial" w:hAnsi="Arial" w:eastAsia="Arial Unicode MS" w:cs="Arial"/>
      <w:b/>
      <w:bCs/>
    </w:rPr>
  </w:style>
  <w:style w:type="paragraph" w:styleId="6">
    <w:name w:val="Heading 6"/>
    <w:basedOn w:val="Normal"/>
    <w:link w:val="6Char"/>
    <w:uiPriority w:val="9"/>
    <w:semiHidden/>
    <w:unhideWhenUsed/>
    <w:qFormat/>
    <w:rsid w:val="002b15c9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9">
    <w:name w:val="Heading 9"/>
    <w:basedOn w:val="Normal"/>
    <w:link w:val="9Char"/>
    <w:uiPriority w:val="9"/>
    <w:semiHidden/>
    <w:unhideWhenUsed/>
    <w:qFormat/>
    <w:rsid w:val="001d02c0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b959cd"/>
    <w:rPr>
      <w:sz w:val="16"/>
      <w:szCs w:val="16"/>
    </w:rPr>
  </w:style>
  <w:style w:type="character" w:styleId="Char" w:customStyle="1">
    <w:name w:val="Κείμενο πλαισίου Char"/>
    <w:basedOn w:val="DefaultParagraphFont"/>
    <w:link w:val="a8"/>
    <w:uiPriority w:val="99"/>
    <w:semiHidden/>
    <w:qFormat/>
    <w:rsid w:val="007604ba"/>
    <w:rPr>
      <w:rFonts w:ascii="Tahoma" w:hAnsi="Tahoma" w:cs="Tahoma"/>
      <w:sz w:val="16"/>
      <w:szCs w:val="16"/>
    </w:rPr>
  </w:style>
  <w:style w:type="character" w:styleId="6Char" w:customStyle="1">
    <w:name w:val="Επικεφαλίδα 6 Char"/>
    <w:basedOn w:val="DefaultParagraphFont"/>
    <w:link w:val="6"/>
    <w:uiPriority w:val="9"/>
    <w:semiHidden/>
    <w:qFormat/>
    <w:rsid w:val="002b15c9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9Char" w:customStyle="1">
    <w:name w:val="Επικεφαλίδα 9 Char"/>
    <w:basedOn w:val="DefaultParagraphFont"/>
    <w:link w:val="9"/>
    <w:uiPriority w:val="9"/>
    <w:semiHidden/>
    <w:qFormat/>
    <w:rsid w:val="001d02c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2Char" w:customStyle="1">
    <w:name w:val="Σώμα κείμενου 2 Char"/>
    <w:basedOn w:val="DefaultParagraphFont"/>
    <w:link w:val="21"/>
    <w:uiPriority w:val="99"/>
    <w:semiHidden/>
    <w:qFormat/>
    <w:rsid w:val="001d02c0"/>
    <w:rPr>
      <w:sz w:val="24"/>
      <w:szCs w:val="24"/>
    </w:rPr>
  </w:style>
  <w:style w:type="character" w:styleId="Style7">
    <w:name w:val="Χαρακτήρες αρίθμησης"/>
    <w:qFormat/>
    <w:rPr/>
  </w:style>
  <w:style w:type="character" w:styleId="Style8">
    <w:name w:val="Κουκκίδες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</w:rPr>
  </w:style>
  <w:style w:type="character" w:styleId="ListLabel2">
    <w:name w:val="ListLabel 2"/>
    <w:qFormat/>
    <w:rPr>
      <w:rFonts w:ascii="Calibri" w:hAnsi="Calibri" w:cs="OpenSymbol"/>
    </w:rPr>
  </w:style>
  <w:style w:type="character" w:styleId="ListLabel3">
    <w:name w:val="ListLabel 3"/>
    <w:qFormat/>
    <w:rPr>
      <w:rFonts w:cs="OpenSymbol"/>
      <w:b w:val="fals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  <w:b w:val="false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  <w:b w:val="false"/>
      <w:sz w:val="22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paragraph" w:styleId="Style9">
    <w:name w:val="Επικεφαλίδα"/>
    <w:basedOn w:val="Normal"/>
    <w:next w:val="Style1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semiHidden/>
    <w:rsid w:val="00b959cd"/>
    <w:pPr/>
    <w:rPr>
      <w:rFonts w:ascii="Book Antiqua" w:hAnsi="Book Antiqua" w:eastAsia="Arial Unicode MS" w:cs="Arial Unicode MS"/>
      <w:sz w:val="22"/>
    </w:rPr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semiHidden/>
    <w:qFormat/>
    <w:rsid w:val="00b959cd"/>
    <w:pPr/>
    <w:rPr>
      <w:sz w:val="20"/>
      <w:szCs w:val="20"/>
    </w:rPr>
  </w:style>
  <w:style w:type="paragraph" w:styleId="Caption">
    <w:name w:val="caption"/>
    <w:basedOn w:val="Normal"/>
    <w:qFormat/>
    <w:rsid w:val="00b959cd"/>
    <w:pPr>
      <w:spacing w:before="120" w:after="120"/>
    </w:pPr>
    <w:rPr>
      <w:b/>
      <w:bCs/>
      <w:sz w:val="20"/>
      <w:szCs w:val="20"/>
    </w:rPr>
  </w:style>
  <w:style w:type="paragraph" w:styleId="Style14">
    <w:name w:val="Body Text Indent"/>
    <w:basedOn w:val="Normal"/>
    <w:semiHidden/>
    <w:rsid w:val="00b959cd"/>
    <w:pPr>
      <w:ind w:firstLine="720"/>
    </w:pPr>
    <w:rPr>
      <w:rFonts w:ascii="Garamond" w:hAnsi="Garamond"/>
    </w:rPr>
  </w:style>
  <w:style w:type="paragraph" w:styleId="BodyTextIndent2">
    <w:name w:val="Body Text Indent 2"/>
    <w:basedOn w:val="Normal"/>
    <w:semiHidden/>
    <w:qFormat/>
    <w:rsid w:val="00b959cd"/>
    <w:pPr>
      <w:ind w:firstLine="720"/>
    </w:pPr>
    <w:rPr>
      <w:rFonts w:ascii="Garamond" w:hAnsi="Garamond"/>
      <w:sz w:val="28"/>
    </w:rPr>
  </w:style>
  <w:style w:type="paragraph" w:styleId="BodyTextIndent3">
    <w:name w:val="Body Text Indent 3"/>
    <w:basedOn w:val="Normal"/>
    <w:semiHidden/>
    <w:qFormat/>
    <w:rsid w:val="00b959cd"/>
    <w:pPr>
      <w:ind w:firstLine="360"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7604b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135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Char"/>
    <w:uiPriority w:val="99"/>
    <w:semiHidden/>
    <w:unhideWhenUsed/>
    <w:qFormat/>
    <w:rsid w:val="001d02c0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LibreOffice/5.3.0.3$Windows_x86 LibreOffice_project/7074905676c47b82bbcfbea1aeefc84afe1c50e1</Application>
  <Pages>1</Pages>
  <Words>239</Words>
  <Characters>1289</Characters>
  <CharactersWithSpaces>2303</CharactersWithSpaces>
  <Paragraphs>36</Paragraphs>
  <Company>ΔΗΜΟΣ ΛΕΒΑΔΕΩΝ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2014-01-29T10:02:00Z</dcterms:created>
  <dc:creator>ΔΗΜΟΣ ΛΕΒΑΔΕΩΝ</dc:creator>
  <dc:description/>
  <dc:language>el-GR</dc:language>
  <cp:lastModifiedBy/>
  <cp:lastPrinted>2017-04-19T09:52:33Z</cp:lastPrinted>
  <dcterms:modified xsi:type="dcterms:W3CDTF">2017-04-19T11:26:12Z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ΔΗΜΟΣ ΛΕΒΑΔΕΩΝ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